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Washington, D.C. 20549</w:t>
      </w:r>
    </w:p>
    <w:p>
      <w:pPr>
        <w:spacing w:after="0" w:line="198"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SCHEDULE 13D</w:t>
      </w:r>
    </w:p>
    <w:p>
      <w:pPr>
        <w:spacing w:after="0" w:line="19"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Amendment No. 4</w:t>
      </w:r>
    </w:p>
    <w:p>
      <w:pPr>
        <w:spacing w:after="0" w:line="20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16"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Globalstar, Inc.</w:t>
      </w:r>
    </w:p>
    <w:p>
      <w:pPr>
        <w:spacing w:after="0" w:line="19"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(Name of Issuer)</w:t>
      </w:r>
    </w:p>
    <w:p>
      <w:pPr>
        <w:spacing w:after="0" w:line="20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Common Stock, par value $0.0001 per share</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(Title of Class of Securities)</w:t>
      </w:r>
    </w:p>
    <w:p>
      <w:pPr>
        <w:spacing w:after="0" w:line="20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378973408</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(CUSIP Number)</w:t>
      </w:r>
    </w:p>
    <w:p>
      <w:pPr>
        <w:spacing w:after="0" w:line="211"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Bridget C. Hoffman, Esq.</w:t>
      </w:r>
    </w:p>
    <w:p>
      <w:pPr>
        <w:spacing w:after="0" w:line="23"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Taft Stettinius &amp; Hollister LLP</w:t>
      </w:r>
    </w:p>
    <w:p>
      <w:pPr>
        <w:spacing w:after="0" w:line="9"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425 Walnut Street, Suite 1800</w:t>
      </w:r>
    </w:p>
    <w:p>
      <w:pPr>
        <w:spacing w:after="0" w:line="9"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Cincinnati, OH 45202</w:t>
      </w:r>
    </w:p>
    <w:p>
      <w:pPr>
        <w:spacing w:after="0" w:line="9"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(513) 381-2838</w:t>
      </w:r>
    </w:p>
    <w:p>
      <w:pPr>
        <w:spacing w:after="0" w:line="9"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(Name, Address and Telephone Number of Person Authorized to Receive Notices and Communications)</w:t>
      </w:r>
    </w:p>
    <w:p>
      <w:pPr>
        <w:spacing w:after="0" w:line="20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December 30, 2011</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(Date of Event which Requires Filing of this Statement)</w:t>
      </w:r>
    </w:p>
    <w:p>
      <w:pPr>
        <w:spacing w:after="0" w:line="211" w:lineRule="exact"/>
        <w:rPr>
          <w:sz w:val="24"/>
          <w:szCs w:val="24"/>
          <w:color w:val="auto"/>
        </w:rPr>
      </w:pPr>
    </w:p>
    <w:p>
      <w:pPr>
        <w:ind w:right="400"/>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Rule 13d-1(e), 13d-1(f) or 13d-1(g), check the following box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183"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on the remainder of this cover page shall not be deemed to be “filed” for the purpose of Section 18 of the Securities Exchange Act of 1934 or otherwise subject to the liabilities of that section of the Act but shall be subject to all other provisions of the Act (however, see the Notes).</w:t>
      </w:r>
    </w:p>
    <w:p>
      <w:pPr>
        <w:spacing w:after="0" w:line="124" w:lineRule="exact"/>
        <w:rPr>
          <w:sz w:val="24"/>
          <w:szCs w:val="24"/>
          <w:color w:val="auto"/>
        </w:rPr>
      </w:pPr>
    </w:p>
    <w:p>
      <w:pPr>
        <w:jc w:val="center"/>
        <w:ind w:right="-139"/>
        <w:spacing w:after="0"/>
        <w:rPr>
          <w:sz w:val="20"/>
          <w:szCs w:val="20"/>
          <w:color w:val="auto"/>
        </w:rPr>
      </w:pPr>
      <w:r>
        <w:rPr>
          <w:rFonts w:ascii="Arial" w:cs="Arial" w:eastAsia="Arial" w:hAnsi="Arial"/>
          <w:sz w:val="18"/>
          <w:szCs w:val="18"/>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426720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40"/>
          </w:cols>
          <w:pgMar w:left="240" w:top="661" w:right="41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t>CUSIP No. 378973408</w:t>
      </w:r>
    </w:p>
    <w:p>
      <w:pPr>
        <w:spacing w:after="0" w:line="239" w:lineRule="exact"/>
        <w:rPr>
          <w:sz w:val="20"/>
          <w:szCs w:val="20"/>
          <w:color w:val="auto"/>
        </w:rPr>
      </w:pPr>
    </w:p>
    <w:p>
      <w:pPr>
        <w:ind w:left="820" w:hanging="812"/>
        <w:spacing w:after="0"/>
        <w:tabs>
          <w:tab w:leader="none" w:pos="820" w:val="left"/>
        </w:tabs>
        <w:numPr>
          <w:ilvl w:val="0"/>
          <w:numId w:val="1"/>
        </w:numPr>
        <w:rPr>
          <w:rFonts w:ascii="Arial" w:cs="Arial" w:eastAsia="Arial" w:hAnsi="Arial"/>
          <w:sz w:val="18"/>
          <w:szCs w:val="18"/>
          <w:color w:val="auto"/>
        </w:rPr>
      </w:pPr>
      <w:r>
        <w:rPr>
          <w:rFonts w:ascii="Arial" w:cs="Arial" w:eastAsia="Arial" w:hAnsi="Arial"/>
          <w:sz w:val="18"/>
          <w:szCs w:val="18"/>
          <w:color w:val="auto"/>
        </w:rPr>
        <w:t>NAME OF REPORTING PERSONS</w:t>
      </w:r>
    </w:p>
    <w:p>
      <w:pPr>
        <w:spacing w:after="0" w:line="23" w:lineRule="exact"/>
        <w:rPr>
          <w:rFonts w:ascii="Arial" w:cs="Arial" w:eastAsia="Arial" w:hAnsi="Arial"/>
          <w:sz w:val="18"/>
          <w:szCs w:val="18"/>
          <w:color w:val="auto"/>
        </w:rPr>
      </w:pPr>
    </w:p>
    <w:p>
      <w:pPr>
        <w:ind w:left="820"/>
        <w:spacing w:after="0"/>
        <w:rPr>
          <w:rFonts w:ascii="Arial" w:cs="Arial" w:eastAsia="Arial" w:hAnsi="Arial"/>
          <w:sz w:val="18"/>
          <w:szCs w:val="18"/>
          <w:color w:val="auto"/>
        </w:rPr>
      </w:pPr>
      <w:r>
        <w:rPr>
          <w:rFonts w:ascii="Arial" w:cs="Arial" w:eastAsia="Arial" w:hAnsi="Arial"/>
          <w:sz w:val="18"/>
          <w:szCs w:val="18"/>
          <w:color w:val="auto"/>
        </w:rPr>
        <w:t>I.R.S. IDENTIFICATION NOS. OF ABOVE PERSONS (ENTITIES ONLY)</w:t>
      </w:r>
    </w:p>
    <w:p>
      <w:pPr>
        <w:spacing w:after="0" w:line="210" w:lineRule="exact"/>
        <w:rPr>
          <w:rFonts w:ascii="Arial" w:cs="Arial" w:eastAsia="Arial" w:hAnsi="Arial"/>
          <w:sz w:val="18"/>
          <w:szCs w:val="18"/>
          <w:color w:val="auto"/>
        </w:rPr>
      </w:pPr>
    </w:p>
    <w:p>
      <w:pPr>
        <w:ind w:left="820" w:right="8720"/>
        <w:spacing w:after="0" w:line="277" w:lineRule="auto"/>
        <w:rPr>
          <w:rFonts w:ascii="Arial" w:cs="Arial" w:eastAsia="Arial" w:hAnsi="Arial"/>
          <w:sz w:val="18"/>
          <w:szCs w:val="18"/>
          <w:color w:val="auto"/>
        </w:rPr>
      </w:pPr>
      <w:r>
        <w:rPr>
          <w:rFonts w:ascii="Arial" w:cs="Arial" w:eastAsia="Arial" w:hAnsi="Arial"/>
          <w:sz w:val="18"/>
          <w:szCs w:val="18"/>
          <w:color w:val="auto"/>
        </w:rPr>
        <w:t>Globalstar Holdings, LLC 41-2116509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-713740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460" w:type="dxa"/>
            <w:vAlign w:val="bottom"/>
            <w:tcBorders>
              <w:top w:val="single" w:sz="8" w:color="auto"/>
            </w:tcBorders>
          </w:tcPr>
          <w:p>
            <w:pPr>
              <w:jc w:val="right"/>
              <w:ind w:right="270"/>
              <w:spacing w:after="0" w:line="182" w:lineRule="exact"/>
              <w:rPr>
                <w:sz w:val="20"/>
                <w:szCs w:val="20"/>
                <w:color w:val="auto"/>
              </w:rPr>
            </w:pPr>
            <w:r>
              <w:rPr>
                <w:rFonts w:ascii="Arial" w:cs="Arial" w:eastAsia="Arial" w:hAnsi="Arial"/>
                <w:sz w:val="18"/>
                <w:szCs w:val="18"/>
                <w:color w:val="auto"/>
                <w:w w:val="79"/>
              </w:rPr>
              <w:t>2</w:t>
            </w:r>
          </w:p>
        </w:tc>
        <w:tc>
          <w:tcPr>
            <w:tcW w:w="7460" w:type="dxa"/>
            <w:vAlign w:val="bottom"/>
            <w:tcBorders>
              <w:top w:val="single" w:sz="8" w:color="auto"/>
            </w:tcBorders>
          </w:tcPr>
          <w:p>
            <w:pPr>
              <w:ind w:left="360"/>
              <w:spacing w:after="0" w:line="182" w:lineRule="exact"/>
              <w:rPr>
                <w:sz w:val="20"/>
                <w:szCs w:val="20"/>
                <w:color w:val="auto"/>
              </w:rPr>
            </w:pPr>
            <w:r>
              <w:rPr>
                <w:rFonts w:ascii="Arial" w:cs="Arial" w:eastAsia="Arial" w:hAnsi="Arial"/>
                <w:sz w:val="18"/>
                <w:szCs w:val="18"/>
                <w:color w:val="auto"/>
              </w:rPr>
              <w:t>CHECK THE APPROPRIATE BOX IF A MEMBER OF A GROUP*</w:t>
            </w:r>
          </w:p>
        </w:tc>
        <w:tc>
          <w:tcPr>
            <w:tcW w:w="3500" w:type="dxa"/>
            <w:vAlign w:val="bottom"/>
            <w:tcBorders>
              <w:top w:val="single" w:sz="8" w:color="auto"/>
            </w:tcBorders>
          </w:tcPr>
          <w:p>
            <w:pPr>
              <w:ind w:left="2020"/>
              <w:spacing w:after="0" w:line="182"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60" w:type="dxa"/>
            <w:vAlign w:val="bottom"/>
          </w:tcPr>
          <w:p>
            <w:pPr>
              <w:spacing w:after="0"/>
              <w:rPr>
                <w:sz w:val="24"/>
                <w:szCs w:val="24"/>
                <w:color w:val="auto"/>
              </w:rPr>
            </w:pPr>
          </w:p>
        </w:tc>
        <w:tc>
          <w:tcPr>
            <w:tcW w:w="7460" w:type="dxa"/>
            <w:vAlign w:val="bottom"/>
          </w:tcPr>
          <w:p>
            <w:pPr>
              <w:spacing w:after="0"/>
              <w:rPr>
                <w:sz w:val="24"/>
                <w:szCs w:val="24"/>
                <w:color w:val="auto"/>
              </w:rPr>
            </w:pPr>
          </w:p>
        </w:tc>
        <w:tc>
          <w:tcPr>
            <w:tcW w:w="3500" w:type="dxa"/>
            <w:vAlign w:val="bottom"/>
          </w:tcPr>
          <w:p>
            <w:pPr>
              <w:ind w:left="20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bl>
    <w:p>
      <w:pPr>
        <w:spacing w:after="0" w:line="195" w:lineRule="exact"/>
        <w:rPr>
          <w:sz w:val="20"/>
          <w:szCs w:val="20"/>
          <w:color w:val="auto"/>
        </w:rPr>
      </w:pPr>
    </w:p>
    <w:p>
      <w:pPr>
        <w:ind w:left="820" w:hanging="812"/>
        <w:spacing w:after="0"/>
        <w:tabs>
          <w:tab w:leader="none" w:pos="820" w:val="left"/>
        </w:tabs>
        <w:numPr>
          <w:ilvl w:val="0"/>
          <w:numId w:val="2"/>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980" w:right="8900" w:hanging="972"/>
        <w:spacing w:after="0" w:line="277" w:lineRule="auto"/>
        <w:tabs>
          <w:tab w:leader="none" w:pos="818" w:val="left"/>
        </w:tabs>
        <w:numPr>
          <w:ilvl w:val="0"/>
          <w:numId w:val="3"/>
        </w:numPr>
        <w:rPr>
          <w:rFonts w:ascii="Arial" w:cs="Arial" w:eastAsia="Arial" w:hAnsi="Arial"/>
          <w:sz w:val="18"/>
          <w:szCs w:val="18"/>
          <w:color w:val="auto"/>
        </w:rPr>
      </w:pPr>
      <w:r>
        <w:rPr>
          <w:rFonts w:ascii="Arial" w:cs="Arial" w:eastAsia="Arial" w:hAnsi="Arial"/>
          <w:sz w:val="18"/>
          <w:szCs w:val="18"/>
          <w:color w:val="auto"/>
        </w:rPr>
        <w:t>SOURCE OF FUNDS* WC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-302260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31" w:lineRule="exact"/>
        <w:rPr>
          <w:sz w:val="20"/>
          <w:szCs w:val="20"/>
          <w:color w:val="auto"/>
        </w:rPr>
      </w:pPr>
    </w:p>
    <w:p>
      <w:pPr>
        <w:spacing w:after="0" w:line="207" w:lineRule="exact"/>
        <w:tabs>
          <w:tab w:leader="none" w:pos="800" w:val="left"/>
          <w:tab w:leader="none" w:pos="9540" w:val="left"/>
        </w:tabs>
        <w:rPr>
          <w:sz w:val="20"/>
          <w:szCs w:val="20"/>
          <w:color w:val="auto"/>
        </w:rPr>
      </w:pPr>
      <w:r>
        <w:rPr>
          <w:rFonts w:ascii="Arial" w:cs="Arial" w:eastAsia="Arial" w:hAnsi="Arial"/>
          <w:sz w:val="18"/>
          <w:szCs w:val="18"/>
          <w:color w:val="auto"/>
        </w:rPr>
        <w:t>5</w:t>
      </w:r>
      <w:r>
        <w:rPr>
          <w:sz w:val="20"/>
          <w:szCs w:val="20"/>
          <w:color w:val="auto"/>
        </w:rPr>
        <w:tab/>
      </w:r>
      <w:r>
        <w:rPr>
          <w:rFonts w:ascii="Arial" w:cs="Arial" w:eastAsia="Arial" w:hAnsi="Arial"/>
          <w:sz w:val="18"/>
          <w:szCs w:val="18"/>
          <w:color w:val="auto"/>
        </w:rPr>
        <w:t>CHECK BOX IF DISCLOSURE OF LEGAL PROCEEDINGS IS REQUIRED PURSUANT TO ITEM 2(d) or 2(e)</w:t>
      </w:r>
      <w:r>
        <w:rPr>
          <w:sz w:val="20"/>
          <w:szCs w:val="20"/>
          <w:color w:val="auto"/>
        </w:rPr>
        <w:tab/>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51" w:lineRule="exact"/>
        <w:rPr>
          <w:sz w:val="20"/>
          <w:szCs w:val="20"/>
          <w:color w:val="auto"/>
        </w:rPr>
      </w:pPr>
    </w:p>
    <w:p>
      <w:pPr>
        <w:ind w:left="820" w:right="6940" w:hanging="812"/>
        <w:spacing w:after="0" w:line="528" w:lineRule="auto"/>
        <w:tabs>
          <w:tab w:leader="none" w:pos="820" w:val="left"/>
        </w:tabs>
        <w:numPr>
          <w:ilvl w:val="0"/>
          <w:numId w:val="4"/>
        </w:numPr>
        <w:rPr>
          <w:rFonts w:ascii="Arial" w:cs="Arial" w:eastAsia="Arial" w:hAnsi="Arial"/>
          <w:sz w:val="18"/>
          <w:szCs w:val="18"/>
          <w:color w:val="auto"/>
        </w:rPr>
      </w:pPr>
      <w:r>
        <w:rPr>
          <w:rFonts w:ascii="Arial" w:cs="Arial" w:eastAsia="Arial" w:hAnsi="Arial"/>
          <w:sz w:val="18"/>
          <w:szCs w:val="18"/>
          <w:color w:val="auto"/>
        </w:rPr>
        <w:t>CITIZENSHIP OR PLACE OF ORGANIZATION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-577215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300" w:type="dxa"/>
            <w:vAlign w:val="bottom"/>
          </w:tcPr>
          <w:p>
            <w:pPr>
              <w:spacing w:after="0"/>
              <w:rPr>
                <w:sz w:val="20"/>
                <w:szCs w:val="20"/>
                <w:color w:val="auto"/>
              </w:rPr>
            </w:pPr>
          </w:p>
        </w:tc>
        <w:tc>
          <w:tcPr>
            <w:tcW w:w="500" w:type="dxa"/>
            <w:vAlign w:val="bottom"/>
          </w:tcPr>
          <w:p>
            <w:pPr>
              <w:spacing w:after="0"/>
              <w:rPr>
                <w:sz w:val="20"/>
                <w:szCs w:val="20"/>
                <w:color w:val="auto"/>
              </w:rPr>
            </w:pPr>
            <w:r>
              <w:rPr>
                <w:rFonts w:ascii="Arial" w:cs="Arial" w:eastAsia="Arial" w:hAnsi="Arial"/>
                <w:sz w:val="18"/>
                <w:szCs w:val="18"/>
                <w:color w:val="auto"/>
              </w:rPr>
              <w:t>7</w:t>
            </w:r>
          </w:p>
        </w:tc>
        <w:tc>
          <w:tcPr>
            <w:tcW w:w="8620" w:type="dxa"/>
            <w:vAlign w:val="bottom"/>
          </w:tcPr>
          <w:p>
            <w:pPr>
              <w:ind w:left="3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32"/>
        </w:trPr>
        <w:tc>
          <w:tcPr>
            <w:tcW w:w="2300" w:type="dxa"/>
            <w:vAlign w:val="bottom"/>
            <w:vMerge w:val="restart"/>
          </w:tcPr>
          <w:p>
            <w:pPr>
              <w:spacing w:after="0"/>
              <w:rPr>
                <w:sz w:val="20"/>
                <w:szCs w:val="20"/>
                <w:color w:val="auto"/>
              </w:rPr>
            </w:pPr>
            <w:r>
              <w:rPr>
                <w:rFonts w:ascii="Arial" w:cs="Arial" w:eastAsia="Arial" w:hAnsi="Arial"/>
                <w:sz w:val="18"/>
                <w:szCs w:val="18"/>
                <w:color w:val="auto"/>
              </w:rPr>
              <w:t>NUMBER OF</w:t>
            </w:r>
          </w:p>
        </w:tc>
        <w:tc>
          <w:tcPr>
            <w:tcW w:w="500" w:type="dxa"/>
            <w:vAlign w:val="bottom"/>
            <w:tcBorders>
              <w:bottom w:val="single" w:sz="8" w:color="auto"/>
            </w:tcBorders>
          </w:tcPr>
          <w:p>
            <w:pPr>
              <w:spacing w:after="0"/>
              <w:rPr>
                <w:sz w:val="24"/>
                <w:szCs w:val="24"/>
                <w:color w:val="auto"/>
              </w:rPr>
            </w:pPr>
          </w:p>
        </w:tc>
        <w:tc>
          <w:tcPr>
            <w:tcW w:w="86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95"/>
        </w:trPr>
        <w:tc>
          <w:tcPr>
            <w:tcW w:w="2300" w:type="dxa"/>
            <w:vAlign w:val="bottom"/>
            <w:vMerge w:val="continue"/>
          </w:tcPr>
          <w:p>
            <w:pPr>
              <w:spacing w:after="0"/>
              <w:rPr>
                <w:sz w:val="16"/>
                <w:szCs w:val="16"/>
                <w:color w:val="auto"/>
              </w:rPr>
            </w:pPr>
          </w:p>
        </w:tc>
        <w:tc>
          <w:tcPr>
            <w:tcW w:w="500" w:type="dxa"/>
            <w:vAlign w:val="bottom"/>
          </w:tcPr>
          <w:p>
            <w:pPr>
              <w:spacing w:after="0"/>
              <w:rPr>
                <w:sz w:val="16"/>
                <w:szCs w:val="16"/>
                <w:color w:val="auto"/>
              </w:rPr>
            </w:pPr>
          </w:p>
        </w:tc>
        <w:tc>
          <w:tcPr>
            <w:tcW w:w="8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SHARES</w:t>
            </w:r>
          </w:p>
        </w:tc>
        <w:tc>
          <w:tcPr>
            <w:tcW w:w="500" w:type="dxa"/>
            <w:vAlign w:val="bottom"/>
          </w:tcPr>
          <w:p>
            <w:pPr>
              <w:spacing w:after="0"/>
              <w:rPr>
                <w:sz w:val="20"/>
                <w:szCs w:val="20"/>
                <w:color w:val="auto"/>
              </w:rPr>
            </w:pPr>
            <w:r>
              <w:rPr>
                <w:rFonts w:ascii="Arial" w:cs="Arial" w:eastAsia="Arial" w:hAnsi="Arial"/>
                <w:sz w:val="18"/>
                <w:szCs w:val="18"/>
                <w:color w:val="auto"/>
              </w:rPr>
              <w:t>8</w:t>
            </w:r>
          </w:p>
        </w:tc>
        <w:tc>
          <w:tcPr>
            <w:tcW w:w="8620" w:type="dxa"/>
            <w:vAlign w:val="bottom"/>
          </w:tcPr>
          <w:p>
            <w:pPr>
              <w:ind w:left="3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BENEFICIALLY</w:t>
            </w:r>
          </w:p>
        </w:tc>
        <w:tc>
          <w:tcPr>
            <w:tcW w:w="50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00" w:type="dxa"/>
            <w:vAlign w:val="bottom"/>
          </w:tcPr>
          <w:p>
            <w:pPr>
              <w:spacing w:after="0"/>
              <w:rPr>
                <w:sz w:val="20"/>
                <w:szCs w:val="20"/>
                <w:color w:val="auto"/>
              </w:rPr>
            </w:pPr>
            <w:r>
              <w:rPr>
                <w:rFonts w:ascii="Arial" w:cs="Arial" w:eastAsia="Arial" w:hAnsi="Arial"/>
                <w:sz w:val="18"/>
                <w:szCs w:val="18"/>
                <w:color w:val="auto"/>
              </w:rPr>
              <w:t>OWNED BY</w:t>
            </w:r>
          </w:p>
        </w:tc>
        <w:tc>
          <w:tcPr>
            <w:tcW w:w="500" w:type="dxa"/>
            <w:vAlign w:val="bottom"/>
            <w:tcBorders>
              <w:bottom w:val="single" w:sz="8" w:color="auto"/>
            </w:tcBorders>
          </w:tcPr>
          <w:p>
            <w:pPr>
              <w:spacing w:after="0"/>
              <w:rPr>
                <w:sz w:val="20"/>
                <w:szCs w:val="20"/>
                <w:color w:val="auto"/>
              </w:rPr>
            </w:pPr>
          </w:p>
        </w:tc>
        <w:tc>
          <w:tcPr>
            <w:tcW w:w="86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38,640,750</w:t>
            </w:r>
          </w:p>
        </w:tc>
        <w:tc>
          <w:tcPr>
            <w:tcW w:w="0" w:type="dxa"/>
            <w:vAlign w:val="bottom"/>
          </w:tcPr>
          <w:p>
            <w:pPr>
              <w:spacing w:after="0"/>
              <w:rPr>
                <w:sz w:val="1"/>
                <w:szCs w:val="1"/>
                <w:color w:val="auto"/>
              </w:rPr>
            </w:pPr>
          </w:p>
        </w:tc>
      </w:tr>
      <w:tr>
        <w:trPr>
          <w:trHeight w:val="195"/>
        </w:trPr>
        <w:tc>
          <w:tcPr>
            <w:tcW w:w="2300" w:type="dxa"/>
            <w:vAlign w:val="bottom"/>
          </w:tcPr>
          <w:p>
            <w:pPr>
              <w:spacing w:after="0" w:line="195" w:lineRule="exact"/>
              <w:rPr>
                <w:sz w:val="20"/>
                <w:szCs w:val="20"/>
                <w:color w:val="auto"/>
              </w:rPr>
            </w:pPr>
            <w:r>
              <w:rPr>
                <w:rFonts w:ascii="Arial" w:cs="Arial" w:eastAsia="Arial" w:hAnsi="Arial"/>
                <w:sz w:val="18"/>
                <w:szCs w:val="18"/>
                <w:color w:val="auto"/>
              </w:rPr>
              <w:t>EACH</w:t>
            </w:r>
          </w:p>
        </w:tc>
        <w:tc>
          <w:tcPr>
            <w:tcW w:w="500" w:type="dxa"/>
            <w:vAlign w:val="bottom"/>
          </w:tcPr>
          <w:p>
            <w:pPr>
              <w:spacing w:after="0"/>
              <w:rPr>
                <w:sz w:val="16"/>
                <w:szCs w:val="16"/>
                <w:color w:val="auto"/>
              </w:rPr>
            </w:pPr>
          </w:p>
        </w:tc>
        <w:tc>
          <w:tcPr>
            <w:tcW w:w="8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REPORTING</w:t>
            </w:r>
          </w:p>
        </w:tc>
        <w:tc>
          <w:tcPr>
            <w:tcW w:w="500" w:type="dxa"/>
            <w:vAlign w:val="bottom"/>
          </w:tcPr>
          <w:p>
            <w:pPr>
              <w:spacing w:after="0"/>
              <w:rPr>
                <w:sz w:val="20"/>
                <w:szCs w:val="20"/>
                <w:color w:val="auto"/>
              </w:rPr>
            </w:pPr>
            <w:r>
              <w:rPr>
                <w:rFonts w:ascii="Arial" w:cs="Arial" w:eastAsia="Arial" w:hAnsi="Arial"/>
                <w:sz w:val="18"/>
                <w:szCs w:val="18"/>
                <w:color w:val="auto"/>
              </w:rPr>
              <w:t>9</w:t>
            </w:r>
          </w:p>
        </w:tc>
        <w:tc>
          <w:tcPr>
            <w:tcW w:w="8620" w:type="dxa"/>
            <w:vAlign w:val="bottom"/>
          </w:tcPr>
          <w:p>
            <w:pPr>
              <w:ind w:left="30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30"/>
        </w:trPr>
        <w:tc>
          <w:tcPr>
            <w:tcW w:w="2300" w:type="dxa"/>
            <w:vAlign w:val="bottom"/>
          </w:tcPr>
          <w:p>
            <w:pPr>
              <w:spacing w:after="0"/>
              <w:rPr>
                <w:sz w:val="20"/>
                <w:szCs w:val="20"/>
                <w:color w:val="auto"/>
              </w:rPr>
            </w:pPr>
            <w:r>
              <w:rPr>
                <w:rFonts w:ascii="Arial" w:cs="Arial" w:eastAsia="Arial" w:hAnsi="Arial"/>
                <w:sz w:val="18"/>
                <w:szCs w:val="18"/>
                <w:color w:val="auto"/>
              </w:rPr>
              <w:t>PERSON WITH</w:t>
            </w:r>
          </w:p>
        </w:tc>
        <w:tc>
          <w:tcPr>
            <w:tcW w:w="500" w:type="dxa"/>
            <w:vAlign w:val="bottom"/>
          </w:tcPr>
          <w:p>
            <w:pPr>
              <w:spacing w:after="0"/>
              <w:rPr>
                <w:sz w:val="20"/>
                <w:szCs w:val="20"/>
                <w:color w:val="auto"/>
              </w:rPr>
            </w:pPr>
          </w:p>
        </w:tc>
        <w:tc>
          <w:tcPr>
            <w:tcW w:w="8620" w:type="dxa"/>
            <w:vAlign w:val="bottom"/>
            <w:vMerge w:val="restart"/>
          </w:tcPr>
          <w:p>
            <w:pPr>
              <w:ind w:left="9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862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2300" w:type="dxa"/>
            <w:vAlign w:val="bottom"/>
          </w:tcPr>
          <w:p>
            <w:pPr>
              <w:spacing w:after="0"/>
              <w:rPr>
                <w:sz w:val="24"/>
                <w:szCs w:val="24"/>
                <w:color w:val="auto"/>
              </w:rPr>
            </w:pPr>
          </w:p>
        </w:tc>
        <w:tc>
          <w:tcPr>
            <w:tcW w:w="500" w:type="dxa"/>
            <w:vAlign w:val="bottom"/>
          </w:tcPr>
          <w:p>
            <w:pPr>
              <w:spacing w:after="0"/>
              <w:rPr>
                <w:sz w:val="20"/>
                <w:szCs w:val="20"/>
                <w:color w:val="auto"/>
              </w:rPr>
            </w:pPr>
            <w:r>
              <w:rPr>
                <w:rFonts w:ascii="Arial" w:cs="Arial" w:eastAsia="Arial" w:hAnsi="Arial"/>
                <w:sz w:val="18"/>
                <w:szCs w:val="18"/>
                <w:color w:val="auto"/>
              </w:rPr>
              <w:t>10</w:t>
            </w:r>
          </w:p>
        </w:tc>
        <w:tc>
          <w:tcPr>
            <w:tcW w:w="8620" w:type="dxa"/>
            <w:vAlign w:val="bottom"/>
          </w:tcPr>
          <w:p>
            <w:pPr>
              <w:ind w:left="3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32"/>
        </w:trPr>
        <w:tc>
          <w:tcPr>
            <w:tcW w:w="2300" w:type="dxa"/>
            <w:vAlign w:val="bottom"/>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86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38,640,750</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460" w:right="4040" w:hanging="1452"/>
        <w:spacing w:after="0" w:line="489" w:lineRule="auto"/>
        <w:tabs>
          <w:tab w:leader="none" w:pos="812" w:val="left"/>
        </w:tabs>
        <w:numPr>
          <w:ilvl w:val="0"/>
          <w:numId w:val="5"/>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38,640,750</w:t>
      </w:r>
    </w:p>
    <w:p>
      <w:pPr>
        <w:spacing w:after="0" w:line="1" w:lineRule="exact"/>
        <w:rPr>
          <w:rFonts w:ascii="Arial" w:cs="Arial" w:eastAsia="Arial" w:hAnsi="Arial"/>
          <w:sz w:val="18"/>
          <w:szCs w:val="18"/>
          <w:color w:val="auto"/>
        </w:rPr>
      </w:pPr>
    </w:p>
    <w:p>
      <w:pPr>
        <w:ind w:left="820" w:hanging="812"/>
        <w:spacing w:after="0" w:line="207" w:lineRule="exact"/>
        <w:tabs>
          <w:tab w:leader="none" w:pos="82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CHECK BOX IF THE AGGREGATE AMOUNT IN ROW (11) EXCLUDES CERTAIN SHARES* </w:t>
      </w:r>
      <w:r>
        <w:rPr>
          <w:rFonts w:ascii="MS PGothic" w:cs="MS PGothic" w:eastAsia="MS PGothic" w:hAnsi="MS PGothic"/>
          <w:sz w:val="18"/>
          <w:szCs w:val="18"/>
          <w:color w:val="auto"/>
        </w:rPr>
        <w:t>☐</w:t>
      </w:r>
    </w:p>
    <w:p>
      <w:pPr>
        <w:spacing w:after="0" w:line="200" w:lineRule="exact"/>
        <w:rPr>
          <w:rFonts w:ascii="Arial" w:cs="Arial" w:eastAsia="Arial" w:hAnsi="Arial"/>
          <w:sz w:val="18"/>
          <w:szCs w:val="18"/>
          <w:color w:val="auto"/>
        </w:rPr>
      </w:pPr>
    </w:p>
    <w:p>
      <w:pPr>
        <w:spacing w:after="0" w:line="287" w:lineRule="exact"/>
        <w:rPr>
          <w:rFonts w:ascii="Arial" w:cs="Arial" w:eastAsia="Arial" w:hAnsi="Arial"/>
          <w:sz w:val="18"/>
          <w:szCs w:val="18"/>
          <w:color w:val="auto"/>
        </w:rPr>
      </w:pPr>
    </w:p>
    <w:p>
      <w:pPr>
        <w:ind w:left="820" w:right="5460" w:hanging="812"/>
        <w:spacing w:after="0" w:line="508" w:lineRule="auto"/>
        <w:tabs>
          <w:tab w:leader="none" w:pos="820" w:val="left"/>
        </w:tabs>
        <w:numPr>
          <w:ilvl w:val="0"/>
          <w:numId w:val="5"/>
        </w:numPr>
        <w:rPr>
          <w:rFonts w:ascii="Arial" w:cs="Arial" w:eastAsia="Arial" w:hAnsi="Arial"/>
          <w:sz w:val="18"/>
          <w:szCs w:val="18"/>
          <w:color w:val="auto"/>
        </w:rPr>
      </w:pPr>
      <w:r>
        <w:rPr>
          <w:rFonts w:ascii="Arial" w:cs="Arial" w:eastAsia="Arial" w:hAnsi="Arial"/>
          <w:sz w:val="18"/>
          <w:szCs w:val="18"/>
          <w:color w:val="auto"/>
        </w:rPr>
        <w:t>PERCENT OF CLASS REPRESENTED BY AMOUNT IN ROW (11) 0.12% (See Item 5.)</w:t>
      </w:r>
    </w:p>
    <w:p>
      <w:pPr>
        <w:spacing w:after="0" w:line="1" w:lineRule="exact"/>
        <w:rPr>
          <w:rFonts w:ascii="Arial" w:cs="Arial" w:eastAsia="Arial" w:hAnsi="Arial"/>
          <w:sz w:val="18"/>
          <w:szCs w:val="18"/>
          <w:color w:val="auto"/>
        </w:rPr>
      </w:pPr>
    </w:p>
    <w:p>
      <w:pPr>
        <w:ind w:left="820" w:right="8000" w:hanging="812"/>
        <w:spacing w:after="0" w:line="277" w:lineRule="auto"/>
        <w:tabs>
          <w:tab w:leader="none" w:pos="8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TYPE OF REPORTING PERSON* 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-302260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-859790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-1417320</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1"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CUSIP No. 378973408</w:t>
      </w:r>
    </w:p>
    <w:p>
      <w:pPr>
        <w:spacing w:after="0" w:line="239" w:lineRule="exact"/>
        <w:rPr>
          <w:sz w:val="20"/>
          <w:szCs w:val="20"/>
          <w:color w:val="auto"/>
        </w:rPr>
      </w:pPr>
    </w:p>
    <w:p>
      <w:pPr>
        <w:ind w:left="820" w:hanging="812"/>
        <w:spacing w:after="0"/>
        <w:tabs>
          <w:tab w:leader="none" w:pos="820" w:val="left"/>
        </w:tabs>
        <w:numPr>
          <w:ilvl w:val="0"/>
          <w:numId w:val="6"/>
        </w:numPr>
        <w:rPr>
          <w:rFonts w:ascii="Arial" w:cs="Arial" w:eastAsia="Arial" w:hAnsi="Arial"/>
          <w:sz w:val="18"/>
          <w:szCs w:val="18"/>
          <w:color w:val="auto"/>
        </w:rPr>
      </w:pPr>
      <w:r>
        <w:rPr>
          <w:rFonts w:ascii="Arial" w:cs="Arial" w:eastAsia="Arial" w:hAnsi="Arial"/>
          <w:sz w:val="18"/>
          <w:szCs w:val="18"/>
          <w:color w:val="auto"/>
        </w:rPr>
        <w:t>NAME OF REPORTING PERSONS</w:t>
      </w:r>
    </w:p>
    <w:p>
      <w:pPr>
        <w:spacing w:after="0" w:line="23" w:lineRule="exact"/>
        <w:rPr>
          <w:rFonts w:ascii="Arial" w:cs="Arial" w:eastAsia="Arial" w:hAnsi="Arial"/>
          <w:sz w:val="18"/>
          <w:szCs w:val="18"/>
          <w:color w:val="auto"/>
        </w:rPr>
      </w:pPr>
    </w:p>
    <w:p>
      <w:pPr>
        <w:ind w:left="820"/>
        <w:spacing w:after="0"/>
        <w:rPr>
          <w:rFonts w:ascii="Arial" w:cs="Arial" w:eastAsia="Arial" w:hAnsi="Arial"/>
          <w:sz w:val="18"/>
          <w:szCs w:val="18"/>
          <w:color w:val="auto"/>
        </w:rPr>
      </w:pPr>
      <w:r>
        <w:rPr>
          <w:rFonts w:ascii="Arial" w:cs="Arial" w:eastAsia="Arial" w:hAnsi="Arial"/>
          <w:sz w:val="18"/>
          <w:szCs w:val="18"/>
          <w:color w:val="auto"/>
        </w:rPr>
        <w:t>I.R.S. IDENTIFICATION NOS. OF ABOVE PERSONS (ENTITIES ONLY)</w:t>
      </w:r>
    </w:p>
    <w:p>
      <w:pPr>
        <w:spacing w:after="0" w:line="210" w:lineRule="exact"/>
        <w:rPr>
          <w:rFonts w:ascii="Arial" w:cs="Arial" w:eastAsia="Arial" w:hAnsi="Arial"/>
          <w:sz w:val="18"/>
          <w:szCs w:val="18"/>
          <w:color w:val="auto"/>
        </w:rPr>
      </w:pPr>
    </w:p>
    <w:p>
      <w:pPr>
        <w:ind w:left="820" w:right="8260"/>
        <w:spacing w:after="0" w:line="277" w:lineRule="auto"/>
        <w:rPr>
          <w:rFonts w:ascii="Arial" w:cs="Arial" w:eastAsia="Arial" w:hAnsi="Arial"/>
          <w:sz w:val="18"/>
          <w:szCs w:val="18"/>
          <w:color w:val="auto"/>
        </w:rPr>
      </w:pPr>
      <w:r>
        <w:rPr>
          <w:rFonts w:ascii="Arial" w:cs="Arial" w:eastAsia="Arial" w:hAnsi="Arial"/>
          <w:sz w:val="18"/>
          <w:szCs w:val="18"/>
          <w:color w:val="auto"/>
        </w:rPr>
        <w:t>Thermo Funding Company LLC 84-6331739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-713740</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460" w:type="dxa"/>
            <w:vAlign w:val="bottom"/>
            <w:tcBorders>
              <w:top w:val="single" w:sz="8" w:color="auto"/>
            </w:tcBorders>
          </w:tcPr>
          <w:p>
            <w:pPr>
              <w:jc w:val="right"/>
              <w:ind w:right="270"/>
              <w:spacing w:after="0" w:line="182" w:lineRule="exact"/>
              <w:rPr>
                <w:sz w:val="20"/>
                <w:szCs w:val="20"/>
                <w:color w:val="auto"/>
              </w:rPr>
            </w:pPr>
            <w:r>
              <w:rPr>
                <w:rFonts w:ascii="Arial" w:cs="Arial" w:eastAsia="Arial" w:hAnsi="Arial"/>
                <w:sz w:val="18"/>
                <w:szCs w:val="18"/>
                <w:color w:val="auto"/>
                <w:w w:val="79"/>
              </w:rPr>
              <w:t>2</w:t>
            </w:r>
          </w:p>
        </w:tc>
        <w:tc>
          <w:tcPr>
            <w:tcW w:w="7460" w:type="dxa"/>
            <w:vAlign w:val="bottom"/>
            <w:tcBorders>
              <w:top w:val="single" w:sz="8" w:color="auto"/>
            </w:tcBorders>
          </w:tcPr>
          <w:p>
            <w:pPr>
              <w:ind w:left="360"/>
              <w:spacing w:after="0" w:line="182" w:lineRule="exact"/>
              <w:rPr>
                <w:sz w:val="20"/>
                <w:szCs w:val="20"/>
                <w:color w:val="auto"/>
              </w:rPr>
            </w:pPr>
            <w:r>
              <w:rPr>
                <w:rFonts w:ascii="Arial" w:cs="Arial" w:eastAsia="Arial" w:hAnsi="Arial"/>
                <w:sz w:val="18"/>
                <w:szCs w:val="18"/>
                <w:color w:val="auto"/>
              </w:rPr>
              <w:t>CHECK THE APPROPRIATE BOX IF A MEMBER OF A GROUP*</w:t>
            </w:r>
          </w:p>
        </w:tc>
        <w:tc>
          <w:tcPr>
            <w:tcW w:w="3500" w:type="dxa"/>
            <w:vAlign w:val="bottom"/>
            <w:tcBorders>
              <w:top w:val="single" w:sz="8" w:color="auto"/>
            </w:tcBorders>
          </w:tcPr>
          <w:p>
            <w:pPr>
              <w:ind w:left="2020"/>
              <w:spacing w:after="0" w:line="182"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60" w:type="dxa"/>
            <w:vAlign w:val="bottom"/>
          </w:tcPr>
          <w:p>
            <w:pPr>
              <w:spacing w:after="0"/>
              <w:rPr>
                <w:sz w:val="24"/>
                <w:szCs w:val="24"/>
                <w:color w:val="auto"/>
              </w:rPr>
            </w:pPr>
          </w:p>
        </w:tc>
        <w:tc>
          <w:tcPr>
            <w:tcW w:w="7460" w:type="dxa"/>
            <w:vAlign w:val="bottom"/>
          </w:tcPr>
          <w:p>
            <w:pPr>
              <w:spacing w:after="0"/>
              <w:rPr>
                <w:sz w:val="24"/>
                <w:szCs w:val="24"/>
                <w:color w:val="auto"/>
              </w:rPr>
            </w:pPr>
          </w:p>
        </w:tc>
        <w:tc>
          <w:tcPr>
            <w:tcW w:w="3500" w:type="dxa"/>
            <w:vAlign w:val="bottom"/>
          </w:tcPr>
          <w:p>
            <w:pPr>
              <w:ind w:left="20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bl>
    <w:p>
      <w:pPr>
        <w:spacing w:after="0" w:line="195" w:lineRule="exact"/>
        <w:rPr>
          <w:sz w:val="20"/>
          <w:szCs w:val="20"/>
          <w:color w:val="auto"/>
        </w:rPr>
      </w:pPr>
    </w:p>
    <w:p>
      <w:pPr>
        <w:ind w:left="820" w:hanging="812"/>
        <w:spacing w:after="0"/>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980" w:right="8900" w:hanging="972"/>
        <w:spacing w:after="0" w:line="277" w:lineRule="auto"/>
        <w:tabs>
          <w:tab w:leader="none" w:pos="818" w:val="left"/>
        </w:tabs>
        <w:numPr>
          <w:ilvl w:val="0"/>
          <w:numId w:val="8"/>
        </w:numPr>
        <w:rPr>
          <w:rFonts w:ascii="Arial" w:cs="Arial" w:eastAsia="Arial" w:hAnsi="Arial"/>
          <w:sz w:val="18"/>
          <w:szCs w:val="18"/>
          <w:color w:val="auto"/>
        </w:rPr>
      </w:pPr>
      <w:r>
        <w:rPr>
          <w:rFonts w:ascii="Arial" w:cs="Arial" w:eastAsia="Arial" w:hAnsi="Arial"/>
          <w:sz w:val="18"/>
          <w:szCs w:val="18"/>
          <w:color w:val="auto"/>
        </w:rPr>
        <w:t>SOURCE OF FUNDS* WC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-302260</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31" w:lineRule="exact"/>
        <w:rPr>
          <w:sz w:val="20"/>
          <w:szCs w:val="20"/>
          <w:color w:val="auto"/>
        </w:rPr>
      </w:pPr>
    </w:p>
    <w:p>
      <w:pPr>
        <w:spacing w:after="0" w:line="207" w:lineRule="exact"/>
        <w:tabs>
          <w:tab w:leader="none" w:pos="800" w:val="left"/>
          <w:tab w:leader="none" w:pos="9460" w:val="left"/>
        </w:tabs>
        <w:rPr>
          <w:sz w:val="20"/>
          <w:szCs w:val="20"/>
          <w:color w:val="auto"/>
        </w:rPr>
      </w:pPr>
      <w:r>
        <w:rPr>
          <w:rFonts w:ascii="Arial" w:cs="Arial" w:eastAsia="Arial" w:hAnsi="Arial"/>
          <w:sz w:val="18"/>
          <w:szCs w:val="18"/>
          <w:color w:val="auto"/>
        </w:rPr>
        <w:t>5</w:t>
      </w:r>
      <w:r>
        <w:rPr>
          <w:sz w:val="20"/>
          <w:szCs w:val="20"/>
          <w:color w:val="auto"/>
        </w:rPr>
        <w:tab/>
      </w:r>
      <w:r>
        <w:rPr>
          <w:rFonts w:ascii="Arial" w:cs="Arial" w:eastAsia="Arial" w:hAnsi="Arial"/>
          <w:sz w:val="18"/>
          <w:szCs w:val="18"/>
          <w:color w:val="auto"/>
        </w:rPr>
        <w:t>CHECK BOX IF DISCLOSURE OF LEGAL PROCEEDINGS IS REQUIRED PURSUANT TO ITEM 2(d) or 2(e)</w:t>
      </w:r>
      <w:r>
        <w:rPr>
          <w:sz w:val="20"/>
          <w:szCs w:val="20"/>
          <w:color w:val="auto"/>
        </w:rPr>
        <w:tab/>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51" w:lineRule="exact"/>
        <w:rPr>
          <w:sz w:val="20"/>
          <w:szCs w:val="20"/>
          <w:color w:val="auto"/>
        </w:rPr>
      </w:pPr>
    </w:p>
    <w:p>
      <w:pPr>
        <w:ind w:left="820" w:right="6940" w:hanging="812"/>
        <w:spacing w:after="0" w:line="528" w:lineRule="auto"/>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CITIZENSHIP OR PLACE OF ORGANIZATION Colorado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-577215</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300" w:type="dxa"/>
            <w:vAlign w:val="bottom"/>
          </w:tcPr>
          <w:p>
            <w:pPr>
              <w:spacing w:after="0"/>
              <w:rPr>
                <w:sz w:val="20"/>
                <w:szCs w:val="20"/>
                <w:color w:val="auto"/>
              </w:rPr>
            </w:pPr>
          </w:p>
        </w:tc>
        <w:tc>
          <w:tcPr>
            <w:tcW w:w="500" w:type="dxa"/>
            <w:vAlign w:val="bottom"/>
          </w:tcPr>
          <w:p>
            <w:pPr>
              <w:spacing w:after="0"/>
              <w:rPr>
                <w:sz w:val="20"/>
                <w:szCs w:val="20"/>
                <w:color w:val="auto"/>
              </w:rPr>
            </w:pPr>
            <w:r>
              <w:rPr>
                <w:rFonts w:ascii="Arial" w:cs="Arial" w:eastAsia="Arial" w:hAnsi="Arial"/>
                <w:sz w:val="18"/>
                <w:szCs w:val="18"/>
                <w:color w:val="auto"/>
              </w:rPr>
              <w:t>7</w:t>
            </w:r>
          </w:p>
        </w:tc>
        <w:tc>
          <w:tcPr>
            <w:tcW w:w="8620" w:type="dxa"/>
            <w:vAlign w:val="bottom"/>
          </w:tcPr>
          <w:p>
            <w:pPr>
              <w:ind w:left="3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32"/>
        </w:trPr>
        <w:tc>
          <w:tcPr>
            <w:tcW w:w="2300" w:type="dxa"/>
            <w:vAlign w:val="bottom"/>
            <w:vMerge w:val="restart"/>
          </w:tcPr>
          <w:p>
            <w:pPr>
              <w:spacing w:after="0"/>
              <w:rPr>
                <w:sz w:val="20"/>
                <w:szCs w:val="20"/>
                <w:color w:val="auto"/>
              </w:rPr>
            </w:pPr>
            <w:r>
              <w:rPr>
                <w:rFonts w:ascii="Arial" w:cs="Arial" w:eastAsia="Arial" w:hAnsi="Arial"/>
                <w:sz w:val="18"/>
                <w:szCs w:val="18"/>
                <w:color w:val="auto"/>
              </w:rPr>
              <w:t>NUMBER OF</w:t>
            </w:r>
          </w:p>
        </w:tc>
        <w:tc>
          <w:tcPr>
            <w:tcW w:w="500" w:type="dxa"/>
            <w:vAlign w:val="bottom"/>
            <w:tcBorders>
              <w:bottom w:val="single" w:sz="8" w:color="auto"/>
            </w:tcBorders>
          </w:tcPr>
          <w:p>
            <w:pPr>
              <w:spacing w:after="0"/>
              <w:rPr>
                <w:sz w:val="24"/>
                <w:szCs w:val="24"/>
                <w:color w:val="auto"/>
              </w:rPr>
            </w:pPr>
          </w:p>
        </w:tc>
        <w:tc>
          <w:tcPr>
            <w:tcW w:w="86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95"/>
        </w:trPr>
        <w:tc>
          <w:tcPr>
            <w:tcW w:w="2300" w:type="dxa"/>
            <w:vAlign w:val="bottom"/>
            <w:vMerge w:val="continue"/>
          </w:tcPr>
          <w:p>
            <w:pPr>
              <w:spacing w:after="0"/>
              <w:rPr>
                <w:sz w:val="16"/>
                <w:szCs w:val="16"/>
                <w:color w:val="auto"/>
              </w:rPr>
            </w:pPr>
          </w:p>
        </w:tc>
        <w:tc>
          <w:tcPr>
            <w:tcW w:w="500" w:type="dxa"/>
            <w:vAlign w:val="bottom"/>
          </w:tcPr>
          <w:p>
            <w:pPr>
              <w:spacing w:after="0"/>
              <w:rPr>
                <w:sz w:val="16"/>
                <w:szCs w:val="16"/>
                <w:color w:val="auto"/>
              </w:rPr>
            </w:pPr>
          </w:p>
        </w:tc>
        <w:tc>
          <w:tcPr>
            <w:tcW w:w="8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SHARES</w:t>
            </w:r>
          </w:p>
        </w:tc>
        <w:tc>
          <w:tcPr>
            <w:tcW w:w="500" w:type="dxa"/>
            <w:vAlign w:val="bottom"/>
          </w:tcPr>
          <w:p>
            <w:pPr>
              <w:spacing w:after="0"/>
              <w:rPr>
                <w:sz w:val="20"/>
                <w:szCs w:val="20"/>
                <w:color w:val="auto"/>
              </w:rPr>
            </w:pPr>
            <w:r>
              <w:rPr>
                <w:rFonts w:ascii="Arial" w:cs="Arial" w:eastAsia="Arial" w:hAnsi="Arial"/>
                <w:sz w:val="18"/>
                <w:szCs w:val="18"/>
                <w:color w:val="auto"/>
              </w:rPr>
              <w:t>8</w:t>
            </w:r>
          </w:p>
        </w:tc>
        <w:tc>
          <w:tcPr>
            <w:tcW w:w="8620" w:type="dxa"/>
            <w:vAlign w:val="bottom"/>
          </w:tcPr>
          <w:p>
            <w:pPr>
              <w:ind w:left="3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BENEFICIALLY</w:t>
            </w:r>
          </w:p>
        </w:tc>
        <w:tc>
          <w:tcPr>
            <w:tcW w:w="50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00" w:type="dxa"/>
            <w:vAlign w:val="bottom"/>
          </w:tcPr>
          <w:p>
            <w:pPr>
              <w:spacing w:after="0"/>
              <w:rPr>
                <w:sz w:val="20"/>
                <w:szCs w:val="20"/>
                <w:color w:val="auto"/>
              </w:rPr>
            </w:pPr>
            <w:r>
              <w:rPr>
                <w:rFonts w:ascii="Arial" w:cs="Arial" w:eastAsia="Arial" w:hAnsi="Arial"/>
                <w:sz w:val="18"/>
                <w:szCs w:val="18"/>
                <w:color w:val="auto"/>
              </w:rPr>
              <w:t>OWNED BY</w:t>
            </w:r>
          </w:p>
        </w:tc>
        <w:tc>
          <w:tcPr>
            <w:tcW w:w="500" w:type="dxa"/>
            <w:vAlign w:val="bottom"/>
            <w:tcBorders>
              <w:bottom w:val="single" w:sz="8" w:color="auto"/>
            </w:tcBorders>
          </w:tcPr>
          <w:p>
            <w:pPr>
              <w:spacing w:after="0"/>
              <w:rPr>
                <w:sz w:val="20"/>
                <w:szCs w:val="20"/>
                <w:color w:val="auto"/>
              </w:rPr>
            </w:pPr>
          </w:p>
        </w:tc>
        <w:tc>
          <w:tcPr>
            <w:tcW w:w="86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230,828,589</w:t>
            </w:r>
          </w:p>
        </w:tc>
        <w:tc>
          <w:tcPr>
            <w:tcW w:w="0" w:type="dxa"/>
            <w:vAlign w:val="bottom"/>
          </w:tcPr>
          <w:p>
            <w:pPr>
              <w:spacing w:after="0"/>
              <w:rPr>
                <w:sz w:val="1"/>
                <w:szCs w:val="1"/>
                <w:color w:val="auto"/>
              </w:rPr>
            </w:pPr>
          </w:p>
        </w:tc>
      </w:tr>
      <w:tr>
        <w:trPr>
          <w:trHeight w:val="195"/>
        </w:trPr>
        <w:tc>
          <w:tcPr>
            <w:tcW w:w="2300" w:type="dxa"/>
            <w:vAlign w:val="bottom"/>
          </w:tcPr>
          <w:p>
            <w:pPr>
              <w:spacing w:after="0" w:line="195" w:lineRule="exact"/>
              <w:rPr>
                <w:sz w:val="20"/>
                <w:szCs w:val="20"/>
                <w:color w:val="auto"/>
              </w:rPr>
            </w:pPr>
            <w:r>
              <w:rPr>
                <w:rFonts w:ascii="Arial" w:cs="Arial" w:eastAsia="Arial" w:hAnsi="Arial"/>
                <w:sz w:val="18"/>
                <w:szCs w:val="18"/>
                <w:color w:val="auto"/>
              </w:rPr>
              <w:t>EACH</w:t>
            </w:r>
          </w:p>
        </w:tc>
        <w:tc>
          <w:tcPr>
            <w:tcW w:w="500" w:type="dxa"/>
            <w:vAlign w:val="bottom"/>
          </w:tcPr>
          <w:p>
            <w:pPr>
              <w:spacing w:after="0"/>
              <w:rPr>
                <w:sz w:val="16"/>
                <w:szCs w:val="16"/>
                <w:color w:val="auto"/>
              </w:rPr>
            </w:pPr>
          </w:p>
        </w:tc>
        <w:tc>
          <w:tcPr>
            <w:tcW w:w="8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REPORTING</w:t>
            </w:r>
          </w:p>
        </w:tc>
        <w:tc>
          <w:tcPr>
            <w:tcW w:w="500" w:type="dxa"/>
            <w:vAlign w:val="bottom"/>
          </w:tcPr>
          <w:p>
            <w:pPr>
              <w:spacing w:after="0"/>
              <w:rPr>
                <w:sz w:val="20"/>
                <w:szCs w:val="20"/>
                <w:color w:val="auto"/>
              </w:rPr>
            </w:pPr>
            <w:r>
              <w:rPr>
                <w:rFonts w:ascii="Arial" w:cs="Arial" w:eastAsia="Arial" w:hAnsi="Arial"/>
                <w:sz w:val="18"/>
                <w:szCs w:val="18"/>
                <w:color w:val="auto"/>
              </w:rPr>
              <w:t>9</w:t>
            </w:r>
          </w:p>
        </w:tc>
        <w:tc>
          <w:tcPr>
            <w:tcW w:w="8620" w:type="dxa"/>
            <w:vAlign w:val="bottom"/>
          </w:tcPr>
          <w:p>
            <w:pPr>
              <w:ind w:left="30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30"/>
        </w:trPr>
        <w:tc>
          <w:tcPr>
            <w:tcW w:w="2300" w:type="dxa"/>
            <w:vAlign w:val="bottom"/>
          </w:tcPr>
          <w:p>
            <w:pPr>
              <w:spacing w:after="0"/>
              <w:rPr>
                <w:sz w:val="20"/>
                <w:szCs w:val="20"/>
                <w:color w:val="auto"/>
              </w:rPr>
            </w:pPr>
            <w:r>
              <w:rPr>
                <w:rFonts w:ascii="Arial" w:cs="Arial" w:eastAsia="Arial" w:hAnsi="Arial"/>
                <w:sz w:val="18"/>
                <w:szCs w:val="18"/>
                <w:color w:val="auto"/>
              </w:rPr>
              <w:t>PERSON WITH</w:t>
            </w:r>
          </w:p>
        </w:tc>
        <w:tc>
          <w:tcPr>
            <w:tcW w:w="500" w:type="dxa"/>
            <w:vAlign w:val="bottom"/>
          </w:tcPr>
          <w:p>
            <w:pPr>
              <w:spacing w:after="0"/>
              <w:rPr>
                <w:sz w:val="20"/>
                <w:szCs w:val="20"/>
                <w:color w:val="auto"/>
              </w:rPr>
            </w:pPr>
          </w:p>
        </w:tc>
        <w:tc>
          <w:tcPr>
            <w:tcW w:w="8620" w:type="dxa"/>
            <w:vAlign w:val="bottom"/>
            <w:vMerge w:val="restart"/>
          </w:tcPr>
          <w:p>
            <w:pPr>
              <w:ind w:left="9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862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2300" w:type="dxa"/>
            <w:vAlign w:val="bottom"/>
          </w:tcPr>
          <w:p>
            <w:pPr>
              <w:spacing w:after="0"/>
              <w:rPr>
                <w:sz w:val="24"/>
                <w:szCs w:val="24"/>
                <w:color w:val="auto"/>
              </w:rPr>
            </w:pPr>
          </w:p>
        </w:tc>
        <w:tc>
          <w:tcPr>
            <w:tcW w:w="500" w:type="dxa"/>
            <w:vAlign w:val="bottom"/>
          </w:tcPr>
          <w:p>
            <w:pPr>
              <w:spacing w:after="0"/>
              <w:rPr>
                <w:sz w:val="20"/>
                <w:szCs w:val="20"/>
                <w:color w:val="auto"/>
              </w:rPr>
            </w:pPr>
            <w:r>
              <w:rPr>
                <w:rFonts w:ascii="Arial" w:cs="Arial" w:eastAsia="Arial" w:hAnsi="Arial"/>
                <w:sz w:val="18"/>
                <w:szCs w:val="18"/>
                <w:color w:val="auto"/>
              </w:rPr>
              <w:t>10</w:t>
            </w:r>
          </w:p>
        </w:tc>
        <w:tc>
          <w:tcPr>
            <w:tcW w:w="8620" w:type="dxa"/>
            <w:vAlign w:val="bottom"/>
          </w:tcPr>
          <w:p>
            <w:pPr>
              <w:ind w:left="3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32"/>
        </w:trPr>
        <w:tc>
          <w:tcPr>
            <w:tcW w:w="2300" w:type="dxa"/>
            <w:vAlign w:val="bottom"/>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86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230,828,589</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460" w:right="4040" w:hanging="1452"/>
        <w:spacing w:after="0" w:line="489" w:lineRule="auto"/>
        <w:tabs>
          <w:tab w:leader="none" w:pos="812" w:val="left"/>
        </w:tabs>
        <w:numPr>
          <w:ilvl w:val="0"/>
          <w:numId w:val="10"/>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230,828,589</w:t>
      </w:r>
    </w:p>
    <w:p>
      <w:pPr>
        <w:spacing w:after="0" w:line="1" w:lineRule="exact"/>
        <w:rPr>
          <w:rFonts w:ascii="Arial" w:cs="Arial" w:eastAsia="Arial" w:hAnsi="Arial"/>
          <w:sz w:val="18"/>
          <w:szCs w:val="18"/>
          <w:color w:val="auto"/>
        </w:rPr>
      </w:pPr>
    </w:p>
    <w:p>
      <w:pPr>
        <w:ind w:right="3160" w:firstLine="8"/>
        <w:spacing w:after="0" w:line="239" w:lineRule="exact"/>
        <w:tabs>
          <w:tab w:leader="none" w:pos="81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CHECK BOX IF THE AGGREGATE AMOUNT IN ROW (11) EXCLUDES CERTAIN SHARES* </w:t>
      </w:r>
      <w:r>
        <w:rPr>
          <w:rFonts w:ascii="MS PGothic" w:cs="MS PGothic" w:eastAsia="MS PGothic" w:hAnsi="MS PGothic"/>
          <w:sz w:val="18"/>
          <w:szCs w:val="18"/>
          <w:color w:val="auto"/>
        </w:rPr>
        <w:t>☒</w:t>
      </w:r>
      <w:r>
        <w:rPr>
          <w:rFonts w:ascii="Arial" w:cs="Arial" w:eastAsia="Arial" w:hAnsi="Arial"/>
          <w:sz w:val="18"/>
          <w:szCs w:val="18"/>
          <w:color w:val="auto"/>
        </w:rPr>
        <w:t xml:space="preserve"> See Item 5.</w:t>
      </w:r>
    </w:p>
    <w:p>
      <w:pPr>
        <w:spacing w:after="0" w:line="216" w:lineRule="exact"/>
        <w:rPr>
          <w:rFonts w:ascii="Arial" w:cs="Arial" w:eastAsia="Arial" w:hAnsi="Arial"/>
          <w:sz w:val="18"/>
          <w:szCs w:val="18"/>
          <w:color w:val="auto"/>
        </w:rPr>
      </w:pPr>
    </w:p>
    <w:p>
      <w:pPr>
        <w:ind w:left="820" w:right="5460" w:hanging="812"/>
        <w:spacing w:after="0" w:line="508" w:lineRule="auto"/>
        <w:tabs>
          <w:tab w:leader="none" w:pos="8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PERCENT OF CLASS REPRESENTED BY AMOUNT IN ROW (11) 68.6% (See Item 5.)</w:t>
      </w:r>
    </w:p>
    <w:p>
      <w:pPr>
        <w:spacing w:after="0" w:line="1" w:lineRule="exact"/>
        <w:rPr>
          <w:rFonts w:ascii="Arial" w:cs="Arial" w:eastAsia="Arial" w:hAnsi="Arial"/>
          <w:sz w:val="18"/>
          <w:szCs w:val="18"/>
          <w:color w:val="auto"/>
        </w:rPr>
      </w:pPr>
    </w:p>
    <w:p>
      <w:pPr>
        <w:ind w:left="820" w:right="8000" w:hanging="812"/>
        <w:spacing w:after="0" w:line="277" w:lineRule="auto"/>
        <w:tabs>
          <w:tab w:leader="none" w:pos="8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TYPE OF REPORTING PERSON* 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-302260</wp:posOffset>
            </wp:positionV>
            <wp:extent cx="72466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-859790</wp:posOffset>
            </wp:positionV>
            <wp:extent cx="72466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-1417320</wp:posOffset>
            </wp:positionV>
            <wp:extent cx="72466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1" w:right="23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t>CUSIP No. 378973408</w:t>
      </w:r>
    </w:p>
    <w:p>
      <w:pPr>
        <w:spacing w:after="0" w:line="239" w:lineRule="exact"/>
        <w:rPr>
          <w:sz w:val="20"/>
          <w:szCs w:val="20"/>
          <w:color w:val="auto"/>
        </w:rPr>
      </w:pPr>
    </w:p>
    <w:p>
      <w:pPr>
        <w:ind w:left="820" w:hanging="812"/>
        <w:spacing w:after="0"/>
        <w:tabs>
          <w:tab w:leader="none" w:pos="8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NAME OF REPORTING PERSONS</w:t>
      </w:r>
    </w:p>
    <w:p>
      <w:pPr>
        <w:spacing w:after="0" w:line="23" w:lineRule="exact"/>
        <w:rPr>
          <w:rFonts w:ascii="Arial" w:cs="Arial" w:eastAsia="Arial" w:hAnsi="Arial"/>
          <w:sz w:val="18"/>
          <w:szCs w:val="18"/>
          <w:color w:val="auto"/>
        </w:rPr>
      </w:pPr>
    </w:p>
    <w:p>
      <w:pPr>
        <w:ind w:left="820"/>
        <w:spacing w:after="0"/>
        <w:rPr>
          <w:rFonts w:ascii="Arial" w:cs="Arial" w:eastAsia="Arial" w:hAnsi="Arial"/>
          <w:sz w:val="18"/>
          <w:szCs w:val="18"/>
          <w:color w:val="auto"/>
        </w:rPr>
      </w:pPr>
      <w:r>
        <w:rPr>
          <w:rFonts w:ascii="Arial" w:cs="Arial" w:eastAsia="Arial" w:hAnsi="Arial"/>
          <w:sz w:val="18"/>
          <w:szCs w:val="18"/>
          <w:color w:val="auto"/>
        </w:rPr>
        <w:t>I.R.S. IDENTIFICATION NOS. OF ABOVE PERSONS (ENTITIES ONLY)</w:t>
      </w:r>
    </w:p>
    <w:p>
      <w:pPr>
        <w:spacing w:after="0" w:line="210" w:lineRule="exact"/>
        <w:rPr>
          <w:rFonts w:ascii="Arial" w:cs="Arial" w:eastAsia="Arial" w:hAnsi="Arial"/>
          <w:sz w:val="18"/>
          <w:szCs w:val="18"/>
          <w:color w:val="auto"/>
        </w:rPr>
      </w:pPr>
    </w:p>
    <w:p>
      <w:pPr>
        <w:ind w:left="820" w:right="8920"/>
        <w:spacing w:after="0" w:line="277" w:lineRule="auto"/>
        <w:rPr>
          <w:rFonts w:ascii="Arial" w:cs="Arial" w:eastAsia="Arial" w:hAnsi="Arial"/>
          <w:sz w:val="18"/>
          <w:szCs w:val="18"/>
          <w:color w:val="auto"/>
        </w:rPr>
      </w:pPr>
      <w:r>
        <w:rPr>
          <w:rFonts w:ascii="Arial" w:cs="Arial" w:eastAsia="Arial" w:hAnsi="Arial"/>
          <w:sz w:val="18"/>
          <w:szCs w:val="18"/>
          <w:color w:val="auto"/>
        </w:rPr>
        <w:t>Globalstar Satellite, LP 33-1077009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-713740</wp:posOffset>
            </wp:positionV>
            <wp:extent cx="72466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460" w:type="dxa"/>
            <w:vAlign w:val="bottom"/>
            <w:tcBorders>
              <w:top w:val="single" w:sz="8" w:color="auto"/>
            </w:tcBorders>
          </w:tcPr>
          <w:p>
            <w:pPr>
              <w:jc w:val="right"/>
              <w:ind w:right="270"/>
              <w:spacing w:after="0" w:line="182" w:lineRule="exact"/>
              <w:rPr>
                <w:sz w:val="20"/>
                <w:szCs w:val="20"/>
                <w:color w:val="auto"/>
              </w:rPr>
            </w:pPr>
            <w:r>
              <w:rPr>
                <w:rFonts w:ascii="Arial" w:cs="Arial" w:eastAsia="Arial" w:hAnsi="Arial"/>
                <w:sz w:val="18"/>
                <w:szCs w:val="18"/>
                <w:color w:val="auto"/>
                <w:w w:val="79"/>
              </w:rPr>
              <w:t>2</w:t>
            </w:r>
          </w:p>
        </w:tc>
        <w:tc>
          <w:tcPr>
            <w:tcW w:w="7460" w:type="dxa"/>
            <w:vAlign w:val="bottom"/>
            <w:tcBorders>
              <w:top w:val="single" w:sz="8" w:color="auto"/>
            </w:tcBorders>
          </w:tcPr>
          <w:p>
            <w:pPr>
              <w:ind w:left="360"/>
              <w:spacing w:after="0" w:line="182" w:lineRule="exact"/>
              <w:rPr>
                <w:sz w:val="20"/>
                <w:szCs w:val="20"/>
                <w:color w:val="auto"/>
              </w:rPr>
            </w:pPr>
            <w:r>
              <w:rPr>
                <w:rFonts w:ascii="Arial" w:cs="Arial" w:eastAsia="Arial" w:hAnsi="Arial"/>
                <w:sz w:val="18"/>
                <w:szCs w:val="18"/>
                <w:color w:val="auto"/>
              </w:rPr>
              <w:t>CHECK THE APPROPRIATE BOX IF A MEMBER OF A GROUP*</w:t>
            </w:r>
          </w:p>
        </w:tc>
        <w:tc>
          <w:tcPr>
            <w:tcW w:w="3500" w:type="dxa"/>
            <w:vAlign w:val="bottom"/>
            <w:tcBorders>
              <w:top w:val="single" w:sz="8" w:color="auto"/>
            </w:tcBorders>
          </w:tcPr>
          <w:p>
            <w:pPr>
              <w:ind w:left="2020"/>
              <w:spacing w:after="0" w:line="182"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60" w:type="dxa"/>
            <w:vAlign w:val="bottom"/>
          </w:tcPr>
          <w:p>
            <w:pPr>
              <w:spacing w:after="0"/>
              <w:rPr>
                <w:sz w:val="24"/>
                <w:szCs w:val="24"/>
                <w:color w:val="auto"/>
              </w:rPr>
            </w:pPr>
          </w:p>
        </w:tc>
        <w:tc>
          <w:tcPr>
            <w:tcW w:w="7460" w:type="dxa"/>
            <w:vAlign w:val="bottom"/>
          </w:tcPr>
          <w:p>
            <w:pPr>
              <w:spacing w:after="0"/>
              <w:rPr>
                <w:sz w:val="24"/>
                <w:szCs w:val="24"/>
                <w:color w:val="auto"/>
              </w:rPr>
            </w:pPr>
          </w:p>
        </w:tc>
        <w:tc>
          <w:tcPr>
            <w:tcW w:w="3500" w:type="dxa"/>
            <w:vAlign w:val="bottom"/>
          </w:tcPr>
          <w:p>
            <w:pPr>
              <w:ind w:left="20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bl>
    <w:p>
      <w:pPr>
        <w:spacing w:after="0" w:line="195" w:lineRule="exact"/>
        <w:rPr>
          <w:sz w:val="20"/>
          <w:szCs w:val="20"/>
          <w:color w:val="auto"/>
        </w:rPr>
      </w:pPr>
    </w:p>
    <w:p>
      <w:pPr>
        <w:ind w:left="820" w:hanging="812"/>
        <w:spacing w:after="0"/>
        <w:tabs>
          <w:tab w:leader="none" w:pos="8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466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980" w:right="8900" w:hanging="972"/>
        <w:spacing w:after="0" w:line="277" w:lineRule="auto"/>
        <w:tabs>
          <w:tab w:leader="none" w:pos="818" w:val="left"/>
        </w:tabs>
        <w:numPr>
          <w:ilvl w:val="0"/>
          <w:numId w:val="13"/>
        </w:numPr>
        <w:rPr>
          <w:rFonts w:ascii="Arial" w:cs="Arial" w:eastAsia="Arial" w:hAnsi="Arial"/>
          <w:sz w:val="18"/>
          <w:szCs w:val="18"/>
          <w:color w:val="auto"/>
        </w:rPr>
      </w:pPr>
      <w:r>
        <w:rPr>
          <w:rFonts w:ascii="Arial" w:cs="Arial" w:eastAsia="Arial" w:hAnsi="Arial"/>
          <w:sz w:val="18"/>
          <w:szCs w:val="18"/>
          <w:color w:val="auto"/>
        </w:rPr>
        <w:t>SOURCE OF FUNDS* WC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-302260</wp:posOffset>
            </wp:positionV>
            <wp:extent cx="72466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31" w:lineRule="exact"/>
        <w:rPr>
          <w:sz w:val="20"/>
          <w:szCs w:val="20"/>
          <w:color w:val="auto"/>
        </w:rPr>
      </w:pPr>
    </w:p>
    <w:p>
      <w:pPr>
        <w:spacing w:after="0" w:line="207" w:lineRule="exact"/>
        <w:tabs>
          <w:tab w:leader="none" w:pos="800" w:val="left"/>
          <w:tab w:leader="none" w:pos="9460" w:val="left"/>
        </w:tabs>
        <w:rPr>
          <w:sz w:val="20"/>
          <w:szCs w:val="20"/>
          <w:color w:val="auto"/>
        </w:rPr>
      </w:pPr>
      <w:r>
        <w:rPr>
          <w:rFonts w:ascii="Arial" w:cs="Arial" w:eastAsia="Arial" w:hAnsi="Arial"/>
          <w:sz w:val="18"/>
          <w:szCs w:val="18"/>
          <w:color w:val="auto"/>
        </w:rPr>
        <w:t>5</w:t>
      </w:r>
      <w:r>
        <w:rPr>
          <w:sz w:val="20"/>
          <w:szCs w:val="20"/>
          <w:color w:val="auto"/>
        </w:rPr>
        <w:tab/>
      </w:r>
      <w:r>
        <w:rPr>
          <w:rFonts w:ascii="Arial" w:cs="Arial" w:eastAsia="Arial" w:hAnsi="Arial"/>
          <w:sz w:val="18"/>
          <w:szCs w:val="18"/>
          <w:color w:val="auto"/>
        </w:rPr>
        <w:t>CHECK BOX IF DISCLOSURE OF LEGAL PROCEEDINGS IS REQUIRED PURSUANT TO ITEM 2(d) or 2(e)</w:t>
      </w:r>
      <w:r>
        <w:rPr>
          <w:sz w:val="20"/>
          <w:szCs w:val="20"/>
          <w:color w:val="auto"/>
        </w:rPr>
        <w:tab/>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2466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51" w:lineRule="exact"/>
        <w:rPr>
          <w:sz w:val="20"/>
          <w:szCs w:val="20"/>
          <w:color w:val="auto"/>
        </w:rPr>
      </w:pPr>
    </w:p>
    <w:p>
      <w:pPr>
        <w:ind w:left="820" w:right="6940" w:hanging="812"/>
        <w:spacing w:after="0" w:line="528" w:lineRule="auto"/>
        <w:tabs>
          <w:tab w:leader="none" w:pos="8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CITIZENSHIP OR PLACE OF ORGANIZATION Colorado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2466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-577215</wp:posOffset>
            </wp:positionV>
            <wp:extent cx="72466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300" w:type="dxa"/>
            <w:vAlign w:val="bottom"/>
          </w:tcPr>
          <w:p>
            <w:pPr>
              <w:spacing w:after="0"/>
              <w:rPr>
                <w:sz w:val="20"/>
                <w:szCs w:val="20"/>
                <w:color w:val="auto"/>
              </w:rPr>
            </w:pPr>
          </w:p>
        </w:tc>
        <w:tc>
          <w:tcPr>
            <w:tcW w:w="500" w:type="dxa"/>
            <w:vAlign w:val="bottom"/>
          </w:tcPr>
          <w:p>
            <w:pPr>
              <w:spacing w:after="0"/>
              <w:rPr>
                <w:sz w:val="20"/>
                <w:szCs w:val="20"/>
                <w:color w:val="auto"/>
              </w:rPr>
            </w:pPr>
            <w:r>
              <w:rPr>
                <w:rFonts w:ascii="Arial" w:cs="Arial" w:eastAsia="Arial" w:hAnsi="Arial"/>
                <w:sz w:val="18"/>
                <w:szCs w:val="18"/>
                <w:color w:val="auto"/>
              </w:rPr>
              <w:t>7</w:t>
            </w:r>
          </w:p>
        </w:tc>
        <w:tc>
          <w:tcPr>
            <w:tcW w:w="8620" w:type="dxa"/>
            <w:vAlign w:val="bottom"/>
          </w:tcPr>
          <w:p>
            <w:pPr>
              <w:ind w:left="3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32"/>
        </w:trPr>
        <w:tc>
          <w:tcPr>
            <w:tcW w:w="2300" w:type="dxa"/>
            <w:vAlign w:val="bottom"/>
            <w:vMerge w:val="restart"/>
          </w:tcPr>
          <w:p>
            <w:pPr>
              <w:spacing w:after="0"/>
              <w:rPr>
                <w:sz w:val="20"/>
                <w:szCs w:val="20"/>
                <w:color w:val="auto"/>
              </w:rPr>
            </w:pPr>
            <w:r>
              <w:rPr>
                <w:rFonts w:ascii="Arial" w:cs="Arial" w:eastAsia="Arial" w:hAnsi="Arial"/>
                <w:sz w:val="18"/>
                <w:szCs w:val="18"/>
                <w:color w:val="auto"/>
              </w:rPr>
              <w:t>NUMBER OF</w:t>
            </w:r>
          </w:p>
        </w:tc>
        <w:tc>
          <w:tcPr>
            <w:tcW w:w="500" w:type="dxa"/>
            <w:vAlign w:val="bottom"/>
            <w:tcBorders>
              <w:bottom w:val="single" w:sz="8" w:color="auto"/>
            </w:tcBorders>
          </w:tcPr>
          <w:p>
            <w:pPr>
              <w:spacing w:after="0"/>
              <w:rPr>
                <w:sz w:val="24"/>
                <w:szCs w:val="24"/>
                <w:color w:val="auto"/>
              </w:rPr>
            </w:pPr>
          </w:p>
        </w:tc>
        <w:tc>
          <w:tcPr>
            <w:tcW w:w="86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95"/>
        </w:trPr>
        <w:tc>
          <w:tcPr>
            <w:tcW w:w="2300" w:type="dxa"/>
            <w:vAlign w:val="bottom"/>
            <w:vMerge w:val="continue"/>
          </w:tcPr>
          <w:p>
            <w:pPr>
              <w:spacing w:after="0"/>
              <w:rPr>
                <w:sz w:val="16"/>
                <w:szCs w:val="16"/>
                <w:color w:val="auto"/>
              </w:rPr>
            </w:pPr>
          </w:p>
        </w:tc>
        <w:tc>
          <w:tcPr>
            <w:tcW w:w="500" w:type="dxa"/>
            <w:vAlign w:val="bottom"/>
          </w:tcPr>
          <w:p>
            <w:pPr>
              <w:spacing w:after="0"/>
              <w:rPr>
                <w:sz w:val="16"/>
                <w:szCs w:val="16"/>
                <w:color w:val="auto"/>
              </w:rPr>
            </w:pPr>
          </w:p>
        </w:tc>
        <w:tc>
          <w:tcPr>
            <w:tcW w:w="8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SHARES</w:t>
            </w:r>
          </w:p>
        </w:tc>
        <w:tc>
          <w:tcPr>
            <w:tcW w:w="500" w:type="dxa"/>
            <w:vAlign w:val="bottom"/>
          </w:tcPr>
          <w:p>
            <w:pPr>
              <w:spacing w:after="0"/>
              <w:rPr>
                <w:sz w:val="20"/>
                <w:szCs w:val="20"/>
                <w:color w:val="auto"/>
              </w:rPr>
            </w:pPr>
            <w:r>
              <w:rPr>
                <w:rFonts w:ascii="Arial" w:cs="Arial" w:eastAsia="Arial" w:hAnsi="Arial"/>
                <w:sz w:val="18"/>
                <w:szCs w:val="18"/>
                <w:color w:val="auto"/>
              </w:rPr>
              <w:t>8</w:t>
            </w:r>
          </w:p>
        </w:tc>
        <w:tc>
          <w:tcPr>
            <w:tcW w:w="8620" w:type="dxa"/>
            <w:vAlign w:val="bottom"/>
          </w:tcPr>
          <w:p>
            <w:pPr>
              <w:ind w:left="3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BENEFICIALLY</w:t>
            </w:r>
          </w:p>
        </w:tc>
        <w:tc>
          <w:tcPr>
            <w:tcW w:w="50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00" w:type="dxa"/>
            <w:vAlign w:val="bottom"/>
          </w:tcPr>
          <w:p>
            <w:pPr>
              <w:spacing w:after="0"/>
              <w:rPr>
                <w:sz w:val="20"/>
                <w:szCs w:val="20"/>
                <w:color w:val="auto"/>
              </w:rPr>
            </w:pPr>
            <w:r>
              <w:rPr>
                <w:rFonts w:ascii="Arial" w:cs="Arial" w:eastAsia="Arial" w:hAnsi="Arial"/>
                <w:sz w:val="18"/>
                <w:szCs w:val="18"/>
                <w:color w:val="auto"/>
              </w:rPr>
              <w:t>OWNED BY</w:t>
            </w:r>
          </w:p>
        </w:tc>
        <w:tc>
          <w:tcPr>
            <w:tcW w:w="500" w:type="dxa"/>
            <w:vAlign w:val="bottom"/>
            <w:tcBorders>
              <w:bottom w:val="single" w:sz="8" w:color="auto"/>
            </w:tcBorders>
          </w:tcPr>
          <w:p>
            <w:pPr>
              <w:spacing w:after="0"/>
              <w:rPr>
                <w:sz w:val="20"/>
                <w:szCs w:val="20"/>
                <w:color w:val="auto"/>
              </w:rPr>
            </w:pPr>
          </w:p>
        </w:tc>
        <w:tc>
          <w:tcPr>
            <w:tcW w:w="86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618,558</w:t>
            </w:r>
          </w:p>
        </w:tc>
        <w:tc>
          <w:tcPr>
            <w:tcW w:w="0" w:type="dxa"/>
            <w:vAlign w:val="bottom"/>
          </w:tcPr>
          <w:p>
            <w:pPr>
              <w:spacing w:after="0"/>
              <w:rPr>
                <w:sz w:val="1"/>
                <w:szCs w:val="1"/>
                <w:color w:val="auto"/>
              </w:rPr>
            </w:pPr>
          </w:p>
        </w:tc>
      </w:tr>
      <w:tr>
        <w:trPr>
          <w:trHeight w:val="195"/>
        </w:trPr>
        <w:tc>
          <w:tcPr>
            <w:tcW w:w="2300" w:type="dxa"/>
            <w:vAlign w:val="bottom"/>
          </w:tcPr>
          <w:p>
            <w:pPr>
              <w:spacing w:after="0" w:line="195" w:lineRule="exact"/>
              <w:rPr>
                <w:sz w:val="20"/>
                <w:szCs w:val="20"/>
                <w:color w:val="auto"/>
              </w:rPr>
            </w:pPr>
            <w:r>
              <w:rPr>
                <w:rFonts w:ascii="Arial" w:cs="Arial" w:eastAsia="Arial" w:hAnsi="Arial"/>
                <w:sz w:val="18"/>
                <w:szCs w:val="18"/>
                <w:color w:val="auto"/>
              </w:rPr>
              <w:t>EACH</w:t>
            </w:r>
          </w:p>
        </w:tc>
        <w:tc>
          <w:tcPr>
            <w:tcW w:w="500" w:type="dxa"/>
            <w:vAlign w:val="bottom"/>
          </w:tcPr>
          <w:p>
            <w:pPr>
              <w:spacing w:after="0"/>
              <w:rPr>
                <w:sz w:val="16"/>
                <w:szCs w:val="16"/>
                <w:color w:val="auto"/>
              </w:rPr>
            </w:pPr>
          </w:p>
        </w:tc>
        <w:tc>
          <w:tcPr>
            <w:tcW w:w="8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REPORTING</w:t>
            </w:r>
          </w:p>
        </w:tc>
        <w:tc>
          <w:tcPr>
            <w:tcW w:w="500" w:type="dxa"/>
            <w:vAlign w:val="bottom"/>
          </w:tcPr>
          <w:p>
            <w:pPr>
              <w:spacing w:after="0"/>
              <w:rPr>
                <w:sz w:val="20"/>
                <w:szCs w:val="20"/>
                <w:color w:val="auto"/>
              </w:rPr>
            </w:pPr>
            <w:r>
              <w:rPr>
                <w:rFonts w:ascii="Arial" w:cs="Arial" w:eastAsia="Arial" w:hAnsi="Arial"/>
                <w:sz w:val="18"/>
                <w:szCs w:val="18"/>
                <w:color w:val="auto"/>
              </w:rPr>
              <w:t>9</w:t>
            </w:r>
          </w:p>
        </w:tc>
        <w:tc>
          <w:tcPr>
            <w:tcW w:w="8620" w:type="dxa"/>
            <w:vAlign w:val="bottom"/>
          </w:tcPr>
          <w:p>
            <w:pPr>
              <w:ind w:left="30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30"/>
        </w:trPr>
        <w:tc>
          <w:tcPr>
            <w:tcW w:w="2300" w:type="dxa"/>
            <w:vAlign w:val="bottom"/>
          </w:tcPr>
          <w:p>
            <w:pPr>
              <w:spacing w:after="0"/>
              <w:rPr>
                <w:sz w:val="20"/>
                <w:szCs w:val="20"/>
                <w:color w:val="auto"/>
              </w:rPr>
            </w:pPr>
            <w:r>
              <w:rPr>
                <w:rFonts w:ascii="Arial" w:cs="Arial" w:eastAsia="Arial" w:hAnsi="Arial"/>
                <w:sz w:val="18"/>
                <w:szCs w:val="18"/>
                <w:color w:val="auto"/>
              </w:rPr>
              <w:t>PERSON WITH</w:t>
            </w:r>
          </w:p>
        </w:tc>
        <w:tc>
          <w:tcPr>
            <w:tcW w:w="500" w:type="dxa"/>
            <w:vAlign w:val="bottom"/>
          </w:tcPr>
          <w:p>
            <w:pPr>
              <w:spacing w:after="0"/>
              <w:rPr>
                <w:sz w:val="20"/>
                <w:szCs w:val="20"/>
                <w:color w:val="auto"/>
              </w:rPr>
            </w:pPr>
          </w:p>
        </w:tc>
        <w:tc>
          <w:tcPr>
            <w:tcW w:w="8620" w:type="dxa"/>
            <w:vAlign w:val="bottom"/>
            <w:vMerge w:val="restart"/>
          </w:tcPr>
          <w:p>
            <w:pPr>
              <w:ind w:left="9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862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2300" w:type="dxa"/>
            <w:vAlign w:val="bottom"/>
          </w:tcPr>
          <w:p>
            <w:pPr>
              <w:spacing w:after="0"/>
              <w:rPr>
                <w:sz w:val="24"/>
                <w:szCs w:val="24"/>
                <w:color w:val="auto"/>
              </w:rPr>
            </w:pPr>
          </w:p>
        </w:tc>
        <w:tc>
          <w:tcPr>
            <w:tcW w:w="500" w:type="dxa"/>
            <w:vAlign w:val="bottom"/>
          </w:tcPr>
          <w:p>
            <w:pPr>
              <w:spacing w:after="0"/>
              <w:rPr>
                <w:sz w:val="20"/>
                <w:szCs w:val="20"/>
                <w:color w:val="auto"/>
              </w:rPr>
            </w:pPr>
            <w:r>
              <w:rPr>
                <w:rFonts w:ascii="Arial" w:cs="Arial" w:eastAsia="Arial" w:hAnsi="Arial"/>
                <w:sz w:val="18"/>
                <w:szCs w:val="18"/>
                <w:color w:val="auto"/>
              </w:rPr>
              <w:t>10</w:t>
            </w:r>
          </w:p>
        </w:tc>
        <w:tc>
          <w:tcPr>
            <w:tcW w:w="8620" w:type="dxa"/>
            <w:vAlign w:val="bottom"/>
          </w:tcPr>
          <w:p>
            <w:pPr>
              <w:ind w:left="3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32"/>
        </w:trPr>
        <w:tc>
          <w:tcPr>
            <w:tcW w:w="2300" w:type="dxa"/>
            <w:vAlign w:val="bottom"/>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86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618,558</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460" w:right="4040" w:hanging="1452"/>
        <w:spacing w:after="0" w:line="489" w:lineRule="auto"/>
        <w:tabs>
          <w:tab w:leader="none" w:pos="812" w:val="left"/>
        </w:tabs>
        <w:numPr>
          <w:ilvl w:val="0"/>
          <w:numId w:val="15"/>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618,558</w:t>
      </w:r>
    </w:p>
    <w:p>
      <w:pPr>
        <w:spacing w:after="0" w:line="1" w:lineRule="exact"/>
        <w:rPr>
          <w:rFonts w:ascii="Arial" w:cs="Arial" w:eastAsia="Arial" w:hAnsi="Arial"/>
          <w:sz w:val="18"/>
          <w:szCs w:val="18"/>
          <w:color w:val="auto"/>
        </w:rPr>
      </w:pPr>
    </w:p>
    <w:p>
      <w:pPr>
        <w:ind w:left="820" w:hanging="812"/>
        <w:spacing w:after="0" w:line="207" w:lineRule="exact"/>
        <w:tabs>
          <w:tab w:leader="none" w:pos="8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CHECK BOX IF THE AGGREGATE AMOUNT IN ROW (11) EXCLUDES CERTAIN SHARES* </w:t>
      </w:r>
      <w:r>
        <w:rPr>
          <w:rFonts w:ascii="MS PGothic" w:cs="MS PGothic" w:eastAsia="MS PGothic" w:hAnsi="MS PGothic"/>
          <w:sz w:val="18"/>
          <w:szCs w:val="18"/>
          <w:color w:val="auto"/>
        </w:rPr>
        <w:t>☐</w:t>
      </w:r>
    </w:p>
    <w:p>
      <w:pPr>
        <w:spacing w:after="0" w:line="200" w:lineRule="exact"/>
        <w:rPr>
          <w:rFonts w:ascii="Arial" w:cs="Arial" w:eastAsia="Arial" w:hAnsi="Arial"/>
          <w:sz w:val="18"/>
          <w:szCs w:val="18"/>
          <w:color w:val="auto"/>
        </w:rPr>
      </w:pPr>
    </w:p>
    <w:p>
      <w:pPr>
        <w:spacing w:after="0" w:line="287" w:lineRule="exact"/>
        <w:rPr>
          <w:rFonts w:ascii="Arial" w:cs="Arial" w:eastAsia="Arial" w:hAnsi="Arial"/>
          <w:sz w:val="18"/>
          <w:szCs w:val="18"/>
          <w:color w:val="auto"/>
        </w:rPr>
      </w:pPr>
    </w:p>
    <w:p>
      <w:pPr>
        <w:ind w:left="820" w:right="5460" w:hanging="812"/>
        <w:spacing w:after="0" w:line="508" w:lineRule="auto"/>
        <w:tabs>
          <w:tab w:leader="none" w:pos="8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PERCENT OF CLASS REPRESENTED BY AMOUNT IN ROW (11) 0.002% (See Item 5.)</w:t>
      </w:r>
    </w:p>
    <w:p>
      <w:pPr>
        <w:spacing w:after="0" w:line="1" w:lineRule="exact"/>
        <w:rPr>
          <w:rFonts w:ascii="Arial" w:cs="Arial" w:eastAsia="Arial" w:hAnsi="Arial"/>
          <w:sz w:val="18"/>
          <w:szCs w:val="18"/>
          <w:color w:val="auto"/>
        </w:rPr>
      </w:pPr>
    </w:p>
    <w:p>
      <w:pPr>
        <w:ind w:left="820" w:right="8000" w:hanging="812"/>
        <w:spacing w:after="0" w:line="277" w:lineRule="auto"/>
        <w:tabs>
          <w:tab w:leader="none" w:pos="8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TYPE OF REPORTING PERSON* 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-302260</wp:posOffset>
            </wp:positionV>
            <wp:extent cx="72466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-859790</wp:posOffset>
            </wp:positionV>
            <wp:extent cx="72466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-1417320</wp:posOffset>
            </wp:positionV>
            <wp:extent cx="724662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1"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CUSIP No. 378973408</w:t>
      </w:r>
    </w:p>
    <w:p>
      <w:pPr>
        <w:spacing w:after="0" w:line="239" w:lineRule="exact"/>
        <w:rPr>
          <w:sz w:val="20"/>
          <w:szCs w:val="20"/>
          <w:color w:val="auto"/>
        </w:rPr>
      </w:pPr>
    </w:p>
    <w:p>
      <w:pPr>
        <w:ind w:left="820" w:hanging="812"/>
        <w:spacing w:after="0"/>
        <w:tabs>
          <w:tab w:leader="none" w:pos="8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NAME OF REPORTING PERSONS</w:t>
      </w:r>
    </w:p>
    <w:p>
      <w:pPr>
        <w:spacing w:after="0" w:line="23" w:lineRule="exact"/>
        <w:rPr>
          <w:rFonts w:ascii="Arial" w:cs="Arial" w:eastAsia="Arial" w:hAnsi="Arial"/>
          <w:sz w:val="18"/>
          <w:szCs w:val="18"/>
          <w:color w:val="auto"/>
        </w:rPr>
      </w:pPr>
    </w:p>
    <w:p>
      <w:pPr>
        <w:ind w:left="820" w:right="5020"/>
        <w:spacing w:after="0" w:line="501" w:lineRule="auto"/>
        <w:rPr>
          <w:rFonts w:ascii="Arial" w:cs="Arial" w:eastAsia="Arial" w:hAnsi="Arial"/>
          <w:sz w:val="18"/>
          <w:szCs w:val="18"/>
          <w:color w:val="auto"/>
        </w:rPr>
      </w:pPr>
      <w:r>
        <w:rPr>
          <w:rFonts w:ascii="Arial" w:cs="Arial" w:eastAsia="Arial" w:hAnsi="Arial"/>
          <w:sz w:val="18"/>
          <w:szCs w:val="18"/>
          <w:color w:val="auto"/>
        </w:rPr>
        <w:t>I.R.S. IDENTIFICATION NOS. OF ABOVE PERSONS (ENTITIES ONLY)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-694055</wp:posOffset>
            </wp:positionV>
            <wp:extent cx="72466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63"/>
        </w:trPr>
        <w:tc>
          <w:tcPr>
            <w:tcW w:w="460" w:type="dxa"/>
            <w:vAlign w:val="bottom"/>
            <w:tcBorders>
              <w:top w:val="single" w:sz="8" w:color="auto"/>
            </w:tcBorders>
          </w:tcPr>
          <w:p>
            <w:pPr>
              <w:jc w:val="right"/>
              <w:ind w:right="270"/>
              <w:spacing w:after="0" w:line="163" w:lineRule="exact"/>
              <w:rPr>
                <w:sz w:val="20"/>
                <w:szCs w:val="20"/>
                <w:color w:val="auto"/>
              </w:rPr>
            </w:pPr>
            <w:r>
              <w:rPr>
                <w:rFonts w:ascii="Arial" w:cs="Arial" w:eastAsia="Arial" w:hAnsi="Arial"/>
                <w:sz w:val="18"/>
                <w:szCs w:val="18"/>
                <w:color w:val="auto"/>
                <w:w w:val="79"/>
              </w:rPr>
              <w:t>2</w:t>
            </w:r>
          </w:p>
        </w:tc>
        <w:tc>
          <w:tcPr>
            <w:tcW w:w="7460" w:type="dxa"/>
            <w:vAlign w:val="bottom"/>
            <w:tcBorders>
              <w:top w:val="single" w:sz="8" w:color="auto"/>
            </w:tcBorders>
          </w:tcPr>
          <w:p>
            <w:pPr>
              <w:ind w:left="36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3500" w:type="dxa"/>
            <w:vAlign w:val="bottom"/>
            <w:tcBorders>
              <w:top w:val="single" w:sz="8" w:color="auto"/>
            </w:tcBorders>
          </w:tcPr>
          <w:p>
            <w:pPr>
              <w:ind w:left="20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60" w:type="dxa"/>
            <w:vAlign w:val="bottom"/>
          </w:tcPr>
          <w:p>
            <w:pPr>
              <w:spacing w:after="0"/>
              <w:rPr>
                <w:sz w:val="24"/>
                <w:szCs w:val="24"/>
                <w:color w:val="auto"/>
              </w:rPr>
            </w:pPr>
          </w:p>
        </w:tc>
        <w:tc>
          <w:tcPr>
            <w:tcW w:w="7460" w:type="dxa"/>
            <w:vAlign w:val="bottom"/>
          </w:tcPr>
          <w:p>
            <w:pPr>
              <w:spacing w:after="0"/>
              <w:rPr>
                <w:sz w:val="24"/>
                <w:szCs w:val="24"/>
                <w:color w:val="auto"/>
              </w:rPr>
            </w:pPr>
          </w:p>
        </w:tc>
        <w:tc>
          <w:tcPr>
            <w:tcW w:w="3500" w:type="dxa"/>
            <w:vAlign w:val="bottom"/>
          </w:tcPr>
          <w:p>
            <w:pPr>
              <w:ind w:left="20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bl>
    <w:p>
      <w:pPr>
        <w:spacing w:after="0" w:line="195" w:lineRule="exact"/>
        <w:rPr>
          <w:sz w:val="20"/>
          <w:szCs w:val="20"/>
          <w:color w:val="auto"/>
        </w:rPr>
      </w:pPr>
    </w:p>
    <w:p>
      <w:pPr>
        <w:ind w:left="820" w:hanging="812"/>
        <w:spacing w:after="0"/>
        <w:tabs>
          <w:tab w:leader="none" w:pos="8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466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980" w:right="8900" w:hanging="972"/>
        <w:spacing w:after="0" w:line="277" w:lineRule="auto"/>
        <w:tabs>
          <w:tab w:leader="none" w:pos="818" w:val="left"/>
        </w:tabs>
        <w:numPr>
          <w:ilvl w:val="0"/>
          <w:numId w:val="18"/>
        </w:numPr>
        <w:rPr>
          <w:rFonts w:ascii="Arial" w:cs="Arial" w:eastAsia="Arial" w:hAnsi="Arial"/>
          <w:sz w:val="18"/>
          <w:szCs w:val="18"/>
          <w:color w:val="auto"/>
        </w:rPr>
      </w:pPr>
      <w:r>
        <w:rPr>
          <w:rFonts w:ascii="Arial" w:cs="Arial" w:eastAsia="Arial" w:hAnsi="Arial"/>
          <w:sz w:val="18"/>
          <w:szCs w:val="18"/>
          <w:color w:val="auto"/>
        </w:rPr>
        <w:t>SOURCE OF FUNDS* PF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-302260</wp:posOffset>
            </wp:positionV>
            <wp:extent cx="72466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31" w:lineRule="exact"/>
        <w:rPr>
          <w:sz w:val="20"/>
          <w:szCs w:val="20"/>
          <w:color w:val="auto"/>
        </w:rPr>
      </w:pPr>
    </w:p>
    <w:p>
      <w:pPr>
        <w:spacing w:after="0" w:line="207" w:lineRule="exact"/>
        <w:tabs>
          <w:tab w:leader="none" w:pos="800" w:val="left"/>
          <w:tab w:leader="none" w:pos="9460" w:val="left"/>
        </w:tabs>
        <w:rPr>
          <w:sz w:val="20"/>
          <w:szCs w:val="20"/>
          <w:color w:val="auto"/>
        </w:rPr>
      </w:pPr>
      <w:r>
        <w:rPr>
          <w:rFonts w:ascii="Arial" w:cs="Arial" w:eastAsia="Arial" w:hAnsi="Arial"/>
          <w:sz w:val="18"/>
          <w:szCs w:val="18"/>
          <w:color w:val="auto"/>
        </w:rPr>
        <w:t>5</w:t>
      </w:r>
      <w:r>
        <w:rPr>
          <w:sz w:val="20"/>
          <w:szCs w:val="20"/>
          <w:color w:val="auto"/>
        </w:rPr>
        <w:tab/>
      </w:r>
      <w:r>
        <w:rPr>
          <w:rFonts w:ascii="Arial" w:cs="Arial" w:eastAsia="Arial" w:hAnsi="Arial"/>
          <w:sz w:val="18"/>
          <w:szCs w:val="18"/>
          <w:color w:val="auto"/>
        </w:rPr>
        <w:t>CHECK BOX IF DISCLOSURE OF LEGAL PROCEEDINGS IS REQUIRED PURSUANT TO ITEM 2(d) or 2(e)</w:t>
      </w:r>
      <w:r>
        <w:rPr>
          <w:sz w:val="20"/>
          <w:szCs w:val="20"/>
          <w:color w:val="auto"/>
        </w:rPr>
        <w:tab/>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2466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51" w:lineRule="exact"/>
        <w:rPr>
          <w:sz w:val="20"/>
          <w:szCs w:val="20"/>
          <w:color w:val="auto"/>
        </w:rPr>
      </w:pPr>
    </w:p>
    <w:p>
      <w:pPr>
        <w:ind w:left="820" w:right="6940" w:hanging="812"/>
        <w:spacing w:after="0" w:line="528" w:lineRule="auto"/>
        <w:tabs>
          <w:tab w:leader="none" w:pos="8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CITIZENSHIP OR PLACE OF ORGANIZATION United States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24662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-577215</wp:posOffset>
            </wp:positionV>
            <wp:extent cx="72466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300" w:type="dxa"/>
            <w:vAlign w:val="bottom"/>
          </w:tcPr>
          <w:p>
            <w:pPr>
              <w:spacing w:after="0"/>
              <w:rPr>
                <w:sz w:val="20"/>
                <w:szCs w:val="20"/>
                <w:color w:val="auto"/>
              </w:rPr>
            </w:pPr>
          </w:p>
        </w:tc>
        <w:tc>
          <w:tcPr>
            <w:tcW w:w="500" w:type="dxa"/>
            <w:vAlign w:val="bottom"/>
          </w:tcPr>
          <w:p>
            <w:pPr>
              <w:spacing w:after="0"/>
              <w:rPr>
                <w:sz w:val="20"/>
                <w:szCs w:val="20"/>
                <w:color w:val="auto"/>
              </w:rPr>
            </w:pPr>
            <w:r>
              <w:rPr>
                <w:rFonts w:ascii="Arial" w:cs="Arial" w:eastAsia="Arial" w:hAnsi="Arial"/>
                <w:sz w:val="18"/>
                <w:szCs w:val="18"/>
                <w:color w:val="auto"/>
              </w:rPr>
              <w:t>7</w:t>
            </w:r>
          </w:p>
        </w:tc>
        <w:tc>
          <w:tcPr>
            <w:tcW w:w="8620" w:type="dxa"/>
            <w:vAlign w:val="bottom"/>
          </w:tcPr>
          <w:p>
            <w:pPr>
              <w:ind w:left="3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32"/>
        </w:trPr>
        <w:tc>
          <w:tcPr>
            <w:tcW w:w="2300" w:type="dxa"/>
            <w:vAlign w:val="bottom"/>
            <w:vMerge w:val="restart"/>
          </w:tcPr>
          <w:p>
            <w:pPr>
              <w:spacing w:after="0"/>
              <w:rPr>
                <w:sz w:val="20"/>
                <w:szCs w:val="20"/>
                <w:color w:val="auto"/>
              </w:rPr>
            </w:pPr>
            <w:r>
              <w:rPr>
                <w:rFonts w:ascii="Arial" w:cs="Arial" w:eastAsia="Arial" w:hAnsi="Arial"/>
                <w:sz w:val="18"/>
                <w:szCs w:val="18"/>
                <w:color w:val="auto"/>
              </w:rPr>
              <w:t>NUMBER OF</w:t>
            </w:r>
          </w:p>
        </w:tc>
        <w:tc>
          <w:tcPr>
            <w:tcW w:w="500" w:type="dxa"/>
            <w:vAlign w:val="bottom"/>
            <w:tcBorders>
              <w:bottom w:val="single" w:sz="8" w:color="auto"/>
            </w:tcBorders>
          </w:tcPr>
          <w:p>
            <w:pPr>
              <w:spacing w:after="0"/>
              <w:rPr>
                <w:sz w:val="24"/>
                <w:szCs w:val="24"/>
                <w:color w:val="auto"/>
              </w:rPr>
            </w:pPr>
          </w:p>
        </w:tc>
        <w:tc>
          <w:tcPr>
            <w:tcW w:w="86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95"/>
        </w:trPr>
        <w:tc>
          <w:tcPr>
            <w:tcW w:w="2300" w:type="dxa"/>
            <w:vAlign w:val="bottom"/>
            <w:vMerge w:val="continue"/>
          </w:tcPr>
          <w:p>
            <w:pPr>
              <w:spacing w:after="0"/>
              <w:rPr>
                <w:sz w:val="16"/>
                <w:szCs w:val="16"/>
                <w:color w:val="auto"/>
              </w:rPr>
            </w:pPr>
          </w:p>
        </w:tc>
        <w:tc>
          <w:tcPr>
            <w:tcW w:w="500" w:type="dxa"/>
            <w:vAlign w:val="bottom"/>
          </w:tcPr>
          <w:p>
            <w:pPr>
              <w:spacing w:after="0"/>
              <w:rPr>
                <w:sz w:val="16"/>
                <w:szCs w:val="16"/>
                <w:color w:val="auto"/>
              </w:rPr>
            </w:pPr>
          </w:p>
        </w:tc>
        <w:tc>
          <w:tcPr>
            <w:tcW w:w="8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SHARES</w:t>
            </w:r>
          </w:p>
        </w:tc>
        <w:tc>
          <w:tcPr>
            <w:tcW w:w="500" w:type="dxa"/>
            <w:vAlign w:val="bottom"/>
          </w:tcPr>
          <w:p>
            <w:pPr>
              <w:spacing w:after="0"/>
              <w:rPr>
                <w:sz w:val="20"/>
                <w:szCs w:val="20"/>
                <w:color w:val="auto"/>
              </w:rPr>
            </w:pPr>
            <w:r>
              <w:rPr>
                <w:rFonts w:ascii="Arial" w:cs="Arial" w:eastAsia="Arial" w:hAnsi="Arial"/>
                <w:sz w:val="18"/>
                <w:szCs w:val="18"/>
                <w:color w:val="auto"/>
              </w:rPr>
              <w:t>8</w:t>
            </w:r>
          </w:p>
        </w:tc>
        <w:tc>
          <w:tcPr>
            <w:tcW w:w="8620" w:type="dxa"/>
            <w:vAlign w:val="bottom"/>
          </w:tcPr>
          <w:p>
            <w:pPr>
              <w:ind w:left="3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BENEFICIALLY</w:t>
            </w:r>
          </w:p>
        </w:tc>
        <w:tc>
          <w:tcPr>
            <w:tcW w:w="50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00" w:type="dxa"/>
            <w:vAlign w:val="bottom"/>
          </w:tcPr>
          <w:p>
            <w:pPr>
              <w:spacing w:after="0"/>
              <w:rPr>
                <w:sz w:val="20"/>
                <w:szCs w:val="20"/>
                <w:color w:val="auto"/>
              </w:rPr>
            </w:pPr>
            <w:r>
              <w:rPr>
                <w:rFonts w:ascii="Arial" w:cs="Arial" w:eastAsia="Arial" w:hAnsi="Arial"/>
                <w:sz w:val="18"/>
                <w:szCs w:val="18"/>
                <w:color w:val="auto"/>
              </w:rPr>
              <w:t>OWNED BY</w:t>
            </w:r>
          </w:p>
        </w:tc>
        <w:tc>
          <w:tcPr>
            <w:tcW w:w="500" w:type="dxa"/>
            <w:vAlign w:val="bottom"/>
            <w:tcBorders>
              <w:bottom w:val="single" w:sz="8" w:color="auto"/>
            </w:tcBorders>
          </w:tcPr>
          <w:p>
            <w:pPr>
              <w:spacing w:after="0"/>
              <w:rPr>
                <w:sz w:val="20"/>
                <w:szCs w:val="20"/>
                <w:color w:val="auto"/>
              </w:rPr>
            </w:pPr>
          </w:p>
        </w:tc>
        <w:tc>
          <w:tcPr>
            <w:tcW w:w="86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282,316,217</w:t>
            </w:r>
          </w:p>
        </w:tc>
        <w:tc>
          <w:tcPr>
            <w:tcW w:w="0" w:type="dxa"/>
            <w:vAlign w:val="bottom"/>
          </w:tcPr>
          <w:p>
            <w:pPr>
              <w:spacing w:after="0"/>
              <w:rPr>
                <w:sz w:val="1"/>
                <w:szCs w:val="1"/>
                <w:color w:val="auto"/>
              </w:rPr>
            </w:pPr>
          </w:p>
        </w:tc>
      </w:tr>
      <w:tr>
        <w:trPr>
          <w:trHeight w:val="195"/>
        </w:trPr>
        <w:tc>
          <w:tcPr>
            <w:tcW w:w="2300" w:type="dxa"/>
            <w:vAlign w:val="bottom"/>
          </w:tcPr>
          <w:p>
            <w:pPr>
              <w:spacing w:after="0" w:line="195" w:lineRule="exact"/>
              <w:rPr>
                <w:sz w:val="20"/>
                <w:szCs w:val="20"/>
                <w:color w:val="auto"/>
              </w:rPr>
            </w:pPr>
            <w:r>
              <w:rPr>
                <w:rFonts w:ascii="Arial" w:cs="Arial" w:eastAsia="Arial" w:hAnsi="Arial"/>
                <w:sz w:val="18"/>
                <w:szCs w:val="18"/>
                <w:color w:val="auto"/>
              </w:rPr>
              <w:t>EACH</w:t>
            </w:r>
          </w:p>
        </w:tc>
        <w:tc>
          <w:tcPr>
            <w:tcW w:w="500" w:type="dxa"/>
            <w:vAlign w:val="bottom"/>
          </w:tcPr>
          <w:p>
            <w:pPr>
              <w:spacing w:after="0"/>
              <w:rPr>
                <w:sz w:val="16"/>
                <w:szCs w:val="16"/>
                <w:color w:val="auto"/>
              </w:rPr>
            </w:pPr>
          </w:p>
        </w:tc>
        <w:tc>
          <w:tcPr>
            <w:tcW w:w="8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REPORTING</w:t>
            </w:r>
          </w:p>
        </w:tc>
        <w:tc>
          <w:tcPr>
            <w:tcW w:w="500" w:type="dxa"/>
            <w:vAlign w:val="bottom"/>
          </w:tcPr>
          <w:p>
            <w:pPr>
              <w:spacing w:after="0"/>
              <w:rPr>
                <w:sz w:val="20"/>
                <w:szCs w:val="20"/>
                <w:color w:val="auto"/>
              </w:rPr>
            </w:pPr>
            <w:r>
              <w:rPr>
                <w:rFonts w:ascii="Arial" w:cs="Arial" w:eastAsia="Arial" w:hAnsi="Arial"/>
                <w:sz w:val="18"/>
                <w:szCs w:val="18"/>
                <w:color w:val="auto"/>
              </w:rPr>
              <w:t>9</w:t>
            </w:r>
          </w:p>
        </w:tc>
        <w:tc>
          <w:tcPr>
            <w:tcW w:w="8620" w:type="dxa"/>
            <w:vAlign w:val="bottom"/>
          </w:tcPr>
          <w:p>
            <w:pPr>
              <w:ind w:left="30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30"/>
        </w:trPr>
        <w:tc>
          <w:tcPr>
            <w:tcW w:w="2300" w:type="dxa"/>
            <w:vAlign w:val="bottom"/>
          </w:tcPr>
          <w:p>
            <w:pPr>
              <w:spacing w:after="0"/>
              <w:rPr>
                <w:sz w:val="20"/>
                <w:szCs w:val="20"/>
                <w:color w:val="auto"/>
              </w:rPr>
            </w:pPr>
            <w:r>
              <w:rPr>
                <w:rFonts w:ascii="Arial" w:cs="Arial" w:eastAsia="Arial" w:hAnsi="Arial"/>
                <w:sz w:val="18"/>
                <w:szCs w:val="18"/>
                <w:color w:val="auto"/>
              </w:rPr>
              <w:t>PERSON WITH</w:t>
            </w:r>
          </w:p>
        </w:tc>
        <w:tc>
          <w:tcPr>
            <w:tcW w:w="500" w:type="dxa"/>
            <w:vAlign w:val="bottom"/>
          </w:tcPr>
          <w:p>
            <w:pPr>
              <w:spacing w:after="0"/>
              <w:rPr>
                <w:sz w:val="20"/>
                <w:szCs w:val="20"/>
                <w:color w:val="auto"/>
              </w:rPr>
            </w:pPr>
          </w:p>
        </w:tc>
        <w:tc>
          <w:tcPr>
            <w:tcW w:w="8620" w:type="dxa"/>
            <w:vAlign w:val="bottom"/>
            <w:vMerge w:val="restart"/>
          </w:tcPr>
          <w:p>
            <w:pPr>
              <w:ind w:left="9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862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2300" w:type="dxa"/>
            <w:vAlign w:val="bottom"/>
          </w:tcPr>
          <w:p>
            <w:pPr>
              <w:spacing w:after="0"/>
              <w:rPr>
                <w:sz w:val="24"/>
                <w:szCs w:val="24"/>
                <w:color w:val="auto"/>
              </w:rPr>
            </w:pPr>
          </w:p>
        </w:tc>
        <w:tc>
          <w:tcPr>
            <w:tcW w:w="500" w:type="dxa"/>
            <w:vAlign w:val="bottom"/>
          </w:tcPr>
          <w:p>
            <w:pPr>
              <w:spacing w:after="0"/>
              <w:rPr>
                <w:sz w:val="20"/>
                <w:szCs w:val="20"/>
                <w:color w:val="auto"/>
              </w:rPr>
            </w:pPr>
            <w:r>
              <w:rPr>
                <w:rFonts w:ascii="Arial" w:cs="Arial" w:eastAsia="Arial" w:hAnsi="Arial"/>
                <w:sz w:val="18"/>
                <w:szCs w:val="18"/>
                <w:color w:val="auto"/>
              </w:rPr>
              <w:t>10</w:t>
            </w:r>
          </w:p>
        </w:tc>
        <w:tc>
          <w:tcPr>
            <w:tcW w:w="8620" w:type="dxa"/>
            <w:vAlign w:val="bottom"/>
          </w:tcPr>
          <w:p>
            <w:pPr>
              <w:ind w:left="3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32"/>
        </w:trPr>
        <w:tc>
          <w:tcPr>
            <w:tcW w:w="2300" w:type="dxa"/>
            <w:vAlign w:val="bottom"/>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86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282,316,217</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460" w:right="4040" w:hanging="1452"/>
        <w:spacing w:after="0" w:line="489" w:lineRule="auto"/>
        <w:tabs>
          <w:tab w:leader="none" w:pos="812" w:val="left"/>
        </w:tabs>
        <w:numPr>
          <w:ilvl w:val="0"/>
          <w:numId w:val="20"/>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282,316,217</w:t>
      </w:r>
    </w:p>
    <w:p>
      <w:pPr>
        <w:spacing w:after="0" w:line="1" w:lineRule="exact"/>
        <w:rPr>
          <w:rFonts w:ascii="Arial" w:cs="Arial" w:eastAsia="Arial" w:hAnsi="Arial"/>
          <w:sz w:val="18"/>
          <w:szCs w:val="18"/>
          <w:color w:val="auto"/>
        </w:rPr>
      </w:pPr>
    </w:p>
    <w:p>
      <w:pPr>
        <w:ind w:right="3160" w:firstLine="8"/>
        <w:spacing w:after="0" w:line="239" w:lineRule="exact"/>
        <w:tabs>
          <w:tab w:leader="none" w:pos="810" w:val="left"/>
        </w:tabs>
        <w:numPr>
          <w:ilvl w:val="0"/>
          <w:numId w:val="20"/>
        </w:numPr>
        <w:rPr>
          <w:rFonts w:ascii="Arial" w:cs="Arial" w:eastAsia="Arial" w:hAnsi="Arial"/>
          <w:sz w:val="18"/>
          <w:szCs w:val="18"/>
          <w:color w:val="auto"/>
        </w:rPr>
      </w:pPr>
      <w:r>
        <w:rPr>
          <w:rFonts w:ascii="Arial" w:cs="Arial" w:eastAsia="Arial" w:hAnsi="Arial"/>
          <w:sz w:val="18"/>
          <w:szCs w:val="18"/>
          <w:color w:val="auto"/>
        </w:rPr>
        <w:t xml:space="preserve">CHECK BOX IF THE AGGREGATE AMOUNT IN ROW (11) EXCLUDES CERTAIN SHARES* </w:t>
      </w:r>
      <w:r>
        <w:rPr>
          <w:rFonts w:ascii="MS PGothic" w:cs="MS PGothic" w:eastAsia="MS PGothic" w:hAnsi="MS PGothic"/>
          <w:sz w:val="18"/>
          <w:szCs w:val="18"/>
          <w:color w:val="auto"/>
        </w:rPr>
        <w:t>☒</w:t>
      </w:r>
      <w:r>
        <w:rPr>
          <w:rFonts w:ascii="Arial" w:cs="Arial" w:eastAsia="Arial" w:hAnsi="Arial"/>
          <w:sz w:val="18"/>
          <w:szCs w:val="18"/>
          <w:color w:val="auto"/>
        </w:rPr>
        <w:t xml:space="preserve"> See Item 5.</w:t>
      </w:r>
    </w:p>
    <w:p>
      <w:pPr>
        <w:spacing w:after="0" w:line="216" w:lineRule="exact"/>
        <w:rPr>
          <w:rFonts w:ascii="Arial" w:cs="Arial" w:eastAsia="Arial" w:hAnsi="Arial"/>
          <w:sz w:val="18"/>
          <w:szCs w:val="18"/>
          <w:color w:val="auto"/>
        </w:rPr>
      </w:pPr>
    </w:p>
    <w:p>
      <w:pPr>
        <w:ind w:left="820" w:right="5460" w:hanging="812"/>
        <w:spacing w:after="0" w:line="508" w:lineRule="auto"/>
        <w:tabs>
          <w:tab w:leader="none" w:pos="8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PERCENT OF CLASS REPRESENTED BY AMOUNT IN ROW (11) 69.9% (See Item 5.)</w:t>
      </w:r>
    </w:p>
    <w:p>
      <w:pPr>
        <w:spacing w:after="0" w:line="1" w:lineRule="exact"/>
        <w:rPr>
          <w:rFonts w:ascii="Arial" w:cs="Arial" w:eastAsia="Arial" w:hAnsi="Arial"/>
          <w:sz w:val="18"/>
          <w:szCs w:val="18"/>
          <w:color w:val="auto"/>
        </w:rPr>
      </w:pPr>
    </w:p>
    <w:p>
      <w:pPr>
        <w:ind w:left="820" w:right="8000" w:hanging="812"/>
        <w:spacing w:after="0" w:line="277" w:lineRule="auto"/>
        <w:tabs>
          <w:tab w:leader="none" w:pos="8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TYPE OF REPORTING PERSON* 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-302260</wp:posOffset>
            </wp:positionV>
            <wp:extent cx="72466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-859790</wp:posOffset>
            </wp:positionV>
            <wp:extent cx="72466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-1417320</wp:posOffset>
            </wp:positionV>
            <wp:extent cx="724662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1" w:right="239" w:bottom="1440" w:gutter="0" w:footer="0" w:header="0"/>
        </w:sectPr>
      </w:pPr>
    </w:p>
    <w:bookmarkStart w:id="5" w:name="page6"/>
    <w:bookmarkEnd w:id="5"/>
    <w:p>
      <w:pPr>
        <w:jc w:val="both"/>
        <w:ind w:right="60" w:firstLine="648"/>
        <w:spacing w:after="0" w:line="264" w:lineRule="auto"/>
        <w:rPr>
          <w:sz w:val="20"/>
          <w:szCs w:val="20"/>
          <w:color w:val="auto"/>
        </w:rPr>
      </w:pPr>
      <w:r>
        <w:rPr>
          <w:rFonts w:ascii="Arial" w:cs="Arial" w:eastAsia="Arial" w:hAnsi="Arial"/>
          <w:sz w:val="18"/>
          <w:szCs w:val="18"/>
          <w:color w:val="auto"/>
        </w:rPr>
        <w:t>Globalstar Holdings, LLC, Thermo Funding Company, LLC (“Thermo Funding”), Globalstar Satellite, L.P. and James Monroe III (including a trust controlled by him) are sometimes collectively referred to as the “Reporting Persons.” Any disclosures herein with respect to persons other than the Reporting Persons are made on information and belief after making inquiry to the appropriate party.</w:t>
      </w:r>
    </w:p>
    <w:p>
      <w:pPr>
        <w:spacing w:after="0" w:line="181" w:lineRule="exact"/>
        <w:rPr>
          <w:sz w:val="20"/>
          <w:szCs w:val="20"/>
          <w:color w:val="auto"/>
        </w:rPr>
      </w:pPr>
    </w:p>
    <w:p>
      <w:pPr>
        <w:ind w:firstLine="648"/>
        <w:spacing w:after="0" w:line="276" w:lineRule="auto"/>
        <w:rPr>
          <w:sz w:val="20"/>
          <w:szCs w:val="20"/>
          <w:color w:val="auto"/>
        </w:rPr>
      </w:pPr>
      <w:r>
        <w:rPr>
          <w:rFonts w:ascii="Arial" w:cs="Arial" w:eastAsia="Arial" w:hAnsi="Arial"/>
          <w:sz w:val="17"/>
          <w:szCs w:val="17"/>
          <w:color w:val="auto"/>
        </w:rPr>
        <w:t>The Issuer created a class of Nonvoting Common Stock, approved by stockholders on September 23, 2009, to facilitate compliance with agreements restricting voting power of the Reporting Persons and agreements with certain of the Reporting Persons. References throughout this Schedule 13D Amendment #4 to Common Stock include both Voting Common Stock (the security registered pursuant to Section 12 under the Securities Exchange Act of 1934) and Nonvoting Common Stock. In certain circumstances the Reporting Persons have the power to bifurcate note conversions and warrant exercises into both securities to prevent the Reporting Persons’ voting power from exceeding 70%.</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This filing amends the Schedule 13D Amendment #3 filed February 16, 2010 to amend Items 1, 3, 4, 5 and 6 as follows:</w:t>
      </w:r>
    </w:p>
    <w:p>
      <w:pPr>
        <w:spacing w:after="0" w:line="221"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6"/>
          <w:szCs w:val="16"/>
          <w:b w:val="1"/>
          <w:bCs w:val="1"/>
          <w:color w:val="auto"/>
        </w:rPr>
        <w:t>Security and Issuer</w:t>
      </w:r>
    </w:p>
    <w:p>
      <w:pPr>
        <w:spacing w:after="0" w:line="229"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The name of the issuer is Globalstar, Inc. (the “Company”). The Company’s principal executive offices are located at 300 Holiday Square Blvd., Covington, LA 70433.</w:t>
      </w:r>
    </w:p>
    <w:p>
      <w:pPr>
        <w:spacing w:after="0" w:line="166"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Source and Amount of Funds or Other Considerations.</w:t>
      </w:r>
    </w:p>
    <w:p>
      <w:pPr>
        <w:spacing w:after="0" w:line="229"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Since the filing of the Reporting Persons’ Schedule 13G Amendment #3 in February 2010, the Reporting Persons acquired securities as set forth in Item 5. The source of funding for such purchases was working capital or personal funds.</w:t>
      </w:r>
    </w:p>
    <w:p>
      <w:pPr>
        <w:spacing w:after="0" w:line="166"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Purpose of Transaction.</w:t>
      </w:r>
    </w:p>
    <w:p>
      <w:pPr>
        <w:spacing w:after="0" w:line="229"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Since the Company’s initial public offering in November 2006, the Reporting Persons have been the Company’s controlling stockholder and source of a significant portion of funding. In addition, Mr. Monroe has served as the Company’s Chairman since April 2004 and, except from July 2009 to July 2011, Chief Executive Officer since January 2005.</w:t>
      </w:r>
    </w:p>
    <w:p>
      <w:pPr>
        <w:spacing w:after="0" w:line="181"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The Reporting Persons considered the Common Stock to be an attractive investment at the price levels at which they acquired the shares of Common Stock. The Reporting Persons may acquire additional shares of Common Stock in the future.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Except as set forth in this Item 4, the Reporting Persons do not have any plans or proposals which related to or would result in:</w:t>
      </w:r>
    </w:p>
    <w:p>
      <w:pPr>
        <w:spacing w:after="0" w:line="225" w:lineRule="exact"/>
        <w:rPr>
          <w:sz w:val="20"/>
          <w:szCs w:val="20"/>
          <w:color w:val="auto"/>
        </w:rPr>
      </w:pPr>
    </w:p>
    <w:p>
      <w:pPr>
        <w:ind w:left="700" w:hanging="692"/>
        <w:spacing w:after="0"/>
        <w:tabs>
          <w:tab w:leader="none" w:pos="7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acquisition by any person of additional securities of the issuer, or the disposition of securities of the issuer;</w:t>
      </w:r>
    </w:p>
    <w:p>
      <w:pPr>
        <w:spacing w:after="0" w:line="225" w:lineRule="exact"/>
        <w:rPr>
          <w:rFonts w:ascii="Arial" w:cs="Arial" w:eastAsia="Arial" w:hAnsi="Arial"/>
          <w:sz w:val="18"/>
          <w:szCs w:val="18"/>
          <w:color w:val="auto"/>
        </w:rPr>
      </w:pPr>
    </w:p>
    <w:p>
      <w:pPr>
        <w:ind w:left="700" w:hanging="692"/>
        <w:spacing w:after="0"/>
        <w:tabs>
          <w:tab w:leader="none" w:pos="7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 extraordinary corporation transaction, such as a merger, reorganization or liquidation, involving the issuer or any of its subsidiaries;</w:t>
      </w:r>
    </w:p>
    <w:p>
      <w:pPr>
        <w:spacing w:after="0" w:line="225" w:lineRule="exact"/>
        <w:rPr>
          <w:rFonts w:ascii="Arial" w:cs="Arial" w:eastAsia="Arial" w:hAnsi="Arial"/>
          <w:sz w:val="18"/>
          <w:szCs w:val="18"/>
          <w:color w:val="auto"/>
        </w:rPr>
      </w:pPr>
    </w:p>
    <w:p>
      <w:pPr>
        <w:ind w:left="700" w:hanging="692"/>
        <w:spacing w:after="0"/>
        <w:tabs>
          <w:tab w:leader="none" w:pos="7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 sale or transfer of a material amount of assets of the issuer or of any of its subsidiaries;</w:t>
      </w:r>
    </w:p>
    <w:p>
      <w:pPr>
        <w:spacing w:after="0" w:line="225" w:lineRule="exact"/>
        <w:rPr>
          <w:rFonts w:ascii="Arial" w:cs="Arial" w:eastAsia="Arial" w:hAnsi="Arial"/>
          <w:sz w:val="18"/>
          <w:szCs w:val="18"/>
          <w:color w:val="auto"/>
        </w:rPr>
      </w:pPr>
    </w:p>
    <w:p>
      <w:pPr>
        <w:ind w:left="700" w:right="620" w:hanging="692"/>
        <w:spacing w:after="0" w:line="277" w:lineRule="auto"/>
        <w:tabs>
          <w:tab w:leader="none" w:pos="7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Any change in the present board of directors or management of the issuer, including any plans or proposals to change the number or term of directors or to fill any existing vacancies on the board;</w:t>
      </w:r>
    </w:p>
    <w:p>
      <w:pPr>
        <w:spacing w:after="0" w:line="170" w:lineRule="exact"/>
        <w:rPr>
          <w:rFonts w:ascii="Arial" w:cs="Arial" w:eastAsia="Arial" w:hAnsi="Arial"/>
          <w:sz w:val="18"/>
          <w:szCs w:val="18"/>
          <w:color w:val="auto"/>
        </w:rPr>
      </w:pPr>
    </w:p>
    <w:p>
      <w:pPr>
        <w:ind w:left="700" w:hanging="692"/>
        <w:spacing w:after="0"/>
        <w:tabs>
          <w:tab w:leader="none" w:pos="7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Any material change in the present capitalization or dividend policy of the issuer;</w:t>
      </w:r>
    </w:p>
    <w:p>
      <w:pPr>
        <w:spacing w:after="0" w:line="225" w:lineRule="exact"/>
        <w:rPr>
          <w:rFonts w:ascii="Arial" w:cs="Arial" w:eastAsia="Arial" w:hAnsi="Arial"/>
          <w:sz w:val="18"/>
          <w:szCs w:val="18"/>
          <w:color w:val="auto"/>
        </w:rPr>
      </w:pPr>
    </w:p>
    <w:p>
      <w:pPr>
        <w:ind w:left="700" w:hanging="692"/>
        <w:spacing w:after="0"/>
        <w:tabs>
          <w:tab w:leader="none" w:pos="7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Any other material change in the issuer’s business or corporate structure;</w:t>
      </w:r>
    </w:p>
    <w:p>
      <w:pPr>
        <w:spacing w:after="0" w:line="225" w:lineRule="exact"/>
        <w:rPr>
          <w:rFonts w:ascii="Arial" w:cs="Arial" w:eastAsia="Arial" w:hAnsi="Arial"/>
          <w:sz w:val="18"/>
          <w:szCs w:val="18"/>
          <w:color w:val="auto"/>
        </w:rPr>
      </w:pPr>
    </w:p>
    <w:p>
      <w:pPr>
        <w:ind w:left="700" w:right="320" w:hanging="692"/>
        <w:spacing w:after="0" w:line="277" w:lineRule="auto"/>
        <w:tabs>
          <w:tab w:leader="none" w:pos="7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Changes in the issuer’s charter, bylaws or instruments corresponding thereto or other actions which may impede the acquisition of control of the issuer by any person;</w:t>
      </w: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881" w:right="259" w:bottom="1440" w:gutter="0" w:footer="0" w:header="0"/>
        </w:sectPr>
      </w:pPr>
    </w:p>
    <w:bookmarkStart w:id="6" w:name="page7"/>
    <w:bookmarkEnd w:id="6"/>
    <w:p>
      <w:pPr>
        <w:ind w:left="700" w:right="380" w:hanging="692"/>
        <w:spacing w:after="0" w:line="277" w:lineRule="auto"/>
        <w:tabs>
          <w:tab w:leader="none" w:pos="7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Causing a class of securities of the issuer to be delisted from a national securities exchange or to cease to be authorized to be quoted in an inter-dealer quotation system of a registered national securities association;</w:t>
      </w:r>
    </w:p>
    <w:p>
      <w:pPr>
        <w:spacing w:after="0" w:line="170" w:lineRule="exact"/>
        <w:rPr>
          <w:rFonts w:ascii="Arial" w:cs="Arial" w:eastAsia="Arial" w:hAnsi="Arial"/>
          <w:sz w:val="18"/>
          <w:szCs w:val="18"/>
          <w:color w:val="auto"/>
        </w:rPr>
      </w:pPr>
    </w:p>
    <w:p>
      <w:pPr>
        <w:ind w:left="700" w:hanging="692"/>
        <w:spacing w:after="0"/>
        <w:tabs>
          <w:tab w:leader="none" w:pos="7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Causing a class of equity securities of the issuer becoming eligible for termination of registration pursuant to Section 12(g)(4) of the Act; or</w:t>
      </w:r>
    </w:p>
    <w:p>
      <w:pPr>
        <w:spacing w:after="0" w:line="236" w:lineRule="exact"/>
        <w:rPr>
          <w:rFonts w:ascii="Arial" w:cs="Arial" w:eastAsia="Arial" w:hAnsi="Arial"/>
          <w:sz w:val="17"/>
          <w:szCs w:val="17"/>
          <w:color w:val="auto"/>
        </w:rPr>
      </w:pPr>
    </w:p>
    <w:p>
      <w:pPr>
        <w:ind w:left="700" w:hanging="692"/>
        <w:spacing w:after="0"/>
        <w:tabs>
          <w:tab w:leader="none" w:pos="7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Any action similar to any of those enumerated above.</w:t>
      </w:r>
    </w:p>
    <w:p>
      <w:pPr>
        <w:spacing w:after="0" w:line="225"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In the ordinary course of strategic planning for the Company, the Board of Directors and the management team have discussed, and in the future may discuss, some or all of the items listed in (a) through (j) above. Mr. Monroe participates in those discussions as Chairman of the Board and Chief Executive Officer.</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Interest in Securities of Issuer.</w:t>
      </w:r>
    </w:p>
    <w:p>
      <w:pPr>
        <w:spacing w:after="0" w:line="229" w:lineRule="exact"/>
        <w:rPr>
          <w:sz w:val="20"/>
          <w:szCs w:val="20"/>
          <w:color w:val="auto"/>
        </w:rPr>
      </w:pPr>
    </w:p>
    <w:p>
      <w:pPr>
        <w:ind w:right="200" w:firstLine="648"/>
        <w:spacing w:after="0" w:line="257" w:lineRule="auto"/>
        <w:rPr>
          <w:sz w:val="20"/>
          <w:szCs w:val="20"/>
          <w:color w:val="auto"/>
        </w:rPr>
      </w:pPr>
      <w:r>
        <w:rPr>
          <w:rFonts w:ascii="Arial" w:cs="Arial" w:eastAsia="Arial" w:hAnsi="Arial"/>
          <w:sz w:val="18"/>
          <w:szCs w:val="18"/>
          <w:color w:val="auto"/>
        </w:rPr>
        <w:t>The calculations of percentages in this Schedule 13D, Amendment 4 are based on the number of shares of Voting Common Stock (297,175,777 shares) outstanding on December 30, 2011, plus the shares that may be issued to the Reporting Persons within 60 days upon the exercise of stock options or warrants and the conversion of shares of Nonvoting Common Stock into Voting Common Stock. Shares that may be issued upon conversion of the Company’s 8% and 5% Convertible Unsecured Notes and payment-in-kind interest paid thereon are excluded as the conversion rate is tied to floating stock price.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Globalstar Holdings, LLC</w:t>
      </w:r>
    </w:p>
    <w:p>
      <w:pPr>
        <w:spacing w:after="0" w:line="229" w:lineRule="exact"/>
        <w:rPr>
          <w:sz w:val="20"/>
          <w:szCs w:val="20"/>
          <w:color w:val="auto"/>
        </w:rPr>
      </w:pPr>
    </w:p>
    <w:p>
      <w:pPr>
        <w:ind w:left="460" w:hanging="452"/>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See page 2, nos. 11 and 13.</w:t>
      </w:r>
    </w:p>
    <w:p>
      <w:pPr>
        <w:spacing w:after="0" w:line="23" w:lineRule="exact"/>
        <w:rPr>
          <w:rFonts w:ascii="Arial" w:cs="Arial" w:eastAsia="Arial" w:hAnsi="Arial"/>
          <w:sz w:val="18"/>
          <w:szCs w:val="18"/>
          <w:color w:val="auto"/>
        </w:rPr>
      </w:pPr>
    </w:p>
    <w:p>
      <w:pPr>
        <w:ind w:left="460" w:hanging="452"/>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See page 2, nos. 7-10.</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None.</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None.</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u w:val="single" w:color="auto"/>
          <w:color w:val="auto"/>
        </w:rPr>
        <w:t>Thermo Funding Company LLC</w:t>
      </w:r>
    </w:p>
    <w:p>
      <w:pPr>
        <w:spacing w:after="0" w:line="229" w:lineRule="exact"/>
        <w:rPr>
          <w:sz w:val="20"/>
          <w:szCs w:val="20"/>
          <w:color w:val="auto"/>
        </w:rPr>
      </w:pPr>
    </w:p>
    <w:p>
      <w:pPr>
        <w:ind w:left="460" w:hanging="452"/>
        <w:spacing w:after="0"/>
        <w:tabs>
          <w:tab w:leader="none" w:pos="4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See page 3, nos. 11 and 13.</w:t>
      </w:r>
    </w:p>
    <w:p>
      <w:pPr>
        <w:spacing w:after="0" w:line="23" w:lineRule="exact"/>
        <w:rPr>
          <w:rFonts w:ascii="Arial" w:cs="Arial" w:eastAsia="Arial" w:hAnsi="Arial"/>
          <w:sz w:val="18"/>
          <w:szCs w:val="18"/>
          <w:color w:val="auto"/>
        </w:rPr>
      </w:pPr>
    </w:p>
    <w:p>
      <w:pPr>
        <w:ind w:left="460" w:hanging="452"/>
        <w:spacing w:after="0"/>
        <w:tabs>
          <w:tab w:leader="none" w:pos="4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See page 3, nos. 7-10.</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Acquisitions by Thermo Funding Company, LLC during 2011 were as follows:</w:t>
      </w:r>
    </w:p>
    <w:p>
      <w:pPr>
        <w:spacing w:after="0" w:line="211" w:lineRule="exact"/>
        <w:rPr>
          <w:sz w:val="20"/>
          <w:szCs w:val="20"/>
          <w:color w:val="auto"/>
        </w:rPr>
      </w:pPr>
    </w:p>
    <w:tbl>
      <w:tblPr>
        <w:tblLayout w:type="fixed"/>
        <w:tblInd w:w="460" w:type="dxa"/>
        <w:tblCellMar>
          <w:top w:w="0" w:type="dxa"/>
          <w:left w:w="0" w:type="dxa"/>
          <w:bottom w:w="0" w:type="dxa"/>
          <w:right w:w="0" w:type="dxa"/>
        </w:tblCellMar>
      </w:tblPr>
      <w:tr>
        <w:trPr>
          <w:trHeight w:val="230"/>
        </w:trPr>
        <w:tc>
          <w:tcPr>
            <w:tcW w:w="2520" w:type="dxa"/>
            <w:vAlign w:val="bottom"/>
            <w:gridSpan w:val="3"/>
          </w:tcPr>
          <w:p>
            <w:pPr>
              <w:spacing w:after="0"/>
              <w:rPr>
                <w:sz w:val="20"/>
                <w:szCs w:val="20"/>
                <w:color w:val="auto"/>
              </w:rPr>
            </w:pPr>
            <w:r>
              <w:rPr>
                <w:rFonts w:ascii="Arial" w:cs="Arial" w:eastAsia="Arial" w:hAnsi="Arial"/>
                <w:sz w:val="18"/>
                <w:szCs w:val="18"/>
                <w:color w:val="auto"/>
              </w:rPr>
              <w:t>Date</w:t>
            </w:r>
          </w:p>
        </w:tc>
        <w:tc>
          <w:tcPr>
            <w:tcW w:w="8440" w:type="dxa"/>
            <w:vAlign w:val="bottom"/>
          </w:tcPr>
          <w:p>
            <w:pPr>
              <w:spacing w:after="0"/>
              <w:rPr>
                <w:sz w:val="20"/>
                <w:szCs w:val="20"/>
                <w:color w:val="auto"/>
              </w:rPr>
            </w:pPr>
            <w:r>
              <w:rPr>
                <w:rFonts w:ascii="Arial" w:cs="Arial" w:eastAsia="Arial" w:hAnsi="Arial"/>
                <w:sz w:val="18"/>
                <w:szCs w:val="18"/>
                <w:color w:val="auto"/>
              </w:rPr>
              <w:t>Security</w:t>
            </w:r>
          </w:p>
        </w:tc>
      </w:tr>
      <w:tr>
        <w:trPr>
          <w:trHeight w:val="195"/>
        </w:trPr>
        <w:tc>
          <w:tcPr>
            <w:tcW w:w="20" w:type="dxa"/>
            <w:vAlign w:val="bottom"/>
          </w:tcPr>
          <w:p>
            <w:pPr>
              <w:spacing w:after="0"/>
              <w:rPr>
                <w:sz w:val="16"/>
                <w:szCs w:val="16"/>
                <w:color w:val="auto"/>
              </w:rPr>
            </w:pPr>
          </w:p>
        </w:tc>
        <w:tc>
          <w:tcPr>
            <w:tcW w:w="22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June 14, 2011</w:t>
            </w:r>
          </w:p>
        </w:tc>
        <w:tc>
          <w:tcPr>
            <w:tcW w:w="220" w:type="dxa"/>
            <w:vAlign w:val="bottom"/>
          </w:tcPr>
          <w:p>
            <w:pPr>
              <w:spacing w:after="0"/>
              <w:rPr>
                <w:sz w:val="16"/>
                <w:szCs w:val="16"/>
                <w:color w:val="auto"/>
              </w:rPr>
            </w:pPr>
          </w:p>
        </w:tc>
        <w:tc>
          <w:tcPr>
            <w:tcW w:w="84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91"/>
              </w:rPr>
              <w:t>$20 million principal amount of 5% Convertible Senior Unsecured Notes and warrants to purchase 8,000,000 shares</w:t>
            </w: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40" w:type="dxa"/>
            <w:vAlign w:val="bottom"/>
          </w:tcPr>
          <w:p>
            <w:pPr>
              <w:spacing w:after="0"/>
              <w:rPr>
                <w:sz w:val="20"/>
                <w:szCs w:val="20"/>
                <w:color w:val="auto"/>
              </w:rPr>
            </w:pPr>
            <w:r>
              <w:rPr>
                <w:rFonts w:ascii="Arial" w:cs="Arial" w:eastAsia="Arial" w:hAnsi="Arial"/>
                <w:sz w:val="18"/>
                <w:szCs w:val="18"/>
                <w:color w:val="auto"/>
              </w:rPr>
              <w:t>of Common Stock at $1.25 per share</w:t>
            </w:r>
          </w:p>
        </w:tc>
      </w:tr>
      <w:tr>
        <w:trPr>
          <w:trHeight w:val="216"/>
        </w:trPr>
        <w:tc>
          <w:tcPr>
            <w:tcW w:w="2520" w:type="dxa"/>
            <w:vAlign w:val="bottom"/>
            <w:gridSpan w:val="3"/>
          </w:tcPr>
          <w:p>
            <w:pPr>
              <w:spacing w:after="0"/>
              <w:rPr>
                <w:sz w:val="20"/>
                <w:szCs w:val="20"/>
                <w:color w:val="auto"/>
              </w:rPr>
            </w:pPr>
            <w:r>
              <w:rPr>
                <w:rFonts w:ascii="Arial" w:cs="Arial" w:eastAsia="Arial" w:hAnsi="Arial"/>
                <w:sz w:val="18"/>
                <w:szCs w:val="18"/>
                <w:color w:val="auto"/>
              </w:rPr>
              <w:t>June 19, 2011</w:t>
            </w:r>
          </w:p>
        </w:tc>
        <w:tc>
          <w:tcPr>
            <w:tcW w:w="8440" w:type="dxa"/>
            <w:vAlign w:val="bottom"/>
          </w:tcPr>
          <w:p>
            <w:pPr>
              <w:spacing w:after="0"/>
              <w:rPr>
                <w:sz w:val="20"/>
                <w:szCs w:val="20"/>
                <w:color w:val="auto"/>
              </w:rPr>
            </w:pPr>
            <w:r>
              <w:rPr>
                <w:rFonts w:ascii="Arial" w:cs="Arial" w:eastAsia="Arial" w:hAnsi="Arial"/>
                <w:sz w:val="18"/>
                <w:szCs w:val="18"/>
                <w:color w:val="auto"/>
                <w:w w:val="94"/>
              </w:rPr>
              <w:t>Warrants to purchase 5,000,000 shares of Common Stock at $0.01 per share pursuant to the Contingent Equity</w:t>
            </w: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40" w:type="dxa"/>
            <w:vAlign w:val="bottom"/>
          </w:tcPr>
          <w:p>
            <w:pPr>
              <w:spacing w:after="0"/>
              <w:rPr>
                <w:sz w:val="20"/>
                <w:szCs w:val="20"/>
                <w:color w:val="auto"/>
              </w:rPr>
            </w:pPr>
            <w:r>
              <w:rPr>
                <w:rFonts w:ascii="Arial" w:cs="Arial" w:eastAsia="Arial" w:hAnsi="Arial"/>
                <w:sz w:val="18"/>
                <w:szCs w:val="18"/>
                <w:color w:val="auto"/>
              </w:rPr>
              <w:t>Agreement dated June 19, 2009</w:t>
            </w:r>
          </w:p>
        </w:tc>
      </w:tr>
      <w:tr>
        <w:trPr>
          <w:trHeight w:val="216"/>
        </w:trPr>
        <w:tc>
          <w:tcPr>
            <w:tcW w:w="2520" w:type="dxa"/>
            <w:vAlign w:val="bottom"/>
            <w:gridSpan w:val="3"/>
          </w:tcPr>
          <w:p>
            <w:pPr>
              <w:spacing w:after="0"/>
              <w:rPr>
                <w:sz w:val="20"/>
                <w:szCs w:val="20"/>
                <w:color w:val="auto"/>
              </w:rPr>
            </w:pPr>
            <w:r>
              <w:rPr>
                <w:rFonts w:ascii="Arial" w:cs="Arial" w:eastAsia="Arial" w:hAnsi="Arial"/>
                <w:sz w:val="18"/>
                <w:szCs w:val="18"/>
                <w:color w:val="auto"/>
              </w:rPr>
              <w:t>November 3, 2011</w:t>
            </w:r>
          </w:p>
        </w:tc>
        <w:tc>
          <w:tcPr>
            <w:tcW w:w="8440" w:type="dxa"/>
            <w:vAlign w:val="bottom"/>
          </w:tcPr>
          <w:p>
            <w:pPr>
              <w:spacing w:after="0"/>
              <w:rPr>
                <w:sz w:val="20"/>
                <w:szCs w:val="20"/>
                <w:color w:val="auto"/>
              </w:rPr>
            </w:pPr>
            <w:r>
              <w:rPr>
                <w:rFonts w:ascii="Arial" w:cs="Arial" w:eastAsia="Arial" w:hAnsi="Arial"/>
                <w:sz w:val="18"/>
                <w:szCs w:val="18"/>
                <w:color w:val="auto"/>
                <w:w w:val="96"/>
              </w:rPr>
              <w:t>11,376,404 shares of Nonvoting Common Stock upon draw of $5.4 million from the contingent equity account</w:t>
            </w: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40" w:type="dxa"/>
            <w:vAlign w:val="bottom"/>
          </w:tcPr>
          <w:p>
            <w:pPr>
              <w:spacing w:after="0"/>
              <w:rPr>
                <w:sz w:val="20"/>
                <w:szCs w:val="20"/>
                <w:color w:val="auto"/>
              </w:rPr>
            </w:pPr>
            <w:r>
              <w:rPr>
                <w:rFonts w:ascii="Arial" w:cs="Arial" w:eastAsia="Arial" w:hAnsi="Arial"/>
                <w:sz w:val="18"/>
                <w:szCs w:val="18"/>
                <w:color w:val="auto"/>
              </w:rPr>
              <w:t>pursuant to the Contingent Equity Agreement dated June 19, 2009</w:t>
            </w:r>
          </w:p>
        </w:tc>
      </w:tr>
      <w:tr>
        <w:trPr>
          <w:trHeight w:val="216"/>
        </w:trPr>
        <w:tc>
          <w:tcPr>
            <w:tcW w:w="2520" w:type="dxa"/>
            <w:vAlign w:val="bottom"/>
            <w:gridSpan w:val="3"/>
          </w:tcPr>
          <w:p>
            <w:pPr>
              <w:spacing w:after="0"/>
              <w:rPr>
                <w:sz w:val="20"/>
                <w:szCs w:val="20"/>
                <w:color w:val="auto"/>
              </w:rPr>
            </w:pPr>
            <w:r>
              <w:rPr>
                <w:rFonts w:ascii="Arial" w:cs="Arial" w:eastAsia="Arial" w:hAnsi="Arial"/>
                <w:sz w:val="18"/>
                <w:szCs w:val="18"/>
                <w:color w:val="auto"/>
              </w:rPr>
              <w:t>November 30, 2011</w:t>
            </w:r>
          </w:p>
        </w:tc>
        <w:tc>
          <w:tcPr>
            <w:tcW w:w="8440" w:type="dxa"/>
            <w:vAlign w:val="bottom"/>
          </w:tcPr>
          <w:p>
            <w:pPr>
              <w:spacing w:after="0"/>
              <w:rPr>
                <w:sz w:val="20"/>
                <w:szCs w:val="20"/>
                <w:color w:val="auto"/>
              </w:rPr>
            </w:pPr>
            <w:r>
              <w:rPr>
                <w:rFonts w:ascii="Arial" w:cs="Arial" w:eastAsia="Arial" w:hAnsi="Arial"/>
                <w:sz w:val="18"/>
                <w:szCs w:val="18"/>
                <w:color w:val="auto"/>
                <w:w w:val="96"/>
              </w:rPr>
              <w:t>25,229,358 shares of Nonvoting Common Stock upon draw of $8.8 million from the contingent equity account</w:t>
            </w:r>
          </w:p>
        </w:tc>
      </w:tr>
      <w:tr>
        <w:trPr>
          <w:trHeight w:val="230"/>
        </w:trPr>
        <w:tc>
          <w:tcPr>
            <w:tcW w:w="2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40" w:type="dxa"/>
            <w:vAlign w:val="bottom"/>
          </w:tcPr>
          <w:p>
            <w:pPr>
              <w:spacing w:after="0"/>
              <w:rPr>
                <w:sz w:val="20"/>
                <w:szCs w:val="20"/>
                <w:color w:val="auto"/>
              </w:rPr>
            </w:pPr>
            <w:r>
              <w:rPr>
                <w:rFonts w:ascii="Arial" w:cs="Arial" w:eastAsia="Arial" w:hAnsi="Arial"/>
                <w:sz w:val="18"/>
                <w:szCs w:val="18"/>
                <w:color w:val="auto"/>
              </w:rPr>
              <w:t>pursuant to the Contingent Equity Agreement dated June 19, 2009</w:t>
            </w:r>
          </w:p>
        </w:tc>
      </w:tr>
    </w:tbl>
    <w:p>
      <w:pPr>
        <w:spacing w:after="0" w:line="202" w:lineRule="exact"/>
        <w:rPr>
          <w:sz w:val="20"/>
          <w:szCs w:val="20"/>
          <w:color w:val="auto"/>
        </w:rPr>
      </w:pPr>
    </w:p>
    <w:p>
      <w:pPr>
        <w:ind w:left="460" w:hanging="452"/>
        <w:spacing w:after="0"/>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None.</w:t>
      </w:r>
    </w:p>
    <w:p>
      <w:pPr>
        <w:spacing w:after="0" w:line="23" w:lineRule="exact"/>
        <w:rPr>
          <w:rFonts w:ascii="Arial" w:cs="Arial" w:eastAsia="Arial" w:hAnsi="Arial"/>
          <w:sz w:val="18"/>
          <w:szCs w:val="18"/>
          <w:color w:val="auto"/>
        </w:rPr>
      </w:pPr>
    </w:p>
    <w:p>
      <w:pPr>
        <w:ind w:left="460" w:hanging="452"/>
        <w:spacing w:after="0"/>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098" w:right="2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u w:val="single" w:color="auto"/>
          <w:color w:val="auto"/>
        </w:rPr>
        <w:t>Globalstar Satellite, L.P.</w:t>
      </w:r>
    </w:p>
    <w:p>
      <w:pPr>
        <w:spacing w:after="0" w:line="229" w:lineRule="exact"/>
        <w:rPr>
          <w:sz w:val="20"/>
          <w:szCs w:val="20"/>
          <w:color w:val="auto"/>
        </w:rPr>
      </w:pPr>
    </w:p>
    <w:p>
      <w:pPr>
        <w:ind w:left="460" w:hanging="452"/>
        <w:spacing w:after="0"/>
        <w:tabs>
          <w:tab w:leader="none" w:pos="4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See page 4, nos. 11 and 13.</w:t>
      </w:r>
    </w:p>
    <w:p>
      <w:pPr>
        <w:spacing w:after="0" w:line="23" w:lineRule="exact"/>
        <w:rPr>
          <w:rFonts w:ascii="Arial" w:cs="Arial" w:eastAsia="Arial" w:hAnsi="Arial"/>
          <w:sz w:val="18"/>
          <w:szCs w:val="18"/>
          <w:color w:val="auto"/>
        </w:rPr>
      </w:pPr>
    </w:p>
    <w:p>
      <w:pPr>
        <w:ind w:left="460" w:hanging="452"/>
        <w:spacing w:after="0"/>
        <w:tabs>
          <w:tab w:leader="none" w:pos="4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See page 4, nos. 7-10.</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None.</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None.</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James Monroe III</w:t>
      </w:r>
    </w:p>
    <w:p>
      <w:pPr>
        <w:spacing w:after="0" w:line="229" w:lineRule="exact"/>
        <w:rPr>
          <w:sz w:val="20"/>
          <w:szCs w:val="20"/>
          <w:color w:val="auto"/>
        </w:rPr>
      </w:pPr>
    </w:p>
    <w:p>
      <w:pPr>
        <w:ind w:left="460" w:hanging="452"/>
        <w:spacing w:after="0"/>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See page 5, nos. 11 and 13.</w:t>
      </w:r>
    </w:p>
    <w:p>
      <w:pPr>
        <w:spacing w:after="0" w:line="23" w:lineRule="exact"/>
        <w:rPr>
          <w:rFonts w:ascii="Arial" w:cs="Arial" w:eastAsia="Arial" w:hAnsi="Arial"/>
          <w:sz w:val="18"/>
          <w:szCs w:val="18"/>
          <w:color w:val="auto"/>
        </w:rPr>
      </w:pPr>
    </w:p>
    <w:p>
      <w:pPr>
        <w:ind w:left="460" w:hanging="452"/>
        <w:spacing w:after="0"/>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See page 5, nos. 7-10.</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Acquisitions by Mr. Monroe’s trust during 2011 were as follows:</w:t>
      </w:r>
    </w:p>
    <w:p>
      <w:pPr>
        <w:spacing w:after="0" w:line="211" w:lineRule="exact"/>
        <w:rPr>
          <w:sz w:val="20"/>
          <w:szCs w:val="20"/>
          <w:color w:val="auto"/>
        </w:rPr>
      </w:pPr>
    </w:p>
    <w:tbl>
      <w:tblPr>
        <w:tblLayout w:type="fixed"/>
        <w:tblInd w:w="460" w:type="dxa"/>
        <w:tblCellMar>
          <w:top w:w="0" w:type="dxa"/>
          <w:left w:w="0" w:type="dxa"/>
          <w:bottom w:w="0" w:type="dxa"/>
          <w:right w:w="0" w:type="dxa"/>
        </w:tblCellMar>
      </w:tblPr>
      <w:tr>
        <w:trPr>
          <w:trHeight w:val="230"/>
        </w:trPr>
        <w:tc>
          <w:tcPr>
            <w:tcW w:w="2300" w:type="dxa"/>
            <w:vAlign w:val="bottom"/>
            <w:gridSpan w:val="2"/>
          </w:tcPr>
          <w:p>
            <w:pPr>
              <w:spacing w:after="0"/>
              <w:rPr>
                <w:sz w:val="20"/>
                <w:szCs w:val="20"/>
                <w:color w:val="auto"/>
              </w:rPr>
            </w:pPr>
            <w:r>
              <w:rPr>
                <w:rFonts w:ascii="Arial" w:cs="Arial" w:eastAsia="Arial" w:hAnsi="Arial"/>
                <w:sz w:val="18"/>
                <w:szCs w:val="18"/>
                <w:color w:val="auto"/>
              </w:rPr>
              <w:t>Date</w:t>
            </w:r>
          </w:p>
        </w:tc>
        <w:tc>
          <w:tcPr>
            <w:tcW w:w="5940" w:type="dxa"/>
            <w:vAlign w:val="bottom"/>
            <w:gridSpan w:val="4"/>
          </w:tcPr>
          <w:p>
            <w:pPr>
              <w:ind w:left="120"/>
              <w:spacing w:after="0"/>
              <w:rPr>
                <w:sz w:val="20"/>
                <w:szCs w:val="20"/>
                <w:color w:val="auto"/>
              </w:rPr>
            </w:pPr>
            <w:r>
              <w:rPr>
                <w:rFonts w:ascii="Arial" w:cs="Arial" w:eastAsia="Arial" w:hAnsi="Arial"/>
                <w:sz w:val="18"/>
                <w:szCs w:val="18"/>
                <w:color w:val="auto"/>
              </w:rPr>
              <w:t>Number of shares (as converted or exercised)</w:t>
            </w:r>
          </w:p>
        </w:tc>
        <w:tc>
          <w:tcPr>
            <w:tcW w:w="2720" w:type="dxa"/>
            <w:vAlign w:val="bottom"/>
          </w:tcPr>
          <w:p>
            <w:pPr>
              <w:spacing w:after="0"/>
              <w:rPr>
                <w:sz w:val="20"/>
                <w:szCs w:val="20"/>
                <w:color w:val="auto"/>
              </w:rPr>
            </w:pPr>
            <w:r>
              <w:rPr>
                <w:rFonts w:ascii="Arial" w:cs="Arial" w:eastAsia="Arial" w:hAnsi="Arial"/>
                <w:sz w:val="18"/>
                <w:szCs w:val="18"/>
                <w:color w:val="auto"/>
              </w:rPr>
              <w:t>Price per share</w:t>
            </w:r>
          </w:p>
        </w:tc>
      </w:tr>
      <w:tr>
        <w:trPr>
          <w:trHeight w:val="195"/>
        </w:trPr>
        <w:tc>
          <w:tcPr>
            <w:tcW w:w="20" w:type="dxa"/>
            <w:vAlign w:val="bottom"/>
          </w:tcPr>
          <w:p>
            <w:pPr>
              <w:spacing w:after="0"/>
              <w:rPr>
                <w:sz w:val="16"/>
                <w:szCs w:val="16"/>
                <w:color w:val="auto"/>
              </w:rPr>
            </w:pPr>
          </w:p>
        </w:tc>
        <w:tc>
          <w:tcPr>
            <w:tcW w:w="22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April 14, 2011</w:t>
            </w:r>
          </w:p>
        </w:tc>
        <w:tc>
          <w:tcPr>
            <w:tcW w:w="120" w:type="dxa"/>
            <w:vAlign w:val="bottom"/>
          </w:tcPr>
          <w:p>
            <w:pPr>
              <w:spacing w:after="0"/>
              <w:rPr>
                <w:sz w:val="16"/>
                <w:szCs w:val="16"/>
                <w:color w:val="auto"/>
              </w:rPr>
            </w:pPr>
          </w:p>
        </w:tc>
        <w:tc>
          <w:tcPr>
            <w:tcW w:w="570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575,000 Voting Common Stock</w:t>
            </w:r>
          </w:p>
        </w:tc>
        <w:tc>
          <w:tcPr>
            <w:tcW w:w="120" w:type="dxa"/>
            <w:vAlign w:val="bottom"/>
          </w:tcPr>
          <w:p>
            <w:pPr>
              <w:spacing w:after="0"/>
              <w:rPr>
                <w:sz w:val="16"/>
                <w:szCs w:val="16"/>
                <w:color w:val="auto"/>
              </w:rPr>
            </w:pPr>
          </w:p>
        </w:tc>
        <w:tc>
          <w:tcPr>
            <w:tcW w:w="27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$0.87 (warrant exercise)</w:t>
            </w:r>
          </w:p>
        </w:tc>
      </w:tr>
      <w:tr>
        <w:trPr>
          <w:trHeight w:val="216"/>
        </w:trPr>
        <w:tc>
          <w:tcPr>
            <w:tcW w:w="2300" w:type="dxa"/>
            <w:vAlign w:val="bottom"/>
            <w:gridSpan w:val="2"/>
          </w:tcPr>
          <w:p>
            <w:pPr>
              <w:spacing w:after="0"/>
              <w:rPr>
                <w:sz w:val="20"/>
                <w:szCs w:val="20"/>
                <w:color w:val="auto"/>
              </w:rPr>
            </w:pPr>
            <w:r>
              <w:rPr>
                <w:rFonts w:ascii="Arial" w:cs="Arial" w:eastAsia="Arial" w:hAnsi="Arial"/>
                <w:sz w:val="18"/>
                <w:szCs w:val="18"/>
                <w:color w:val="auto"/>
              </w:rPr>
              <w:t>August 8, 2011</w:t>
            </w:r>
          </w:p>
        </w:tc>
        <w:tc>
          <w:tcPr>
            <w:tcW w:w="5940" w:type="dxa"/>
            <w:vAlign w:val="bottom"/>
            <w:gridSpan w:val="4"/>
          </w:tcPr>
          <w:p>
            <w:pPr>
              <w:ind w:left="120"/>
              <w:spacing w:after="0"/>
              <w:rPr>
                <w:sz w:val="20"/>
                <w:szCs w:val="20"/>
                <w:color w:val="auto"/>
              </w:rPr>
            </w:pPr>
            <w:r>
              <w:rPr>
                <w:rFonts w:ascii="Arial" w:cs="Arial" w:eastAsia="Arial" w:hAnsi="Arial"/>
                <w:sz w:val="18"/>
                <w:szCs w:val="18"/>
                <w:color w:val="auto"/>
              </w:rPr>
              <w:t>200,000 Voting Common Stock</w:t>
            </w:r>
          </w:p>
        </w:tc>
        <w:tc>
          <w:tcPr>
            <w:tcW w:w="2720" w:type="dxa"/>
            <w:vAlign w:val="bottom"/>
          </w:tcPr>
          <w:p>
            <w:pPr>
              <w:spacing w:after="0"/>
              <w:rPr>
                <w:sz w:val="20"/>
                <w:szCs w:val="20"/>
                <w:color w:val="auto"/>
              </w:rPr>
            </w:pPr>
            <w:r>
              <w:rPr>
                <w:rFonts w:ascii="Arial" w:cs="Arial" w:eastAsia="Arial" w:hAnsi="Arial"/>
                <w:sz w:val="18"/>
                <w:szCs w:val="18"/>
                <w:color w:val="auto"/>
              </w:rPr>
              <w:t>$0.62 (market purchase)</w:t>
            </w:r>
          </w:p>
        </w:tc>
      </w:tr>
      <w:tr>
        <w:trPr>
          <w:trHeight w:val="216"/>
        </w:trPr>
        <w:tc>
          <w:tcPr>
            <w:tcW w:w="2300" w:type="dxa"/>
            <w:vAlign w:val="bottom"/>
            <w:gridSpan w:val="2"/>
          </w:tcPr>
          <w:p>
            <w:pPr>
              <w:spacing w:after="0"/>
              <w:rPr>
                <w:sz w:val="20"/>
                <w:szCs w:val="20"/>
                <w:color w:val="auto"/>
              </w:rPr>
            </w:pPr>
            <w:r>
              <w:rPr>
                <w:rFonts w:ascii="Arial" w:cs="Arial" w:eastAsia="Arial" w:hAnsi="Arial"/>
                <w:sz w:val="18"/>
                <w:szCs w:val="18"/>
                <w:color w:val="auto"/>
              </w:rPr>
              <w:t>August 12, 2011</w:t>
            </w:r>
          </w:p>
        </w:tc>
        <w:tc>
          <w:tcPr>
            <w:tcW w:w="5940" w:type="dxa"/>
            <w:vAlign w:val="bottom"/>
            <w:gridSpan w:val="4"/>
          </w:tcPr>
          <w:p>
            <w:pPr>
              <w:ind w:left="120"/>
              <w:spacing w:after="0"/>
              <w:rPr>
                <w:sz w:val="20"/>
                <w:szCs w:val="20"/>
                <w:color w:val="auto"/>
              </w:rPr>
            </w:pPr>
            <w:r>
              <w:rPr>
                <w:rFonts w:ascii="Arial" w:cs="Arial" w:eastAsia="Arial" w:hAnsi="Arial"/>
                <w:sz w:val="18"/>
                <w:szCs w:val="18"/>
                <w:color w:val="auto"/>
              </w:rPr>
              <w:t>100,000 Voting Common Stock</w:t>
            </w:r>
          </w:p>
        </w:tc>
        <w:tc>
          <w:tcPr>
            <w:tcW w:w="2720" w:type="dxa"/>
            <w:vAlign w:val="bottom"/>
          </w:tcPr>
          <w:p>
            <w:pPr>
              <w:spacing w:after="0"/>
              <w:rPr>
                <w:sz w:val="20"/>
                <w:szCs w:val="20"/>
                <w:color w:val="auto"/>
              </w:rPr>
            </w:pPr>
            <w:r>
              <w:rPr>
                <w:rFonts w:ascii="Arial" w:cs="Arial" w:eastAsia="Arial" w:hAnsi="Arial"/>
                <w:sz w:val="18"/>
                <w:szCs w:val="18"/>
                <w:color w:val="auto"/>
              </w:rPr>
              <w:t>$0.66 (market purchase)</w:t>
            </w:r>
          </w:p>
        </w:tc>
      </w:tr>
      <w:tr>
        <w:trPr>
          <w:trHeight w:val="216"/>
        </w:trPr>
        <w:tc>
          <w:tcPr>
            <w:tcW w:w="2300" w:type="dxa"/>
            <w:vAlign w:val="bottom"/>
            <w:gridSpan w:val="2"/>
          </w:tcPr>
          <w:p>
            <w:pPr>
              <w:spacing w:after="0"/>
              <w:rPr>
                <w:sz w:val="20"/>
                <w:szCs w:val="20"/>
                <w:color w:val="auto"/>
              </w:rPr>
            </w:pPr>
            <w:r>
              <w:rPr>
                <w:rFonts w:ascii="Arial" w:cs="Arial" w:eastAsia="Arial" w:hAnsi="Arial"/>
                <w:sz w:val="18"/>
                <w:szCs w:val="18"/>
                <w:color w:val="auto"/>
              </w:rPr>
              <w:t>August 16, 2011</w:t>
            </w:r>
          </w:p>
        </w:tc>
        <w:tc>
          <w:tcPr>
            <w:tcW w:w="660" w:type="dxa"/>
            <w:vAlign w:val="bottom"/>
            <w:gridSpan w:val="2"/>
          </w:tcPr>
          <w:p>
            <w:pPr>
              <w:ind w:left="120"/>
              <w:spacing w:after="0"/>
              <w:rPr>
                <w:sz w:val="20"/>
                <w:szCs w:val="20"/>
                <w:color w:val="auto"/>
              </w:rPr>
            </w:pPr>
            <w:r>
              <w:rPr>
                <w:rFonts w:ascii="Arial" w:cs="Arial" w:eastAsia="Arial" w:hAnsi="Arial"/>
                <w:sz w:val="18"/>
                <w:szCs w:val="18"/>
                <w:color w:val="auto"/>
                <w:w w:val="94"/>
              </w:rPr>
              <w:t>20,346</w:t>
            </w:r>
          </w:p>
        </w:tc>
        <w:tc>
          <w:tcPr>
            <w:tcW w:w="5280" w:type="dxa"/>
            <w:vAlign w:val="bottom"/>
            <w:gridSpan w:val="2"/>
          </w:tcPr>
          <w:p>
            <w:pPr>
              <w:ind w:left="40"/>
              <w:spacing w:after="0"/>
              <w:rPr>
                <w:sz w:val="20"/>
                <w:szCs w:val="20"/>
                <w:color w:val="auto"/>
              </w:rPr>
            </w:pPr>
            <w:r>
              <w:rPr>
                <w:rFonts w:ascii="Arial" w:cs="Arial" w:eastAsia="Arial" w:hAnsi="Arial"/>
                <w:sz w:val="18"/>
                <w:szCs w:val="18"/>
                <w:color w:val="auto"/>
              </w:rPr>
              <w:t>Voting Common Stock</w:t>
            </w:r>
          </w:p>
        </w:tc>
        <w:tc>
          <w:tcPr>
            <w:tcW w:w="2720" w:type="dxa"/>
            <w:vAlign w:val="bottom"/>
          </w:tcPr>
          <w:p>
            <w:pPr>
              <w:spacing w:after="0"/>
              <w:rPr>
                <w:sz w:val="20"/>
                <w:szCs w:val="20"/>
                <w:color w:val="auto"/>
              </w:rPr>
            </w:pPr>
            <w:r>
              <w:rPr>
                <w:rFonts w:ascii="Arial" w:cs="Arial" w:eastAsia="Arial" w:hAnsi="Arial"/>
                <w:sz w:val="18"/>
                <w:szCs w:val="18"/>
                <w:color w:val="auto"/>
              </w:rPr>
              <w:t>$0.70 (market purchase)</w:t>
            </w:r>
          </w:p>
        </w:tc>
      </w:tr>
      <w:tr>
        <w:trPr>
          <w:trHeight w:val="216"/>
        </w:trPr>
        <w:tc>
          <w:tcPr>
            <w:tcW w:w="2300" w:type="dxa"/>
            <w:vAlign w:val="bottom"/>
            <w:gridSpan w:val="2"/>
          </w:tcPr>
          <w:p>
            <w:pPr>
              <w:spacing w:after="0"/>
              <w:rPr>
                <w:sz w:val="20"/>
                <w:szCs w:val="20"/>
                <w:color w:val="auto"/>
              </w:rPr>
            </w:pPr>
            <w:r>
              <w:rPr>
                <w:rFonts w:ascii="Arial" w:cs="Arial" w:eastAsia="Arial" w:hAnsi="Arial"/>
                <w:sz w:val="18"/>
                <w:szCs w:val="18"/>
                <w:color w:val="auto"/>
              </w:rPr>
              <w:t>August 25, 2011</w:t>
            </w:r>
          </w:p>
        </w:tc>
        <w:tc>
          <w:tcPr>
            <w:tcW w:w="660" w:type="dxa"/>
            <w:vAlign w:val="bottom"/>
            <w:gridSpan w:val="2"/>
          </w:tcPr>
          <w:p>
            <w:pPr>
              <w:ind w:left="120"/>
              <w:spacing w:after="0"/>
              <w:rPr>
                <w:sz w:val="20"/>
                <w:szCs w:val="20"/>
                <w:color w:val="auto"/>
              </w:rPr>
            </w:pPr>
            <w:r>
              <w:rPr>
                <w:rFonts w:ascii="Arial" w:cs="Arial" w:eastAsia="Arial" w:hAnsi="Arial"/>
                <w:sz w:val="18"/>
                <w:szCs w:val="18"/>
                <w:color w:val="auto"/>
                <w:w w:val="94"/>
              </w:rPr>
              <w:t>50,000</w:t>
            </w:r>
          </w:p>
        </w:tc>
        <w:tc>
          <w:tcPr>
            <w:tcW w:w="5280" w:type="dxa"/>
            <w:vAlign w:val="bottom"/>
            <w:gridSpan w:val="2"/>
          </w:tcPr>
          <w:p>
            <w:pPr>
              <w:ind w:left="40"/>
              <w:spacing w:after="0"/>
              <w:rPr>
                <w:sz w:val="20"/>
                <w:szCs w:val="20"/>
                <w:color w:val="auto"/>
              </w:rPr>
            </w:pPr>
            <w:r>
              <w:rPr>
                <w:rFonts w:ascii="Arial" w:cs="Arial" w:eastAsia="Arial" w:hAnsi="Arial"/>
                <w:sz w:val="18"/>
                <w:szCs w:val="18"/>
                <w:color w:val="auto"/>
              </w:rPr>
              <w:t>Voting Common Stock</w:t>
            </w:r>
          </w:p>
        </w:tc>
        <w:tc>
          <w:tcPr>
            <w:tcW w:w="2720" w:type="dxa"/>
            <w:vAlign w:val="bottom"/>
          </w:tcPr>
          <w:p>
            <w:pPr>
              <w:spacing w:after="0"/>
              <w:rPr>
                <w:sz w:val="20"/>
                <w:szCs w:val="20"/>
                <w:color w:val="auto"/>
              </w:rPr>
            </w:pPr>
            <w:r>
              <w:rPr>
                <w:rFonts w:ascii="Arial" w:cs="Arial" w:eastAsia="Arial" w:hAnsi="Arial"/>
                <w:sz w:val="18"/>
                <w:szCs w:val="18"/>
                <w:color w:val="auto"/>
              </w:rPr>
              <w:t>$0.81 (market purchase)</w:t>
            </w:r>
          </w:p>
        </w:tc>
      </w:tr>
      <w:tr>
        <w:trPr>
          <w:trHeight w:val="216"/>
        </w:trPr>
        <w:tc>
          <w:tcPr>
            <w:tcW w:w="2300" w:type="dxa"/>
            <w:vAlign w:val="bottom"/>
            <w:gridSpan w:val="2"/>
          </w:tcPr>
          <w:p>
            <w:pPr>
              <w:spacing w:after="0"/>
              <w:rPr>
                <w:sz w:val="20"/>
                <w:szCs w:val="20"/>
                <w:color w:val="auto"/>
              </w:rPr>
            </w:pPr>
            <w:r>
              <w:rPr>
                <w:rFonts w:ascii="Arial" w:cs="Arial" w:eastAsia="Arial" w:hAnsi="Arial"/>
                <w:sz w:val="18"/>
                <w:szCs w:val="18"/>
                <w:color w:val="auto"/>
              </w:rPr>
              <w:t>September 30, 2011</w:t>
            </w:r>
          </w:p>
        </w:tc>
        <w:tc>
          <w:tcPr>
            <w:tcW w:w="5940" w:type="dxa"/>
            <w:vAlign w:val="bottom"/>
            <w:gridSpan w:val="4"/>
          </w:tcPr>
          <w:p>
            <w:pPr>
              <w:ind w:left="120"/>
              <w:spacing w:after="0"/>
              <w:rPr>
                <w:sz w:val="20"/>
                <w:szCs w:val="20"/>
                <w:color w:val="auto"/>
              </w:rPr>
            </w:pPr>
            <w:r>
              <w:rPr>
                <w:rFonts w:ascii="Arial" w:cs="Arial" w:eastAsia="Arial" w:hAnsi="Arial"/>
                <w:sz w:val="18"/>
                <w:szCs w:val="18"/>
                <w:color w:val="auto"/>
              </w:rPr>
              <w:t>3,920,768 warrants issued due to contractual anti-dilution provision</w:t>
            </w:r>
          </w:p>
        </w:tc>
        <w:tc>
          <w:tcPr>
            <w:tcW w:w="2720" w:type="dxa"/>
            <w:vAlign w:val="bottom"/>
          </w:tcPr>
          <w:p>
            <w:pPr>
              <w:spacing w:after="0"/>
              <w:rPr>
                <w:sz w:val="18"/>
                <w:szCs w:val="18"/>
                <w:color w:val="auto"/>
              </w:rPr>
            </w:pPr>
          </w:p>
        </w:tc>
      </w:tr>
      <w:tr>
        <w:trPr>
          <w:trHeight w:val="230"/>
        </w:trPr>
        <w:tc>
          <w:tcPr>
            <w:tcW w:w="2300" w:type="dxa"/>
            <w:vAlign w:val="bottom"/>
            <w:gridSpan w:val="2"/>
          </w:tcPr>
          <w:p>
            <w:pPr>
              <w:spacing w:after="0"/>
              <w:rPr>
                <w:sz w:val="20"/>
                <w:szCs w:val="20"/>
                <w:color w:val="auto"/>
              </w:rPr>
            </w:pPr>
            <w:r>
              <w:rPr>
                <w:rFonts w:ascii="Arial" w:cs="Arial" w:eastAsia="Arial" w:hAnsi="Arial"/>
                <w:sz w:val="18"/>
                <w:szCs w:val="18"/>
                <w:color w:val="auto"/>
              </w:rPr>
              <w:t>December 30, 2011</w:t>
            </w:r>
          </w:p>
        </w:tc>
        <w:tc>
          <w:tcPr>
            <w:tcW w:w="5940" w:type="dxa"/>
            <w:vAlign w:val="bottom"/>
            <w:gridSpan w:val="4"/>
          </w:tcPr>
          <w:p>
            <w:pPr>
              <w:ind w:left="120"/>
              <w:spacing w:after="0"/>
              <w:rPr>
                <w:sz w:val="20"/>
                <w:szCs w:val="20"/>
                <w:color w:val="auto"/>
              </w:rPr>
            </w:pPr>
            <w:r>
              <w:rPr>
                <w:rFonts w:ascii="Arial" w:cs="Arial" w:eastAsia="Arial" w:hAnsi="Arial"/>
                <w:sz w:val="18"/>
                <w:szCs w:val="18"/>
                <w:color w:val="auto"/>
              </w:rPr>
              <w:t>695,129 warrants issued due to contractual anti-dilution provision</w:t>
            </w:r>
          </w:p>
        </w:tc>
        <w:tc>
          <w:tcPr>
            <w:tcW w:w="2720" w:type="dxa"/>
            <w:vAlign w:val="bottom"/>
          </w:tcPr>
          <w:p>
            <w:pPr>
              <w:spacing w:after="0"/>
              <w:rPr>
                <w:sz w:val="20"/>
                <w:szCs w:val="20"/>
                <w:color w:val="auto"/>
              </w:rPr>
            </w:pPr>
          </w:p>
        </w:tc>
      </w:tr>
    </w:tbl>
    <w:p>
      <w:pPr>
        <w:spacing w:after="0" w:line="20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See Item 6 for additional information.</w:t>
      </w:r>
    </w:p>
    <w:p>
      <w:pPr>
        <w:spacing w:after="0" w:line="23" w:lineRule="exact"/>
        <w:rPr>
          <w:sz w:val="20"/>
          <w:szCs w:val="20"/>
          <w:color w:val="auto"/>
        </w:rPr>
      </w:pPr>
    </w:p>
    <w:p>
      <w:pPr>
        <w:ind w:left="460" w:hanging="452"/>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None.</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Contracts, Arrangements, Understandings or Relationships with Respect to Securities of the Issuer.</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Reporting Persons amend Item 6 to add additional information described below.</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5.00% Convertible Senior Notes</w:t>
      </w:r>
    </w:p>
    <w:p>
      <w:pPr>
        <w:spacing w:after="0" w:line="225" w:lineRule="exact"/>
        <w:rPr>
          <w:sz w:val="20"/>
          <w:szCs w:val="20"/>
          <w:color w:val="auto"/>
        </w:rPr>
      </w:pPr>
    </w:p>
    <w:p>
      <w:pPr>
        <w:ind w:right="140" w:firstLine="648"/>
        <w:spacing w:after="0" w:line="270" w:lineRule="auto"/>
        <w:rPr>
          <w:sz w:val="20"/>
          <w:szCs w:val="20"/>
          <w:color w:val="auto"/>
        </w:rPr>
      </w:pPr>
      <w:r>
        <w:rPr>
          <w:rFonts w:ascii="Arial" w:cs="Arial" w:eastAsia="Arial" w:hAnsi="Arial"/>
          <w:sz w:val="17"/>
          <w:szCs w:val="17"/>
          <w:color w:val="auto"/>
        </w:rPr>
        <w:t>On June 14, 2011, the Company entered into a Third Supplemental Indenture relating to the sale and issuance by the Company to selected investors (including Thermo Funding Company) in private transactions of up to $50 million in aggregate principal amount of the Company’s 5.0% Convertible Senior Unsecured Notes (the “5.0% Notes”) and warrants (the “5.0% warrants”) to purchase up to 20 million shares of voting common stock of the Company at an exercise price of $1.25 per share. The 5.0% Notes are convertible into shares of common stock at an initial conversion price of $1.25 per share of common stock, subject to adjustment in the manner set forth in the Indenture. The 5.0% Notes are guaranteed on a subordinated basis by substantially all of the Company’s domestic subsidiaries (the “Guarantors”), on an unconditional joint and several basis, pursuant to a Guaranty Agreement (the “Guaranty”). The 5.0% warrants are exercisable until five years after their issuance. The 5.0% Notes and 5.0% warrants have anti-dilution protection in the event of certain stock splits or extraordinary share distributions, and a reset of the conversion and exercise price on April 15, 2013 if the Company’s common stock is then below the initial conversion and exercise price.</w:t>
      </w:r>
    </w:p>
    <w:p>
      <w:pPr>
        <w:spacing w:after="0" w:line="182"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On June 14 and 20, 2011, the Company issued $30 million and $8 million, respectively, in aggregate principal amount of the 5.0% Notes, the related Guaranty, and 5.0% warrants to purchase 12,000,000 and 3,200,000 shares of common stock, respectively.</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77" w:right="239" w:bottom="1440" w:gutter="0" w:footer="0" w:header="0"/>
        </w:sectPr>
      </w:pPr>
    </w:p>
    <w:bookmarkStart w:id="8" w:name="page9"/>
    <w:bookmarkEnd w:id="8"/>
    <w:p>
      <w:pPr>
        <w:ind w:firstLine="648"/>
        <w:spacing w:after="0" w:line="255" w:lineRule="auto"/>
        <w:rPr>
          <w:sz w:val="20"/>
          <w:szCs w:val="20"/>
          <w:color w:val="auto"/>
        </w:rPr>
      </w:pPr>
      <w:r>
        <w:rPr>
          <w:rFonts w:ascii="Arial" w:cs="Arial" w:eastAsia="Arial" w:hAnsi="Arial"/>
          <w:sz w:val="18"/>
          <w:szCs w:val="18"/>
          <w:color w:val="auto"/>
        </w:rPr>
        <w:t>The 5.0% Notes are senior unsecured debt obligations of the Company and rank pari passu with the Company’s existing 5.75% and 8.00% Convertible Senior Notes and are subordinated to the Company’s obligations pursuant to its Facility Agreement. There is no sinking fund for the 5.0% Notes. The 5.0% Notes will mature at the earlier to occur of (i) December 14, 2021, or (ii) six months following the maturity date of the Facility Agreement and bear interest at a rate of 5.0% per annum. Interest on the Notes will be payable in-kind semi-annually in arrears on June 15 and December 15 of each year, commencing December 15, 2011. Under certain circumstances, interest on the 5.0% Notes will be payable in cash at the election of the holder if such payments are permitted under the Facility Agreement.</w:t>
      </w:r>
    </w:p>
    <w:p>
      <w:pPr>
        <w:spacing w:after="0" w:line="193"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Subject to certain exceptions set forth in the Indenture, the 5.0% Notes will be subject to repurchase for cash at the option of the holders of all or any portion of the 5.0% Notes upon a fundamental change at a purchase price equal to 100% of the principal amount of the 5.0% Notes, plus a make-whole payment and accrued and unpaid interest, if any. A fundamental change will occur upon certain changes in the ownership of the Company or certain events relating to the trading of the common stock.</w:t>
      </w:r>
    </w:p>
    <w:p>
      <w:pPr>
        <w:spacing w:after="0" w:line="187" w:lineRule="exact"/>
        <w:rPr>
          <w:sz w:val="20"/>
          <w:szCs w:val="20"/>
          <w:color w:val="auto"/>
        </w:rPr>
      </w:pPr>
    </w:p>
    <w:p>
      <w:pPr>
        <w:ind w:right="100" w:firstLine="648"/>
        <w:spacing w:after="0" w:line="297" w:lineRule="auto"/>
        <w:rPr>
          <w:sz w:val="20"/>
          <w:szCs w:val="20"/>
          <w:color w:val="auto"/>
        </w:rPr>
      </w:pPr>
      <w:r>
        <w:rPr>
          <w:rFonts w:ascii="Arial" w:cs="Arial" w:eastAsia="Arial" w:hAnsi="Arial"/>
          <w:sz w:val="16"/>
          <w:szCs w:val="16"/>
          <w:color w:val="auto"/>
        </w:rPr>
        <w:t xml:space="preserve">Holders may convert their 5.0% Notes into convertible stock at their option at any time. Upon conversion of the 5.0% Notes, the Company will pay the holders of the 5.0% Notes a make-whole premium by increasing the number of shares of common stock delivered upon such conversion. The number of additional shares constituting the make-whole premium per $1,000 principal amount of 5.0% Notes will equal the quotient of (i) the aggregate principal amount of the Securities so converted multiplied by 25.00%, </w:t>
      </w:r>
      <w:r>
        <w:rPr>
          <w:rFonts w:ascii="Arial" w:cs="Arial" w:eastAsia="Arial" w:hAnsi="Arial"/>
          <w:sz w:val="16"/>
          <w:szCs w:val="16"/>
          <w:i w:val="1"/>
          <w:iCs w:val="1"/>
          <w:color w:val="auto"/>
        </w:rPr>
        <w:t>less</w:t>
      </w:r>
      <w:r>
        <w:rPr>
          <w:rFonts w:ascii="Arial" w:cs="Arial" w:eastAsia="Arial" w:hAnsi="Arial"/>
          <w:sz w:val="16"/>
          <w:szCs w:val="16"/>
          <w:color w:val="auto"/>
        </w:rPr>
        <w:t xml:space="preserve"> the aggregate interest paid on such Securities prior to the applicable Conversion Date </w:t>
      </w:r>
      <w:r>
        <w:rPr>
          <w:rFonts w:ascii="Arial" w:cs="Arial" w:eastAsia="Arial" w:hAnsi="Arial"/>
          <w:sz w:val="16"/>
          <w:szCs w:val="16"/>
          <w:i w:val="1"/>
          <w:iCs w:val="1"/>
          <w:color w:val="auto"/>
        </w:rPr>
        <w:t xml:space="preserve">divided </w:t>
      </w:r>
      <w:r>
        <w:rPr>
          <w:rFonts w:ascii="Arial" w:cs="Arial" w:eastAsia="Arial" w:hAnsi="Arial"/>
          <w:sz w:val="16"/>
          <w:szCs w:val="16"/>
          <w:color w:val="auto"/>
        </w:rPr>
        <w:t>by (ii) 95% of the volume-weighted average Closing Price of the Common Stock for the 10 trading days immediately preceding the conversion date.</w:t>
      </w:r>
    </w:p>
    <w:p>
      <w:pPr>
        <w:spacing w:after="0" w:line="158" w:lineRule="exact"/>
        <w:rPr>
          <w:sz w:val="20"/>
          <w:szCs w:val="20"/>
          <w:color w:val="auto"/>
        </w:rPr>
      </w:pPr>
    </w:p>
    <w:p>
      <w:pPr>
        <w:ind w:right="140" w:firstLine="648"/>
        <w:spacing w:after="0" w:line="291" w:lineRule="auto"/>
        <w:rPr>
          <w:sz w:val="20"/>
          <w:szCs w:val="20"/>
          <w:color w:val="auto"/>
        </w:rPr>
      </w:pPr>
      <w:r>
        <w:rPr>
          <w:rFonts w:ascii="Arial" w:cs="Arial" w:eastAsia="Arial" w:hAnsi="Arial"/>
          <w:sz w:val="16"/>
          <w:szCs w:val="16"/>
          <w:color w:val="auto"/>
        </w:rPr>
        <w:t>The Indenture contains customary financial reporting requirements and also contains restrictions on the issuance of additional indebtedness, liens, loans and investments, dividends and other restricted payments, mergers, asset sales, certain transactions with affiliates and layering of debt. The Indenture also provides that upon certain events of default, including without limitation failure to pay principal or interest, failure to deliver a notice of fundamental change, failure to convert the 5.0% Notes when required, defaults under other material indebtedness and failure to pay material judgments, either the trustee or the holders of 20% in aggregate principal amount of the 5.0% Notes may declare the principal of the 5.0% Notes and any accrued and unpaid interest through the date of such declaration immediately due and payable. In the case of certain events of bankruptcy or insolvency relating to the Company or its significant subsidiaries, the principal amount of the 5.0% Notes and accrued interest automatically will become due and payable.</w:t>
      </w:r>
    </w:p>
    <w:p>
      <w:pPr>
        <w:spacing w:after="0" w:line="38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881" w:right="279" w:bottom="1440" w:gutter="0" w:footer="0" w:header="0"/>
        </w:sectPr>
      </w:pPr>
    </w:p>
    <w:bookmarkStart w:id="9" w:name="page10"/>
    <w:bookmarkEnd w:id="9"/>
    <w:p>
      <w:pPr>
        <w:jc w:val="center"/>
        <w:ind w:right="-159"/>
        <w:spacing w:after="0"/>
        <w:rPr>
          <w:sz w:val="20"/>
          <w:szCs w:val="20"/>
          <w:color w:val="auto"/>
        </w:rPr>
      </w:pPr>
      <w:r>
        <w:rPr>
          <w:rFonts w:ascii="Arial" w:cs="Arial" w:eastAsia="Arial" w:hAnsi="Arial"/>
          <w:sz w:val="18"/>
          <w:szCs w:val="18"/>
          <w:b w:val="1"/>
          <w:bCs w:val="1"/>
          <w:color w:val="auto"/>
        </w:rPr>
        <w:t>SIGNATURES</w:t>
      </w:r>
    </w:p>
    <w:p>
      <w:pPr>
        <w:spacing w:after="0" w:line="20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After reasonable inquiry and to the best of our knowledge and belief, the undersigned certify that the information set forth in this statement is true, complete and correct.</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14, 2012</w:t>
      </w:r>
    </w:p>
    <w:p>
      <w:pPr>
        <w:spacing w:after="0" w:line="18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GLOBALSTAR HOLDINGS, LLC</w:t>
      </w:r>
    </w:p>
    <w:p>
      <w:pPr>
        <w:spacing w:after="0" w:line="22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By: /s/*</w:t>
      </w:r>
    </w:p>
    <w:p>
      <w:pPr>
        <w:spacing w:after="0" w:line="23"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James Monroe III, Manager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-130810</wp:posOffset>
            </wp:positionV>
            <wp:extent cx="332740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ind w:left="5820"/>
        <w:spacing w:after="0"/>
        <w:rPr>
          <w:sz w:val="20"/>
          <w:szCs w:val="20"/>
          <w:color w:val="auto"/>
        </w:rPr>
      </w:pPr>
      <w:r>
        <w:rPr>
          <w:rFonts w:ascii="Arial" w:cs="Arial" w:eastAsia="Arial" w:hAnsi="Arial"/>
          <w:sz w:val="18"/>
          <w:szCs w:val="18"/>
          <w:color w:val="auto"/>
        </w:rPr>
        <w:t>Dated: February 14, 2012</w:t>
      </w:r>
    </w:p>
    <w:p>
      <w:pPr>
        <w:spacing w:after="0" w:line="211"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THERMO FUNDING COMPANY LLC</w:t>
      </w:r>
    </w:p>
    <w:p>
      <w:pPr>
        <w:spacing w:after="0" w:line="22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By: /s/*</w:t>
      </w:r>
    </w:p>
    <w:p>
      <w:pPr>
        <w:spacing w:after="0" w:line="23"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James Monroe III, Trustee of Sole Member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-130810</wp:posOffset>
            </wp:positionV>
            <wp:extent cx="332740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ind w:left="5820"/>
        <w:spacing w:after="0"/>
        <w:rPr>
          <w:sz w:val="20"/>
          <w:szCs w:val="20"/>
          <w:color w:val="auto"/>
        </w:rPr>
      </w:pPr>
      <w:r>
        <w:rPr>
          <w:rFonts w:ascii="Arial" w:cs="Arial" w:eastAsia="Arial" w:hAnsi="Arial"/>
          <w:sz w:val="18"/>
          <w:szCs w:val="18"/>
          <w:color w:val="auto"/>
        </w:rPr>
        <w:t>Dated: February 14, 2012</w:t>
      </w:r>
    </w:p>
    <w:p>
      <w:pPr>
        <w:spacing w:after="0" w:line="211"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GLOBALSTAR SATELLITE, L.P.</w:t>
      </w:r>
    </w:p>
    <w:p>
      <w:pPr>
        <w:spacing w:after="0" w:line="22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By: /s/*</w:t>
      </w:r>
    </w:p>
    <w:p>
      <w:pPr>
        <w:spacing w:after="0" w:line="23"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James Monroe III, President of General 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-130810</wp:posOffset>
            </wp:positionV>
            <wp:extent cx="332740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ind w:left="5820"/>
        <w:spacing w:after="0"/>
        <w:rPr>
          <w:sz w:val="20"/>
          <w:szCs w:val="20"/>
          <w:color w:val="auto"/>
        </w:rPr>
      </w:pPr>
      <w:r>
        <w:rPr>
          <w:rFonts w:ascii="Arial" w:cs="Arial" w:eastAsia="Arial" w:hAnsi="Arial"/>
          <w:sz w:val="18"/>
          <w:szCs w:val="18"/>
          <w:color w:val="auto"/>
        </w:rPr>
        <w:t>Dated: February 14, 2012</w:t>
      </w:r>
    </w:p>
    <w:p>
      <w:pPr>
        <w:spacing w:after="0" w:line="211"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/s/*</w:t>
      </w:r>
    </w:p>
    <w:p>
      <w:pPr>
        <w:spacing w:after="0" w:line="23"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-130810</wp:posOffset>
            </wp:positionV>
            <wp:extent cx="3550285"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3"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Dated: February 14, 2012</w:t>
      </w:r>
    </w:p>
    <w:p>
      <w:pPr>
        <w:spacing w:after="0" w:line="211"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 By Bridget C. Hoffman, Attorney-in-Fact</w:t>
      </w:r>
    </w:p>
    <w:p>
      <w:pPr>
        <w:spacing w:after="0" w:line="22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/s/ Bridget C. Hoffman</w:t>
      </w:r>
    </w:p>
    <w:p>
      <w:pPr>
        <w:spacing w:after="0" w:line="23"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Bridget C. Hoffman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-130810</wp:posOffset>
            </wp:positionV>
            <wp:extent cx="355028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3"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Dated: February 14, 2012</w:t>
      </w:r>
    </w:p>
    <w:p>
      <w:pPr>
        <w:spacing w:after="0" w:line="200" w:lineRule="exact"/>
        <w:rPr>
          <w:sz w:val="20"/>
          <w:szCs w:val="20"/>
          <w:color w:val="auto"/>
        </w:rPr>
      </w:pPr>
    </w:p>
    <w:p>
      <w:pPr>
        <w:spacing w:after="0" w:line="22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260"/>
      </w:cols>
      <w:pgMar w:left="240" w:top="1053" w:right="3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FDCC233"/>
    <w:multiLevelType w:val="hybridMultilevel"/>
    <w:lvl w:ilvl="0">
      <w:lvlJc w:val="left"/>
      <w:lvlText w:val="1"/>
      <w:numFmt w:val="bullet"/>
      <w:start w:val="1"/>
    </w:lvl>
  </w:abstractNum>
  <w:abstractNum w:abstractNumId="1">
    <w:nsid w:val="1BEFD79F"/>
    <w:multiLevelType w:val="hybridMultilevel"/>
    <w:lvl w:ilvl="0">
      <w:lvlJc w:val="left"/>
      <w:lvlText w:val="3"/>
      <w:numFmt w:val="bullet"/>
      <w:start w:val="1"/>
    </w:lvl>
  </w:abstractNum>
  <w:abstractNum w:abstractNumId="2">
    <w:nsid w:val="41A7C4C9"/>
    <w:multiLevelType w:val="hybridMultilevel"/>
    <w:lvl w:ilvl="0">
      <w:lvlJc w:val="left"/>
      <w:lvlText w:val="4"/>
      <w:numFmt w:val="bullet"/>
      <w:start w:val="1"/>
    </w:lvl>
  </w:abstractNum>
  <w:abstractNum w:abstractNumId="3">
    <w:nsid w:val="6B68079A"/>
    <w:multiLevelType w:val="hybridMultilevel"/>
    <w:lvl w:ilvl="0">
      <w:lvlJc w:val="left"/>
      <w:lvlText w:val="6"/>
      <w:numFmt w:val="bullet"/>
      <w:start w:val="1"/>
    </w:lvl>
  </w:abstractNum>
  <w:abstractNum w:abstractNumId="4">
    <w:nsid w:val="4E6AFB66"/>
    <w:multiLevelType w:val="hybridMultilevel"/>
    <w:lvl w:ilvl="0">
      <w:lvlJc w:val="left"/>
      <w:lvlText w:val="%1"/>
      <w:numFmt w:val="decimal"/>
      <w:start w:val="11"/>
    </w:lvl>
  </w:abstractNum>
  <w:abstractNum w:abstractNumId="5">
    <w:nsid w:val="25E45D32"/>
    <w:multiLevelType w:val="hybridMultilevel"/>
    <w:lvl w:ilvl="0">
      <w:lvlJc w:val="left"/>
      <w:lvlText w:val="1"/>
      <w:numFmt w:val="bullet"/>
      <w:start w:val="1"/>
    </w:lvl>
  </w:abstractNum>
  <w:abstractNum w:abstractNumId="6">
    <w:nsid w:val="519B500D"/>
    <w:multiLevelType w:val="hybridMultilevel"/>
    <w:lvl w:ilvl="0">
      <w:lvlJc w:val="left"/>
      <w:lvlText w:val="3"/>
      <w:numFmt w:val="bullet"/>
      <w:start w:val="1"/>
    </w:lvl>
  </w:abstractNum>
  <w:abstractNum w:abstractNumId="7">
    <w:nsid w:val="431BD7B7"/>
    <w:multiLevelType w:val="hybridMultilevel"/>
    <w:lvl w:ilvl="0">
      <w:lvlJc w:val="left"/>
      <w:lvlText w:val="4"/>
      <w:numFmt w:val="bullet"/>
      <w:start w:val="1"/>
    </w:lvl>
  </w:abstractNum>
  <w:abstractNum w:abstractNumId="8">
    <w:nsid w:val="3F2DBA31"/>
    <w:multiLevelType w:val="hybridMultilevel"/>
    <w:lvl w:ilvl="0">
      <w:lvlJc w:val="left"/>
      <w:lvlText w:val="6"/>
      <w:numFmt w:val="bullet"/>
      <w:start w:val="1"/>
    </w:lvl>
  </w:abstractNum>
  <w:abstractNum w:abstractNumId="9">
    <w:nsid w:val="7C83E458"/>
    <w:multiLevelType w:val="hybridMultilevel"/>
    <w:lvl w:ilvl="0">
      <w:lvlJc w:val="left"/>
      <w:lvlText w:val="%1"/>
      <w:numFmt w:val="decimal"/>
      <w:start w:val="11"/>
    </w:lvl>
  </w:abstractNum>
  <w:abstractNum w:abstractNumId="10">
    <w:nsid w:val="257130A3"/>
    <w:multiLevelType w:val="hybridMultilevel"/>
    <w:lvl w:ilvl="0">
      <w:lvlJc w:val="left"/>
      <w:lvlText w:val="1"/>
      <w:numFmt w:val="bullet"/>
      <w:start w:val="1"/>
    </w:lvl>
  </w:abstractNum>
  <w:abstractNum w:abstractNumId="11">
    <w:nsid w:val="62BBD95A"/>
    <w:multiLevelType w:val="hybridMultilevel"/>
    <w:lvl w:ilvl="0">
      <w:lvlJc w:val="left"/>
      <w:lvlText w:val="3"/>
      <w:numFmt w:val="bullet"/>
      <w:start w:val="1"/>
    </w:lvl>
  </w:abstractNum>
  <w:abstractNum w:abstractNumId="12">
    <w:nsid w:val="436C6125"/>
    <w:multiLevelType w:val="hybridMultilevel"/>
    <w:lvl w:ilvl="0">
      <w:lvlJc w:val="left"/>
      <w:lvlText w:val="4"/>
      <w:numFmt w:val="bullet"/>
      <w:start w:val="1"/>
    </w:lvl>
  </w:abstractNum>
  <w:abstractNum w:abstractNumId="13">
    <w:nsid w:val="628C895D"/>
    <w:multiLevelType w:val="hybridMultilevel"/>
    <w:lvl w:ilvl="0">
      <w:lvlJc w:val="left"/>
      <w:lvlText w:val="6"/>
      <w:numFmt w:val="bullet"/>
      <w:start w:val="1"/>
    </w:lvl>
  </w:abstractNum>
  <w:abstractNum w:abstractNumId="14">
    <w:nsid w:val="333AB105"/>
    <w:multiLevelType w:val="hybridMultilevel"/>
    <w:lvl w:ilvl="0">
      <w:lvlJc w:val="left"/>
      <w:lvlText w:val="%1"/>
      <w:numFmt w:val="decimal"/>
      <w:start w:val="11"/>
    </w:lvl>
  </w:abstractNum>
  <w:abstractNum w:abstractNumId="15">
    <w:nsid w:val="721DA317"/>
    <w:multiLevelType w:val="hybridMultilevel"/>
    <w:lvl w:ilvl="0">
      <w:lvlJc w:val="left"/>
      <w:lvlText w:val="1"/>
      <w:numFmt w:val="bullet"/>
      <w:start w:val="1"/>
    </w:lvl>
  </w:abstractNum>
  <w:abstractNum w:abstractNumId="16">
    <w:nsid w:val="2443A858"/>
    <w:multiLevelType w:val="hybridMultilevel"/>
    <w:lvl w:ilvl="0">
      <w:lvlJc w:val="left"/>
      <w:lvlText w:val="3"/>
      <w:numFmt w:val="bullet"/>
      <w:start w:val="1"/>
    </w:lvl>
  </w:abstractNum>
  <w:abstractNum w:abstractNumId="17">
    <w:nsid w:val="2D1D5AE9"/>
    <w:multiLevelType w:val="hybridMultilevel"/>
    <w:lvl w:ilvl="0">
      <w:lvlJc w:val="left"/>
      <w:lvlText w:val="4"/>
      <w:numFmt w:val="bullet"/>
      <w:start w:val="1"/>
    </w:lvl>
  </w:abstractNum>
  <w:abstractNum w:abstractNumId="18">
    <w:nsid w:val="6763845E"/>
    <w:multiLevelType w:val="hybridMultilevel"/>
    <w:lvl w:ilvl="0">
      <w:lvlJc w:val="left"/>
      <w:lvlText w:val="6"/>
      <w:numFmt w:val="bullet"/>
      <w:start w:val="1"/>
    </w:lvl>
  </w:abstractNum>
  <w:abstractNum w:abstractNumId="19">
    <w:nsid w:val="75A2A8D4"/>
    <w:multiLevelType w:val="hybridMultilevel"/>
    <w:lvl w:ilvl="0">
      <w:lvlJc w:val="left"/>
      <w:lvlText w:val="%1"/>
      <w:numFmt w:val="decimal"/>
      <w:start w:val="11"/>
    </w:lvl>
  </w:abstractNum>
  <w:abstractNum w:abstractNumId="20">
    <w:nsid w:val="8EDBDAB"/>
    <w:multiLevelType w:val="hybridMultilevel"/>
    <w:lvl w:ilvl="0">
      <w:lvlJc w:val="left"/>
      <w:lvlText w:val="(%1)"/>
      <w:numFmt w:val="lowerLetter"/>
      <w:start w:val="1"/>
    </w:lvl>
  </w:abstractNum>
  <w:abstractNum w:abstractNumId="21">
    <w:nsid w:val="79838CB2"/>
    <w:multiLevelType w:val="hybridMultilevel"/>
    <w:lvl w:ilvl="0">
      <w:lvlJc w:val="left"/>
      <w:lvlText w:val="(%1)"/>
      <w:numFmt w:val="lowerLetter"/>
      <w:start w:val="8"/>
    </w:lvl>
  </w:abstractNum>
  <w:abstractNum w:abstractNumId="22">
    <w:nsid w:val="4353D0CD"/>
    <w:multiLevelType w:val="hybridMultilevel"/>
    <w:lvl w:ilvl="0">
      <w:lvlJc w:val="left"/>
      <w:lvlText w:val="(%1)"/>
      <w:numFmt w:val="lowerLetter"/>
      <w:start w:val="1"/>
    </w:lvl>
  </w:abstractNum>
  <w:abstractNum w:abstractNumId="23">
    <w:nsid w:val="B03E0C6"/>
    <w:multiLevelType w:val="hybridMultilevel"/>
    <w:lvl w:ilvl="0">
      <w:lvlJc w:val="left"/>
      <w:lvlText w:val="(%1)"/>
      <w:numFmt w:val="lowerLetter"/>
      <w:start w:val="1"/>
    </w:lvl>
  </w:abstractNum>
  <w:abstractNum w:abstractNumId="24">
    <w:nsid w:val="189A769B"/>
    <w:multiLevelType w:val="hybridMultilevel"/>
    <w:lvl w:ilvl="0">
      <w:lvlJc w:val="left"/>
      <w:lvlText w:val="(%1)"/>
      <w:numFmt w:val="lowerLetter"/>
      <w:start w:val="4"/>
    </w:lvl>
  </w:abstractNum>
  <w:abstractNum w:abstractNumId="25">
    <w:nsid w:val="54E49EB4"/>
    <w:multiLevelType w:val="hybridMultilevel"/>
    <w:lvl w:ilvl="0">
      <w:lvlJc w:val="left"/>
      <w:lvlText w:val="(%1)"/>
      <w:numFmt w:val="lowerLetter"/>
      <w:start w:val="1"/>
    </w:lvl>
  </w:abstractNum>
  <w:abstractNum w:abstractNumId="26">
    <w:nsid w:val="71F32454"/>
    <w:multiLevelType w:val="hybridMultilevel"/>
    <w:lvl w:ilvl="0">
      <w:lvlJc w:val="left"/>
      <w:lvlText w:val="(%1)"/>
      <w:numFmt w:val="lowerLetter"/>
      <w:start w:val="1"/>
    </w:lvl>
  </w:abstractNum>
  <w:abstractNum w:abstractNumId="27">
    <w:nsid w:val="2CA88611"/>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2019-12-09T18:00:11Z</dcterms:created>
  <dcterms:modified xsi:type="dcterms:W3CDTF">2019-12-09T18:00:11Z</dcterms:modified>
</cp:coreProperties>
</file>