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left"/>
        <w:rPr/>
      </w:pPr>
      <w:bookmarkStart w:id="0" w:name="wf-form4_168392683190915.xml.htm"/>
      <w:bookmarkStart w:id="1" w:name="kswfform4_168392683190915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</w:tcPr>
          <w:p>
            <w:pPr>
              <w:pStyle w:val="TableContents"/>
              <w:bidi w:val="0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>
                  <w:pPr>
                    <w:pStyle w:val="TableContents"/>
                    <w:bidi w:val="0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-7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51"/>
        <w:gridCol w:w="3551"/>
        <w:gridCol w:w="2943"/>
        <w:gridCol w:w="160"/>
      </w:tblGrid>
      <w:tr>
        <w:trPr/>
        <w:tc>
          <w:tcPr>
            <w:tcW w:w="355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bidi w:val="0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31"/>
            </w:tblGrid>
            <w:tr>
              <w:trPr/>
              <w:tc>
                <w:tcPr>
                  <w:tcW w:w="343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/>
                  </w:pPr>
                  <w:hyperlink r:id="rId3">
                    <w:r>
                      <w:rPr>
                        <w:rStyle w:val="InternetLink"/>
                      </w:rPr>
                      <w:t>Wolff Benjamin G</w:t>
                    </w:r>
                  </w:hyperlink>
                </w:p>
              </w:tc>
            </w:tr>
          </w:tbl>
          <w:p>
            <w:pPr>
              <w:pStyle w:val="HorizontalLine"/>
              <w:pBdr>
                <w:bottom w:val="double" w:sz="2" w:space="0" w:color="808080"/>
              </w:pBdr>
              <w:bidi w:val="0"/>
              <w:spacing w:before="0" w:after="283"/>
              <w:jc w:val="left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43"/>
              <w:gridCol w:w="1144"/>
              <w:gridCol w:w="1144"/>
            </w:tblGrid>
            <w:tr>
              <w:trPr/>
              <w:tc>
                <w:tcPr>
                  <w:tcW w:w="1143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44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44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31"/>
            </w:tblGrid>
            <w:tr>
              <w:trPr/>
              <w:tc>
                <w:tcPr>
                  <w:tcW w:w="343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  <w:t>1351 HOLIDAY SQUARE BLVD</w:t>
                  </w:r>
                </w:p>
              </w:tc>
            </w:tr>
            <w:tr>
              <w:trPr/>
              <w:tc>
                <w:tcPr>
                  <w:tcW w:w="343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HorizontalLine"/>
              <w:pBdr>
                <w:bottom w:val="double" w:sz="2" w:space="0" w:color="808080"/>
              </w:pBdr>
              <w:bidi w:val="0"/>
              <w:spacing w:before="0" w:after="283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43"/>
              <w:gridCol w:w="1144"/>
              <w:gridCol w:w="1144"/>
            </w:tblGrid>
            <w:tr>
              <w:trPr/>
              <w:tc>
                <w:tcPr>
                  <w:tcW w:w="1143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  <w:t>COVINGTON</w:t>
                  </w:r>
                </w:p>
              </w:tc>
              <w:tc>
                <w:tcPr>
                  <w:tcW w:w="1144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  <w:t>LA</w:t>
                  </w:r>
                </w:p>
              </w:tc>
              <w:tc>
                <w:tcPr>
                  <w:tcW w:w="1144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  <w:t>70433</w:t>
                  </w:r>
                </w:p>
              </w:tc>
            </w:tr>
          </w:tbl>
          <w:p>
            <w:pPr>
              <w:pStyle w:val="HorizontalLine"/>
              <w:pBdr>
                <w:bottom w:val="double" w:sz="2" w:space="0" w:color="808080"/>
              </w:pBdr>
              <w:bidi w:val="0"/>
              <w:spacing w:before="0" w:after="283"/>
              <w:jc w:val="left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43"/>
              <w:gridCol w:w="1144"/>
              <w:gridCol w:w="1144"/>
            </w:tblGrid>
            <w:tr>
              <w:trPr/>
              <w:tc>
                <w:tcPr>
                  <w:tcW w:w="1143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44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44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5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Globalstar, Inc.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GSAT</w:t>
            </w:r>
            <w:r>
              <w:rPr/>
              <w:t xml:space="preserve"> ] </w:t>
            </w:r>
          </w:p>
        </w:tc>
        <w:tc>
          <w:tcPr>
            <w:tcW w:w="2943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bidi w:val="0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23"/>
              <w:gridCol w:w="988"/>
              <w:gridCol w:w="423"/>
              <w:gridCol w:w="989"/>
            </w:tblGrid>
            <w:tr>
              <w:trPr/>
              <w:tc>
                <w:tcPr>
                  <w:tcW w:w="423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  <w:t>X</w:t>
                  </w:r>
                </w:p>
              </w:tc>
              <w:tc>
                <w:tcPr>
                  <w:tcW w:w="988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23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989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23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988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23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989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823" w:type="dxa"/>
                  <w:gridSpan w:val="4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51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05/10/2023</w:t>
            </w:r>
            <w:r>
              <w:rPr/>
              <w:t xml:space="preserve"> </w:t>
            </w:r>
          </w:p>
        </w:tc>
        <w:tc>
          <w:tcPr>
            <w:tcW w:w="2943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51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29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bidi w:val="0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22"/>
              <w:gridCol w:w="2401"/>
            </w:tblGrid>
            <w:tr>
              <w:trPr/>
              <w:tc>
                <w:tcPr>
                  <w:tcW w:w="422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  <w:t>X</w:t>
                  </w:r>
                </w:p>
              </w:tc>
              <w:tc>
                <w:tcPr>
                  <w:tcW w:w="240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22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40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51" w:type="dxa"/>
            <w:vMerge w:val="continue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654" w:type="dxa"/>
            <w:gridSpan w:val="3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34"/>
            </w:tblGrid>
            <w:tr>
              <w:trPr/>
              <w:tc>
                <w:tcPr>
                  <w:tcW w:w="6534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/>
                  </w:pPr>
                  <w:r>
                    <w:rPr/>
                    <w:t>Rule 10b5-1(c) Transaction Indication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0"/>
              <w:jc w:val="left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"/>
              <w:gridCol w:w="6355"/>
            </w:tblGrid>
            <w:tr>
              <w:trPr/>
              <w:tc>
                <w:tcPr>
                  <w:tcW w:w="179" w:type="dxa"/>
                  <w:tcBorders/>
                  <w:vAlign w:val="center"/>
                </w:tcPr>
                <w:tbl>
                  <w:tblPr>
                    <w:tblW w:w="266" w:type="dxa"/>
                    <w:jc w:val="left"/>
                    <w:tblInd w:w="0" w:type="dxa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266"/>
                  </w:tblGrid>
                  <w:tr>
                    <w:trPr/>
                    <w:tc>
                      <w:tcPr>
                        <w:tcW w:w="2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left"/>
                          <w:rPr>
                            <w:color w:val="0000FF"/>
                            <w:shd w:fill="FFFFFF" w:val="clear"/>
                          </w:rPr>
                        </w:pPr>
                        <w:r>
                          <w:rPr>
                            <w:color w:val="0000FF"/>
                            <w:shd w:fill="FFFFFF" w:val="clear"/>
                          </w:rPr>
                          <w:t>  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6355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14"/>
                    </w:rPr>
                  </w:pPr>
                  <w:r>
                    <w:rPr>
                      <w:rFonts w:ascii="arial;helvetica;sans-serif" w:hAnsi="arial;helvetica;sans-serif"/>
                      <w:sz w:val="14"/>
                    </w:rPr>
                    <w:t>Check this box to indicate that a transaction was made pursuant to a contract, instruction or written plan that is intended to satisfy the affirmative defense conditions of Rule 10b5-1(c). See Instruction 10.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-7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389"/>
        <w:gridCol w:w="904"/>
        <w:gridCol w:w="773"/>
        <w:gridCol w:w="600"/>
        <w:gridCol w:w="349"/>
        <w:gridCol w:w="974"/>
        <w:gridCol w:w="456"/>
        <w:gridCol w:w="671"/>
        <w:gridCol w:w="1165"/>
        <w:gridCol w:w="999"/>
        <w:gridCol w:w="925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389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3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4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2101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6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999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2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389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0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3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9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6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6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99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2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Voting Common Stock</w:t>
            </w:r>
          </w:p>
        </w:tc>
        <w:tc>
          <w:tcPr>
            <w:tcW w:w="9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05/10/2023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0"/>
                <w:shd w:fill="FFFFFF" w:val="clear"/>
              </w:rPr>
              <w:t>A</w:t>
            </w:r>
          </w:p>
        </w:tc>
        <w:tc>
          <w:tcPr>
            <w:tcW w:w="34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50,000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shd w:fill="FFFFFF" w:val="clear"/>
              </w:rPr>
              <w:t>(1)</w:t>
            </w:r>
            <w:r>
              <w:rPr/>
              <w:t xml:space="preserve"> </w:t>
            </w:r>
          </w:p>
        </w:tc>
        <w:tc>
          <w:tcPr>
            <w:tcW w:w="45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A</w:t>
            </w:r>
          </w:p>
        </w:tc>
        <w:tc>
          <w:tcPr>
            <w:tcW w:w="67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1.02</w:t>
            </w:r>
            <w:r>
              <w:rPr/>
              <w:t xml:space="preserve"> </w:t>
            </w:r>
          </w:p>
        </w:tc>
        <w:tc>
          <w:tcPr>
            <w:tcW w:w="11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701,132</w:t>
            </w:r>
          </w:p>
        </w:tc>
        <w:tc>
          <w:tcPr>
            <w:tcW w:w="99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D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1213" w:type="dxa"/>
        <w:jc w:val="left"/>
        <w:tblInd w:w="-7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5"/>
        <w:gridCol w:w="861"/>
        <w:gridCol w:w="891"/>
        <w:gridCol w:w="771"/>
        <w:gridCol w:w="591"/>
        <w:gridCol w:w="300"/>
        <w:gridCol w:w="400"/>
        <w:gridCol w:w="401"/>
        <w:gridCol w:w="906"/>
        <w:gridCol w:w="801"/>
        <w:gridCol w:w="426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21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15" w:type="dxa"/>
            <w:vMerge w:val="continue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Award of Restricted Stock under 2006 Equity Incentive Plan. Award vests on May 10, 2024.</w:t>
            </w:r>
          </w:p>
        </w:tc>
      </w:tr>
      <w:tr>
        <w:trPr/>
        <w:tc>
          <w:tcPr>
            <w:tcW w:w="102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u w:val="single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u w:val="single"/>
                <w:shd w:fill="FFFFFF" w:val="clear"/>
              </w:rPr>
              <w:t>Arthur McMahon III, attorney-in-fact</w:t>
            </w:r>
          </w:p>
        </w:tc>
        <w:tc>
          <w:tcPr>
            <w:tcW w:w="20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u w:val="single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u w:val="single"/>
                <w:shd w:fill="FFFFFF" w:val="clear"/>
              </w:rPr>
              <w:t>05/12/2023</w:t>
            </w:r>
          </w:p>
        </w:tc>
      </w:tr>
      <w:tr>
        <w:trPr/>
        <w:tc>
          <w:tcPr>
            <w:tcW w:w="6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bidi w:val="0"/>
        <w:spacing w:before="0" w:after="283"/>
        <w:jc w:val="lef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 Unicode MS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  <w:font w:name="Times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">
    <w:name w:val="List"/>
    <w:basedOn w:val="TextBody"/>
    <w:pPr/>
    <w:rPr>
      <w:rFonts w:cs="Noto Sans Devanagari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cdn.kscope.io/insider-checkbox.png" TargetMode="External"/><Relationship Id="rId3" Type="http://schemas.openxmlformats.org/officeDocument/2006/relationships/hyperlink" Target="http://www.sec.gov/cgi-bin/browse-edgar?action=getcompany&amp;CIK=0001368618" TargetMode="External"/><Relationship Id="rId4" Type="http://schemas.openxmlformats.org/officeDocument/2006/relationships/hyperlink" Target="http://www.sec.gov/cgi-bin/browse-edgar?action=getcompany&amp;CIK=0001366868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2</Pages>
  <Words>569</Words>
  <Characters>3112</Characters>
  <CharactersWithSpaces>3621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