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-246380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UNITED STATES SECURITIES AND EXCHANGE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5184140</wp:posOffset>
            </wp:positionH>
            <wp:positionV relativeFrom="paragraph">
              <wp:posOffset>1905</wp:posOffset>
            </wp:positionV>
            <wp:extent cx="59690" cy="6692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3913505</wp:posOffset>
            </wp:positionH>
            <wp:positionV relativeFrom="paragraph">
              <wp:posOffset>1905</wp:posOffset>
            </wp:positionV>
            <wp:extent cx="59690" cy="6692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"/>
        </w:trPr>
        <w:tc>
          <w:tcPr>
            <w:tcW w:w="6180" w:type="dxa"/>
            <w:vAlign w:val="bottom"/>
            <w:vMerge w:val="restart"/>
          </w:tcPr>
          <w:p>
            <w:pPr>
              <w:jc w:val="center"/>
              <w:ind w:right="265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COMMISSION</w:t>
            </w: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808080"/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61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3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6180" w:type="dxa"/>
            <w:vAlign w:val="bottom"/>
            <w:vMerge w:val="restart"/>
          </w:tcPr>
          <w:p>
            <w:pPr>
              <w:jc w:val="center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1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6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180" w:type="dxa"/>
            <w:vAlign w:val="bottom"/>
            <w:vMerge w:val="restart"/>
          </w:tcPr>
          <w:p>
            <w:pPr>
              <w:jc w:val="center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5" w:lineRule="exact"/>
        <w:rPr>
          <w:sz w:val="24"/>
          <w:szCs w:val="24"/>
          <w:color w:val="auto"/>
        </w:rPr>
      </w:pPr>
    </w:p>
    <w:p>
      <w:pPr>
        <w:jc w:val="center"/>
        <w:ind w:right="2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jc w:val="center"/>
        <w:ind w:right="2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-1708785</wp:posOffset>
            </wp:positionH>
            <wp:positionV relativeFrom="paragraph">
              <wp:posOffset>13970</wp:posOffset>
            </wp:positionV>
            <wp:extent cx="6987540" cy="87985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879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40" w:space="440"/>
            <w:col w:w="8300"/>
          </w:cols>
          <w:pgMar w:left="460" w:top="226" w:right="459" w:bottom="195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Monroe James III</w:t>
        </w:r>
      </w:hyperlink>
    </w:p>
    <w:p>
      <w:pPr>
        <w:spacing w:after="0" w:line="30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3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1735 NINETEENTH STREET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70"/>
        </w:trPr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DENVER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</w:t>
            </w:r>
          </w:p>
        </w:tc>
        <w:tc>
          <w:tcPr>
            <w:tcW w:w="13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80202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3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gridSpan w:val="3"/>
          </w:tcPr>
          <w:p>
            <w:pPr>
              <w:spacing w:after="0" w:line="143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Globalstar, Inc.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GSAT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]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vMerge w:val="restart"/>
          </w:tcPr>
          <w:p>
            <w:pPr>
              <w:ind w:left="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1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6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4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06/01/2023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6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00"/>
        <w:spacing w:after="0" w:line="223" w:lineRule="auto"/>
        <w:tabs>
          <w:tab w:leader="none" w:pos="4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Rule 10b5-1(c) Transaction Indication</w:t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340" w:right="24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Check this box to indicate that a transaction was made pursuant to a contract, instruction or written plan that is intended to satisfy the affirmative defense conditions of Rule 10b5-1(c). See Instruction 10.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140"/>
          </w:cols>
          <w:pgMar w:left="460" w:top="226" w:right="459" w:bottom="195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426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 (I)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 V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1.1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Thermo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4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06/01/2023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97,338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(1)</w:t>
            </w: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A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5,681,736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Properties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II, LLC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1.14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Thermo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4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06/02/2023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250,000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(2)</w:t>
            </w: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A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5,931,736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Properties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II, LLC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1.15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Thermo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4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06/05/2023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184,054</w:t>
            </w: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A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6,115,790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Properties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II, LLC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Thermo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875,540,711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Funding II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LLC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FL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640,750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Investment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Holdings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LLC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Thermo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200,200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Investments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Limited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Partnership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618,558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Globalstar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Satellite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L.P.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626,930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Thermo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197,139,972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Funding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Company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James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29,334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Monroe III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Grantor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Monroe Irr.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3,000,000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Educational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980"/>
          </w:cols>
          <w:pgMar w:left="460" w:top="226" w:right="459" w:bottom="195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284480</wp:posOffset>
            </wp:positionH>
            <wp:positionV relativeFrom="page">
              <wp:posOffset>88900</wp:posOffset>
            </wp:positionV>
            <wp:extent cx="7043420" cy="19183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20" cy="191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Table II - Derivative Securities Acquired, Disposed of, or Beneficially Owned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5"/>
        </w:trPr>
        <w:tc>
          <w:tcPr>
            <w:tcW w:w="660" w:type="dxa"/>
            <w:vAlign w:val="bottom"/>
          </w:tcPr>
          <w:p>
            <w:pPr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5"/>
        </w:trPr>
        <w:tc>
          <w:tcPr>
            <w:tcW w:w="660" w:type="dxa"/>
            <w:vAlign w:val="bottom"/>
          </w:tcPr>
          <w:p>
            <w:pPr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5"/>
        </w:trPr>
        <w:tc>
          <w:tcPr>
            <w:tcW w:w="660" w:type="dxa"/>
            <w:vAlign w:val="bottom"/>
          </w:tcPr>
          <w:p>
            <w:pPr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</w:tr>
      <w:tr>
        <w:trPr>
          <w:trHeight w:val="13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4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7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3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980" w:type="dxa"/>
            <w:vAlign w:val="bottom"/>
          </w:tcPr>
          <w:p>
            <w:pPr>
              <w:ind w:left="4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right="200" w:firstLine="9"/>
        <w:spacing w:after="0" w:line="305" w:lineRule="auto"/>
        <w:tabs>
          <w:tab w:leader="none" w:pos="13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shares were purchased in multiple transactions at prices ranging from $1.10 to $1.11 per share. The price reported reflects the volume weighted average purchase price for the transactions. The reporting person undertakes to provide upon request by the SEC staff, the issuer or a security holder of the issuer, full information regarding the number of shares purchased at each separate price.</w:t>
      </w:r>
    </w:p>
    <w:p>
      <w:pPr>
        <w:ind w:right="200" w:firstLine="9"/>
        <w:spacing w:after="0" w:line="298" w:lineRule="auto"/>
        <w:tabs>
          <w:tab w:leader="none" w:pos="13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shares were purchased in multiple transactions at prices ranging from $1.12 to $1.20 per share. The price reported reflects the volume weighted average purchase price for the transactions. The reporting person undertakes to provide upon request by the SEC staff, the issuer or a security holder of the issuer, full information regarding the number of shares purchased at each separate price.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Arthur McMahon, III,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4158615</wp:posOffset>
            </wp:positionH>
            <wp:positionV relativeFrom="paragraph">
              <wp:posOffset>-13970</wp:posOffset>
            </wp:positionV>
            <wp:extent cx="111252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40"/>
        <w:spacing w:after="0"/>
        <w:tabs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James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06/05/2023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4158615</wp:posOffset>
            </wp:positionH>
            <wp:positionV relativeFrom="paragraph">
              <wp:posOffset>-17780</wp:posOffset>
            </wp:positionV>
            <wp:extent cx="190436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Monroe III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4158615</wp:posOffset>
            </wp:positionH>
            <wp:positionV relativeFrom="paragraph">
              <wp:posOffset>-17780</wp:posOffset>
            </wp:positionV>
            <wp:extent cx="492760" cy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6540"/>
        <w:spacing w:after="0"/>
        <w:tabs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  <w:tab/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right="3140" w:firstLine="9"/>
        <w:spacing w:after="0" w:line="350" w:lineRule="auto"/>
        <w:tabs>
          <w:tab w:leader="none" w:pos="14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0960"/>
      </w:cols>
      <w:pgMar w:left="500" w:top="202" w:right="4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379664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2023-06-05T17:51:02Z</dcterms:created>
  <dcterms:modified xsi:type="dcterms:W3CDTF">2023-06-05T17:51:02Z</dcterms:modified>
</cp:coreProperties>
</file>