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COWAN KEITH 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626,468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purchased in multiple transactions at prices ranging from $1.67 to $1.74 per share. The price reported reflects the volume weighted average purchase price for the transactions. The reporting person undertakes to provide upon request by the SEC staff, the issuer or a security holder of the issuer,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McMahon III,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6935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2022-09-09T20:26:30Z</dcterms:created>
  <dcterms:modified xsi:type="dcterms:W3CDTF">2022-09-09T20:26:30Z</dcterms:modified>
</cp:coreProperties>
</file>