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Ponder L Barbee IV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11,760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1,549,579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automatically withheld, based on the fair market value of the Common Stock on December 10, 2021, to pay required withholding taxes upon the vesting of a Restricted Stock Award under the Company's Equity Incentive Plan. The full award was previously reported.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L. Barbee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Ponder 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5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6862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2021-12-13T15:24:30Z</dcterms:created>
  <dcterms:modified xsi:type="dcterms:W3CDTF">2021-12-13T15:24:30Z</dcterms:modified>
</cp:coreProperties>
</file>