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Navarra Anthony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11/01/2006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Globalstar,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GSAT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461 SOUTH MILPITAS BLVD.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MILPITAS</w:t>
            </w:r>
          </w:p>
        </w:tc>
        <w:tc>
          <w:tcPr>
            <w:tcW w:w="900" w:type="dxa"/>
            <w:vAlign w:val="bottom"/>
          </w:tcPr>
          <w:p>
            <w:pPr>
              <w:ind w:left="16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95035</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Pres., Global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7"/>
              <w:spacing w:after="0"/>
              <w:rPr>
                <w:sz w:val="20"/>
                <w:szCs w:val="20"/>
                <w:color w:val="auto"/>
              </w:rPr>
            </w:pPr>
            <w:r>
              <w:rPr>
                <w:rFonts w:ascii="Arial" w:cs="Arial" w:eastAsia="Arial" w:hAnsi="Arial"/>
                <w:sz w:val="18"/>
                <w:szCs w:val="18"/>
                <w:color w:val="0000FF"/>
              </w:rPr>
              <w:t>60,000</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Anthony J.  11/01/2006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Navarra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8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ANTHONY J. NAVARRA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 REPORTING OBLIGATIONS</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Richard S. Roberts, Patricia O. Lowry and Bridget C. Hoffman each acting individually, as the undersigned’s true and lawful attorney-in-fact, with full power and authority as hereinafter described on behalf of and in the name, place and stead of the undersigned to:</w:t>
      </w:r>
    </w:p>
    <w:p>
      <w:pPr>
        <w:spacing w:after="0" w:line="181" w:lineRule="exact"/>
        <w:rPr>
          <w:sz w:val="20"/>
          <w:szCs w:val="20"/>
          <w:color w:val="auto"/>
        </w:rPr>
      </w:pPr>
    </w:p>
    <w:p>
      <w:pPr>
        <w:ind w:right="180" w:firstLine="656"/>
        <w:spacing w:after="0" w:line="279"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prepare, execute, acknowledge, deliver and file or cause to be filed Forms 3, 4, and 5 (including any amendments thereto) with respect to the securities of Globalstar Inc., a Delaware corporation (the “Company”), with the United States Securities and Exchange Commission, any national securities exchanges or markets and the Company, as considered necessary or advisable under Section 16(a) of the Securities Exchange Act of 1934 and the rules and regulations promulgated thereunder, as amended from time to time (the “Exchange Act”);</w:t>
      </w:r>
    </w:p>
    <w:p>
      <w:pPr>
        <w:spacing w:after="0" w:line="171" w:lineRule="exact"/>
        <w:rPr>
          <w:rFonts w:ascii="Arial" w:cs="Arial" w:eastAsia="Arial" w:hAnsi="Arial"/>
          <w:sz w:val="17"/>
          <w:szCs w:val="17"/>
          <w:color w:val="auto"/>
        </w:rPr>
      </w:pPr>
    </w:p>
    <w:p>
      <w:pPr>
        <w:ind w:firstLine="656"/>
        <w:spacing w:after="0" w:line="31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such attorney-in-fact (or designated agent of such attorney-in-fact) and approves and ratifies any such release of information; and</w:t>
      </w:r>
    </w:p>
    <w:p>
      <w:pPr>
        <w:spacing w:after="0" w:line="146" w:lineRule="exact"/>
        <w:rPr>
          <w:rFonts w:ascii="Arial" w:cs="Arial" w:eastAsia="Arial" w:hAnsi="Arial"/>
          <w:sz w:val="16"/>
          <w:szCs w:val="16"/>
          <w:color w:val="auto"/>
        </w:rPr>
      </w:pPr>
    </w:p>
    <w:p>
      <w:pPr>
        <w:ind w:right="840" w:firstLine="656"/>
        <w:spacing w:after="0" w:line="27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14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each such attorney-in-fact to act in his discretion on information provided to such attorney-in-fact without independent verification of such information;</w:t>
      </w:r>
    </w:p>
    <w:p>
      <w:pPr>
        <w:spacing w:after="0" w:line="170" w:lineRule="exact"/>
        <w:rPr>
          <w:rFonts w:ascii="Arial" w:cs="Arial" w:eastAsia="Arial" w:hAnsi="Arial"/>
          <w:sz w:val="18"/>
          <w:szCs w:val="18"/>
          <w:color w:val="auto"/>
        </w:rPr>
      </w:pPr>
    </w:p>
    <w:p>
      <w:pPr>
        <w:ind w:right="80" w:firstLine="656"/>
        <w:spacing w:after="0" w:line="34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documents prepared and/or executed by any such attorney-in-fact on behalf of the undersigned pursuant to this Power of Attorney will be in such form and will contain such information and disclosure as such attorney-in-fact, in his or her discretion, deems necessary or advisable;</w:t>
      </w:r>
    </w:p>
    <w:p>
      <w:pPr>
        <w:spacing w:after="0" w:line="123" w:lineRule="exact"/>
        <w:rPr>
          <w:rFonts w:ascii="Arial" w:cs="Arial" w:eastAsia="Arial" w:hAnsi="Arial"/>
          <w:sz w:val="16"/>
          <w:szCs w:val="16"/>
          <w:color w:val="auto"/>
        </w:rPr>
      </w:pPr>
    </w:p>
    <w:p>
      <w:pPr>
        <w:ind w:right="22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of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26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each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Power of Attorney.</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28th day of October, 2006.</w:t>
      </w:r>
    </w:p>
    <w:p>
      <w:pPr>
        <w:spacing w:after="0" w:line="22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Anthony J. Navarra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Anthony J. Navarra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379590" TargetMode="External"/><Relationship Id="rId12"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2019-12-16T20:32:57Z</dcterms:created>
  <dcterms:modified xsi:type="dcterms:W3CDTF">2019-12-16T20:32:57Z</dcterms:modified>
</cp:coreProperties>
</file>