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Ponder L Barbee IV</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1351 HOLIDAY SQUARE BLVD.</w:t>
            </w: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COVINGTON</w:t>
            </w:r>
          </w:p>
        </w:tc>
        <w:tc>
          <w:tcPr>
            <w:tcW w:w="920" w:type="dxa"/>
            <w:vAlign w:val="bottom"/>
          </w:tcPr>
          <w:p>
            <w:pPr>
              <w:ind w:left="100"/>
              <w:spacing w:after="0"/>
              <w:rPr>
                <w:sz w:val="20"/>
                <w:szCs w:val="20"/>
                <w:color w:val="auto"/>
              </w:rPr>
            </w:pPr>
            <w:r>
              <w:rPr>
                <w:rFonts w:ascii="Arial" w:cs="Arial" w:eastAsia="Arial" w:hAnsi="Arial"/>
                <w:sz w:val="17"/>
                <w:szCs w:val="17"/>
                <w:color w:val="0000FF"/>
              </w:rPr>
              <w:t>LA</w:t>
            </w:r>
          </w:p>
        </w:tc>
        <w:tc>
          <w:tcPr>
            <w:tcW w:w="1600" w:type="dxa"/>
            <w:vAlign w:val="bottom"/>
          </w:tcPr>
          <w:p>
            <w:pPr>
              <w:ind w:left="400"/>
              <w:spacing w:after="0"/>
              <w:rPr>
                <w:sz w:val="20"/>
                <w:szCs w:val="20"/>
                <w:color w:val="auto"/>
              </w:rPr>
            </w:pPr>
            <w:r>
              <w:rPr>
                <w:rFonts w:ascii="Arial" w:cs="Arial" w:eastAsia="Arial" w:hAnsi="Arial"/>
                <w:sz w:val="17"/>
                <w:szCs w:val="17"/>
                <w:color w:val="0000FF"/>
              </w:rPr>
              <w:t>70433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Globalstar,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GSAT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380" w:type="dxa"/>
            <w:vAlign w:val="bottom"/>
            <w:gridSpan w:val="3"/>
          </w:tcPr>
          <w:p>
            <w:pPr>
              <w:ind w:left="80"/>
              <w:spacing w:after="0"/>
              <w:rPr>
                <w:sz w:val="20"/>
                <w:szCs w:val="20"/>
                <w:color w:val="auto"/>
              </w:rPr>
            </w:pPr>
            <w:r>
              <w:rPr>
                <w:rFonts w:ascii="Arial" w:cs="Arial" w:eastAsia="Arial" w:hAnsi="Arial"/>
                <w:sz w:val="17"/>
                <w:szCs w:val="17"/>
                <w:color w:val="0000FF"/>
              </w:rPr>
              <w:t>11/15/2023</w:t>
            </w:r>
          </w:p>
        </w:tc>
        <w:tc>
          <w:tcPr>
            <w:tcW w:w="2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General Counsel</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11/15/2023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33,257</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1.39</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2,053,699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automatically withheld, based on the fair market value of the Common Stock on November 15, 2023, to pay required withholding taxes upon the vesting of the Restricted Stock Award previously reported.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Arthur McMahon,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02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 Barbee</w:t>
      </w:r>
      <w:r>
        <w:rPr>
          <w:sz w:val="20"/>
          <w:szCs w:val="20"/>
          <w:color w:val="auto"/>
        </w:rPr>
        <w:tab/>
      </w:r>
      <w:r>
        <w:rPr>
          <w:rFonts w:ascii="Arial" w:cs="Arial" w:eastAsia="Arial" w:hAnsi="Arial"/>
          <w:sz w:val="15"/>
          <w:szCs w:val="15"/>
          <w:color w:val="0000FF"/>
        </w:rPr>
        <w:t>11/17/2023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Ponder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5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529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96862" TargetMode="External"/><Relationship Id="rId13" Type="http://schemas.openxmlformats.org/officeDocument/2006/relationships/hyperlink" Target="http://www.sec.gov/cgi-bin/browse-edgar?action=getcompany&amp;CIK=0001366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2023-11-17T16:22:54Z</dcterms:created>
  <dcterms:modified xsi:type="dcterms:W3CDTF">2023-11-17T16:22:54Z</dcterms:modified>
</cp:coreProperties>
</file>