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7044055" cy="4831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4055" cy="483171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540"/>
          </w:cols>
          <w:pgMar w:left="460" w:top="225" w:right="4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Clary Rebecca</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1351 HOLIDAY SQUARE BLVD.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Globalstar,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GSAT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2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12/06/2021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46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545"/>
        <w:spacing w:after="0"/>
        <w:rPr>
          <w:sz w:val="20"/>
          <w:szCs w:val="20"/>
          <w:color w:val="auto"/>
        </w:rPr>
      </w:pPr>
      <w:r>
        <w:rPr>
          <w:rFonts w:ascii="Arial" w:cs="Arial" w:eastAsia="Arial" w:hAnsi="Arial"/>
          <w:sz w:val="17"/>
          <w:szCs w:val="17"/>
          <w:color w:val="0000FF"/>
        </w:rPr>
        <w:t>VP &amp; Chief Financial Officer</w:t>
      </w:r>
    </w:p>
    <w:p>
      <w:pPr>
        <w:spacing w:after="0" w:line="329" w:lineRule="exact"/>
        <w:rPr>
          <w:sz w:val="24"/>
          <w:szCs w:val="24"/>
          <w:color w:val="auto"/>
        </w:rPr>
      </w:pPr>
    </w:p>
    <w:p>
      <w:pPr>
        <w:sectPr>
          <w:pgSz w:w="11900" w:h="16838" w:orient="portrait"/>
          <w:cols w:equalWidth="0" w:num="3">
            <w:col w:w="3200" w:space="720"/>
            <w:col w:w="3095" w:space="720"/>
            <w:col w:w="3265"/>
          </w:cols>
          <w:pgMar w:left="460" w:top="225" w:right="439" w:bottom="1440" w:gutter="0" w:footer="0" w:header="0"/>
          <w:type w:val="continuous"/>
        </w:sectPr>
      </w:pPr>
    </w:p>
    <w:p>
      <w:pPr>
        <w:spacing w:after="0" w:line="16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16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2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120" w:type="dxa"/>
            <w:vAlign w:val="bottom"/>
          </w:tcPr>
          <w:p>
            <w:pPr>
              <w:spacing w:after="0"/>
              <w:rPr>
                <w:sz w:val="20"/>
                <w:szCs w:val="20"/>
                <w:color w:val="auto"/>
              </w:rPr>
            </w:pPr>
            <w:r>
              <w:rPr>
                <w:rFonts w:ascii="Arial" w:cs="Arial" w:eastAsia="Arial" w:hAnsi="Arial"/>
                <w:sz w:val="17"/>
                <w:szCs w:val="17"/>
                <w:color w:val="0000FF"/>
              </w:rPr>
              <w:t>COVINGTON</w:t>
            </w:r>
          </w:p>
        </w:tc>
        <w:tc>
          <w:tcPr>
            <w:tcW w:w="920" w:type="dxa"/>
            <w:vAlign w:val="bottom"/>
          </w:tcPr>
          <w:p>
            <w:pPr>
              <w:ind w:left="100"/>
              <w:spacing w:after="0"/>
              <w:rPr>
                <w:sz w:val="20"/>
                <w:szCs w:val="20"/>
                <w:color w:val="auto"/>
              </w:rPr>
            </w:pPr>
            <w:r>
              <w:rPr>
                <w:rFonts w:ascii="Arial" w:cs="Arial" w:eastAsia="Arial" w:hAnsi="Arial"/>
                <w:sz w:val="17"/>
                <w:szCs w:val="17"/>
                <w:color w:val="0000FF"/>
              </w:rPr>
              <w:t>LA</w:t>
            </w:r>
          </w:p>
        </w:tc>
        <w:tc>
          <w:tcPr>
            <w:tcW w:w="1600" w:type="dxa"/>
            <w:vAlign w:val="bottom"/>
          </w:tcPr>
          <w:p>
            <w:pPr>
              <w:ind w:left="400"/>
              <w:spacing w:after="0"/>
              <w:rPr>
                <w:sz w:val="20"/>
                <w:szCs w:val="20"/>
                <w:color w:val="auto"/>
              </w:rPr>
            </w:pPr>
            <w:r>
              <w:rPr>
                <w:rFonts w:ascii="Arial" w:cs="Arial" w:eastAsia="Arial" w:hAnsi="Arial"/>
                <w:sz w:val="17"/>
                <w:szCs w:val="17"/>
                <w:color w:val="0000FF"/>
              </w:rPr>
              <w:t>70433</w:t>
            </w:r>
          </w:p>
        </w:tc>
      </w:tr>
      <w:tr>
        <w:trPr>
          <w:trHeight w:val="155"/>
        </w:trPr>
        <w:tc>
          <w:tcPr>
            <w:tcW w:w="40" w:type="dxa"/>
            <w:vAlign w:val="bottom"/>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120" w:type="dxa"/>
            <w:vAlign w:val="bottom"/>
          </w:tcPr>
          <w:p>
            <w:pPr>
              <w:spacing w:after="0"/>
              <w:rPr>
                <w:sz w:val="20"/>
                <w:szCs w:val="20"/>
                <w:color w:val="auto"/>
              </w:rPr>
            </w:pPr>
            <w:r>
              <w:rPr>
                <w:rFonts w:ascii="Arial" w:cs="Arial" w:eastAsia="Arial" w:hAnsi="Arial"/>
                <w:sz w:val="13"/>
                <w:szCs w:val="13"/>
                <w:color w:val="auto"/>
              </w:rPr>
              <w:t>(City)</w:t>
            </w:r>
          </w:p>
        </w:tc>
        <w:tc>
          <w:tcPr>
            <w:tcW w:w="920" w:type="dxa"/>
            <w:vAlign w:val="bottom"/>
          </w:tcPr>
          <w:p>
            <w:pPr>
              <w:ind w:left="10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12" w:lineRule="exact"/>
        <w:rPr>
          <w:sz w:val="24"/>
          <w:szCs w:val="24"/>
          <w:color w:val="auto"/>
        </w:rPr>
      </w:pPr>
    </w:p>
    <w:p>
      <w:pPr>
        <w:sectPr>
          <w:pgSz w:w="11900" w:h="16838" w:orient="portrait"/>
          <w:cols w:equalWidth="0" w:num="2">
            <w:col w:w="3760" w:space="160"/>
            <w:col w:w="7080"/>
          </w:cols>
          <w:pgMar w:left="460" w:top="225" w:right="439" w:bottom="1440" w:gutter="0" w:footer="0" w:header="0"/>
          <w:type w:val="continuous"/>
        </w:sectPr>
      </w:pPr>
    </w:p>
    <w:p>
      <w:pPr>
        <w:jc w:val="center"/>
        <w:ind w:right="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48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60" w:type="dxa"/>
            <w:vAlign w:val="bottom"/>
          </w:tcPr>
          <w:p>
            <w:pPr>
              <w:ind w:left="72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2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7. Nature</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2480" w:type="dxa"/>
            <w:vAlign w:val="bottom"/>
          </w:tcPr>
          <w:p>
            <w:pPr>
              <w:spacing w:after="0"/>
              <w:rPr>
                <w:sz w:val="11"/>
                <w:szCs w:val="11"/>
                <w:color w:val="auto"/>
              </w:rPr>
            </w:pPr>
          </w:p>
        </w:tc>
        <w:tc>
          <w:tcPr>
            <w:tcW w:w="1760" w:type="dxa"/>
            <w:vAlign w:val="bottom"/>
          </w:tcPr>
          <w:p>
            <w:pPr>
              <w:ind w:left="720"/>
              <w:spacing w:after="0" w:line="131"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20" w:type="dxa"/>
            <w:vAlign w:val="bottom"/>
            <w:gridSpan w:val="3"/>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14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80"/>
              <w:spacing w:after="0" w:line="131" w:lineRule="exact"/>
              <w:rPr>
                <w:sz w:val="20"/>
                <w:szCs w:val="20"/>
                <w:color w:val="auto"/>
              </w:rPr>
            </w:pPr>
            <w:r>
              <w:rPr>
                <w:rFonts w:ascii="Arial" w:cs="Arial" w:eastAsia="Arial" w:hAnsi="Arial"/>
                <w:sz w:val="12"/>
                <w:szCs w:val="12"/>
                <w:b w:val="1"/>
                <w:bCs w:val="1"/>
                <w:color w:val="auto"/>
              </w:rPr>
              <w:t>Form: Direct</w:t>
            </w: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of Indirect</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480" w:type="dxa"/>
            <w:vAlign w:val="bottom"/>
          </w:tcPr>
          <w:p>
            <w:pPr>
              <w:spacing w:after="0"/>
              <w:rPr>
                <w:sz w:val="11"/>
                <w:szCs w:val="11"/>
                <w:color w:val="auto"/>
              </w:rPr>
            </w:pPr>
          </w:p>
        </w:tc>
        <w:tc>
          <w:tcPr>
            <w:tcW w:w="1760" w:type="dxa"/>
            <w:vAlign w:val="bottom"/>
          </w:tcPr>
          <w:p>
            <w:pPr>
              <w:ind w:left="72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5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 or Indirect</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480" w:type="dxa"/>
            <w:vAlign w:val="bottom"/>
          </w:tcPr>
          <w:p>
            <w:pPr>
              <w:spacing w:after="0"/>
              <w:rPr>
                <w:sz w:val="11"/>
                <w:szCs w:val="11"/>
                <w:color w:val="auto"/>
              </w:rPr>
            </w:pPr>
          </w:p>
        </w:tc>
        <w:tc>
          <w:tcPr>
            <w:tcW w:w="1760" w:type="dxa"/>
            <w:vAlign w:val="bottom"/>
          </w:tcPr>
          <w:p>
            <w:pPr>
              <w:spacing w:after="0"/>
              <w:rPr>
                <w:sz w:val="11"/>
                <w:szCs w:val="11"/>
                <w:color w:val="auto"/>
              </w:rPr>
            </w:pP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2480" w:type="dxa"/>
            <w:vAlign w:val="bottom"/>
          </w:tcPr>
          <w:p>
            <w:pPr>
              <w:spacing w:after="0"/>
              <w:rPr>
                <w:sz w:val="6"/>
                <w:szCs w:val="6"/>
                <w:color w:val="auto"/>
              </w:rPr>
            </w:pPr>
          </w:p>
        </w:tc>
        <w:tc>
          <w:tcPr>
            <w:tcW w:w="176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14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76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2480" w:type="dxa"/>
            <w:vAlign w:val="bottom"/>
          </w:tcPr>
          <w:p>
            <w:pPr>
              <w:spacing w:after="0"/>
              <w:rPr>
                <w:sz w:val="3"/>
                <w:szCs w:val="3"/>
                <w:color w:val="auto"/>
              </w:rPr>
            </w:pPr>
          </w:p>
        </w:tc>
        <w:tc>
          <w:tcPr>
            <w:tcW w:w="176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40" w:type="dxa"/>
            <w:vAlign w:val="bottom"/>
          </w:tcPr>
          <w:p>
            <w:pPr>
              <w:spacing w:after="0"/>
              <w:rPr>
                <w:sz w:val="3"/>
                <w:szCs w:val="3"/>
                <w:color w:val="auto"/>
              </w:rPr>
            </w:pPr>
          </w:p>
        </w:tc>
        <w:tc>
          <w:tcPr>
            <w:tcW w:w="540" w:type="dxa"/>
            <w:vAlign w:val="bottom"/>
          </w:tcPr>
          <w:p>
            <w:pPr>
              <w:spacing w:after="0"/>
              <w:rPr>
                <w:sz w:val="3"/>
                <w:szCs w:val="3"/>
                <w:color w:val="auto"/>
              </w:rPr>
            </w:pPr>
          </w:p>
        </w:tc>
        <w:tc>
          <w:tcPr>
            <w:tcW w:w="640" w:type="dxa"/>
            <w:vAlign w:val="bottom"/>
          </w:tcPr>
          <w:p>
            <w:pPr>
              <w:spacing w:after="0"/>
              <w:rPr>
                <w:sz w:val="3"/>
                <w:szCs w:val="3"/>
                <w:color w:val="auto"/>
              </w:rPr>
            </w:pPr>
          </w:p>
        </w:tc>
        <w:tc>
          <w:tcPr>
            <w:tcW w:w="1140" w:type="dxa"/>
            <w:vAlign w:val="bottom"/>
            <w:vMerge w:val="continue"/>
          </w:tcPr>
          <w:p>
            <w:pPr>
              <w:spacing w:after="0"/>
              <w:rPr>
                <w:sz w:val="3"/>
                <w:szCs w:val="3"/>
                <w:color w:val="auto"/>
              </w:rPr>
            </w:pPr>
          </w:p>
        </w:tc>
        <w:tc>
          <w:tcPr>
            <w:tcW w:w="940" w:type="dxa"/>
            <w:vAlign w:val="bottom"/>
          </w:tcPr>
          <w:p>
            <w:pPr>
              <w:spacing w:after="0"/>
              <w:rPr>
                <w:sz w:val="3"/>
                <w:szCs w:val="3"/>
                <w:color w:val="auto"/>
              </w:rPr>
            </w:pPr>
          </w:p>
        </w:tc>
        <w:tc>
          <w:tcPr>
            <w:tcW w:w="76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2480" w:type="dxa"/>
            <w:vAlign w:val="bottom"/>
          </w:tcPr>
          <w:p>
            <w:pPr>
              <w:spacing w:after="0"/>
              <w:rPr>
                <w:sz w:val="11"/>
                <w:szCs w:val="11"/>
                <w:color w:val="auto"/>
              </w:rPr>
            </w:pPr>
          </w:p>
        </w:tc>
        <w:tc>
          <w:tcPr>
            <w:tcW w:w="176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(A) or</w:t>
            </w:r>
          </w:p>
        </w:tc>
        <w:tc>
          <w:tcPr>
            <w:tcW w:w="640" w:type="dxa"/>
            <w:vAlign w:val="bottom"/>
            <w:vMerge w:val="restart"/>
          </w:tcPr>
          <w:p>
            <w:pPr>
              <w:jc w:val="right"/>
              <w:ind w:right="182"/>
              <w:spacing w:after="0"/>
              <w:rPr>
                <w:sz w:val="20"/>
                <w:szCs w:val="20"/>
                <w:color w:val="auto"/>
              </w:rPr>
            </w:pPr>
            <w:r>
              <w:rPr>
                <w:rFonts w:ascii="Arial" w:cs="Arial" w:eastAsia="Arial" w:hAnsi="Arial"/>
                <w:sz w:val="12"/>
                <w:szCs w:val="12"/>
                <w:b w:val="1"/>
                <w:bCs w:val="1"/>
                <w:color w:val="auto"/>
              </w:rPr>
              <w:t>Price</w:t>
            </w:r>
          </w:p>
        </w:tc>
        <w:tc>
          <w:tcPr>
            <w:tcW w:w="11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2480" w:type="dxa"/>
            <w:vAlign w:val="bottom"/>
          </w:tcPr>
          <w:p>
            <w:pPr>
              <w:spacing w:after="0"/>
              <w:rPr>
                <w:sz w:val="7"/>
                <w:szCs w:val="7"/>
                <w:color w:val="auto"/>
              </w:rPr>
            </w:pPr>
          </w:p>
        </w:tc>
        <w:tc>
          <w:tcPr>
            <w:tcW w:w="1760" w:type="dxa"/>
            <w:vAlign w:val="bottom"/>
          </w:tcPr>
          <w:p>
            <w:pPr>
              <w:spacing w:after="0"/>
              <w:rPr>
                <w:sz w:val="7"/>
                <w:szCs w:val="7"/>
                <w:color w:val="auto"/>
              </w:rPr>
            </w:pPr>
          </w:p>
        </w:tc>
        <w:tc>
          <w:tcPr>
            <w:tcW w:w="114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40" w:type="dxa"/>
            <w:vAlign w:val="bottom"/>
            <w:vMerge w:val="continue"/>
          </w:tcPr>
          <w:p>
            <w:pPr>
              <w:spacing w:after="0"/>
              <w:rPr>
                <w:sz w:val="7"/>
                <w:szCs w:val="7"/>
                <w:color w:val="auto"/>
              </w:rPr>
            </w:pPr>
          </w:p>
        </w:tc>
        <w:tc>
          <w:tcPr>
            <w:tcW w:w="54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640" w:type="dxa"/>
            <w:vAlign w:val="bottom"/>
            <w:vMerge w:val="continue"/>
          </w:tcPr>
          <w:p>
            <w:pPr>
              <w:spacing w:after="0"/>
              <w:rPr>
                <w:sz w:val="7"/>
                <w:szCs w:val="7"/>
                <w:color w:val="auto"/>
              </w:rPr>
            </w:pPr>
          </w:p>
        </w:tc>
        <w:tc>
          <w:tcPr>
            <w:tcW w:w="11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2480" w:type="dxa"/>
            <w:vAlign w:val="bottom"/>
          </w:tcPr>
          <w:p>
            <w:pPr>
              <w:spacing w:after="0"/>
              <w:rPr>
                <w:sz w:val="5"/>
                <w:szCs w:val="5"/>
                <w:color w:val="auto"/>
              </w:rPr>
            </w:pPr>
          </w:p>
        </w:tc>
        <w:tc>
          <w:tcPr>
            <w:tcW w:w="176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4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1140" w:type="dxa"/>
            <w:vAlign w:val="bottom"/>
            <w:vMerge w:val="continue"/>
          </w:tcPr>
          <w:p>
            <w:pPr>
              <w:spacing w:after="0"/>
              <w:rPr>
                <w:sz w:val="5"/>
                <w:szCs w:val="5"/>
                <w:color w:val="auto"/>
              </w:rPr>
            </w:pPr>
          </w:p>
        </w:tc>
        <w:tc>
          <w:tcPr>
            <w:tcW w:w="940" w:type="dxa"/>
            <w:vAlign w:val="bottom"/>
          </w:tcPr>
          <w:p>
            <w:pPr>
              <w:spacing w:after="0"/>
              <w:rPr>
                <w:sz w:val="5"/>
                <w:szCs w:val="5"/>
                <w:color w:val="auto"/>
              </w:rPr>
            </w:pPr>
          </w:p>
        </w:tc>
        <w:tc>
          <w:tcPr>
            <w:tcW w:w="7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480" w:type="dxa"/>
            <w:vAlign w:val="bottom"/>
            <w:tcBorders>
              <w:bottom w:val="single" w:sz="8" w:color="2C2C2C"/>
            </w:tcBorders>
          </w:tcPr>
          <w:p>
            <w:pPr>
              <w:spacing w:after="0"/>
              <w:rPr>
                <w:sz w:val="4"/>
                <w:szCs w:val="4"/>
                <w:color w:val="auto"/>
              </w:rPr>
            </w:pPr>
          </w:p>
        </w:tc>
        <w:tc>
          <w:tcPr>
            <w:tcW w:w="176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8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Voting Common Stock</w:t>
            </w:r>
            <w:r>
              <w:rPr>
                <w:rFonts w:ascii="Arial" w:cs="Arial" w:eastAsia="Arial" w:hAnsi="Arial"/>
                <w:sz w:val="22"/>
                <w:szCs w:val="22"/>
                <w:color w:val="008000"/>
                <w:vertAlign w:val="superscript"/>
              </w:rPr>
              <w:t>(1)</w:t>
            </w:r>
          </w:p>
        </w:tc>
        <w:tc>
          <w:tcPr>
            <w:tcW w:w="1760" w:type="dxa"/>
            <w:vAlign w:val="bottom"/>
            <w:tcBorders>
              <w:bottom w:val="single" w:sz="8" w:color="2C2C2C"/>
            </w:tcBorders>
          </w:tcPr>
          <w:p>
            <w:pPr>
              <w:jc w:val="right"/>
              <w:ind w:right="89"/>
              <w:spacing w:after="0"/>
              <w:rPr>
                <w:sz w:val="20"/>
                <w:szCs w:val="20"/>
                <w:color w:val="auto"/>
              </w:rPr>
            </w:pPr>
            <w:r>
              <w:rPr>
                <w:rFonts w:ascii="Arial" w:cs="Arial" w:eastAsia="Arial" w:hAnsi="Arial"/>
                <w:sz w:val="17"/>
                <w:szCs w:val="17"/>
                <w:color w:val="0000FF"/>
              </w:rPr>
              <w:t>12/06/2021</w:t>
            </w:r>
          </w:p>
        </w:tc>
        <w:tc>
          <w:tcPr>
            <w:tcW w:w="11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F</w:t>
            </w:r>
          </w:p>
        </w:tc>
        <w:tc>
          <w:tcPr>
            <w:tcW w:w="74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rPr>
              <w:t>11,763</w:t>
            </w:r>
          </w:p>
        </w:tc>
        <w:tc>
          <w:tcPr>
            <w:tcW w:w="540" w:type="dxa"/>
            <w:vAlign w:val="bottom"/>
            <w:tcBorders>
              <w:bottom w:val="single" w:sz="8" w:color="2C2C2C"/>
            </w:tcBorders>
          </w:tcPr>
          <w:p>
            <w:pPr>
              <w:ind w:left="240"/>
              <w:spacing w:after="0"/>
              <w:rPr>
                <w:sz w:val="20"/>
                <w:szCs w:val="20"/>
                <w:color w:val="auto"/>
              </w:rPr>
            </w:pPr>
            <w:r>
              <w:rPr>
                <w:rFonts w:ascii="Arial" w:cs="Arial" w:eastAsia="Arial" w:hAnsi="Arial"/>
                <w:sz w:val="17"/>
                <w:szCs w:val="17"/>
                <w:color w:val="0000FF"/>
              </w:rPr>
              <w:t>D</w:t>
            </w:r>
          </w:p>
        </w:tc>
        <w:tc>
          <w:tcPr>
            <w:tcW w:w="640" w:type="dxa"/>
            <w:vAlign w:val="bottom"/>
            <w:tcBorders>
              <w:bottom w:val="single" w:sz="8" w:color="2C2C2C"/>
            </w:tcBorders>
          </w:tcPr>
          <w:p>
            <w:pPr>
              <w:jc w:val="right"/>
              <w:ind w:right="42"/>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1.23</w:t>
            </w:r>
          </w:p>
        </w:tc>
        <w:tc>
          <w:tcPr>
            <w:tcW w:w="1140" w:type="dxa"/>
            <w:vAlign w:val="bottom"/>
            <w:tcBorders>
              <w:bottom w:val="single" w:sz="8" w:color="2C2C2C"/>
            </w:tcBorders>
          </w:tcPr>
          <w:p>
            <w:pPr>
              <w:jc w:val="center"/>
              <w:ind w:right="74"/>
              <w:spacing w:after="0"/>
              <w:rPr>
                <w:sz w:val="20"/>
                <w:szCs w:val="20"/>
                <w:color w:val="auto"/>
              </w:rPr>
            </w:pPr>
            <w:r>
              <w:rPr>
                <w:rFonts w:ascii="Arial" w:cs="Arial" w:eastAsia="Arial" w:hAnsi="Arial"/>
                <w:sz w:val="17"/>
                <w:szCs w:val="17"/>
                <w:color w:val="0000FF"/>
              </w:rPr>
              <w:t>1,462,272</w:t>
            </w:r>
            <w:r>
              <w:rPr>
                <w:rFonts w:ascii="Arial" w:cs="Arial" w:eastAsia="Arial" w:hAnsi="Arial"/>
                <w:sz w:val="22"/>
                <w:szCs w:val="22"/>
                <w:color w:val="008000"/>
                <w:vertAlign w:val="superscript"/>
              </w:rPr>
              <w:t>(2)</w:t>
            </w:r>
          </w:p>
        </w:tc>
        <w:tc>
          <w:tcPr>
            <w:tcW w:w="940" w:type="dxa"/>
            <w:vAlign w:val="bottom"/>
            <w:tcBorders>
              <w:bottom w:val="single" w:sz="8" w:color="2C2C2C"/>
            </w:tcBorders>
          </w:tcPr>
          <w:p>
            <w:pPr>
              <w:ind w:left="420"/>
              <w:spacing w:after="0"/>
              <w:rPr>
                <w:sz w:val="20"/>
                <w:szCs w:val="20"/>
                <w:color w:val="auto"/>
              </w:rPr>
            </w:pPr>
            <w:r>
              <w:rPr>
                <w:rFonts w:ascii="Arial" w:cs="Arial" w:eastAsia="Arial" w:hAnsi="Arial"/>
                <w:sz w:val="17"/>
                <w:szCs w:val="17"/>
                <w:color w:val="0000FF"/>
              </w:rPr>
              <w:t>D</w:t>
            </w:r>
          </w:p>
        </w:tc>
        <w:tc>
          <w:tcPr>
            <w:tcW w:w="76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Borders>
              <w:bottom w:val="single" w:sz="8" w:color="2C2C2C"/>
            </w:tcBorders>
          </w:tcPr>
          <w:p>
            <w:pPr>
              <w:spacing w:after="0"/>
              <w:rPr>
                <w:sz w:val="24"/>
                <w:szCs w:val="24"/>
                <w:color w:val="auto"/>
              </w:rPr>
            </w:pPr>
          </w:p>
        </w:tc>
        <w:tc>
          <w:tcPr>
            <w:tcW w:w="248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Voting Common Stock</w:t>
            </w:r>
            <w:r>
              <w:rPr>
                <w:rFonts w:ascii="Arial" w:cs="Arial" w:eastAsia="Arial" w:hAnsi="Arial"/>
                <w:sz w:val="22"/>
                <w:szCs w:val="22"/>
                <w:color w:val="008000"/>
                <w:vertAlign w:val="superscript"/>
              </w:rPr>
              <w:t>(3)</w:t>
            </w:r>
          </w:p>
        </w:tc>
        <w:tc>
          <w:tcPr>
            <w:tcW w:w="1760" w:type="dxa"/>
            <w:vAlign w:val="bottom"/>
            <w:tcBorders>
              <w:bottom w:val="single" w:sz="8" w:color="2C2C2C"/>
            </w:tcBorders>
          </w:tcPr>
          <w:p>
            <w:pPr>
              <w:jc w:val="right"/>
              <w:ind w:right="89"/>
              <w:spacing w:after="0"/>
              <w:rPr>
                <w:sz w:val="20"/>
                <w:szCs w:val="20"/>
                <w:color w:val="auto"/>
              </w:rPr>
            </w:pPr>
            <w:r>
              <w:rPr>
                <w:rFonts w:ascii="Arial" w:cs="Arial" w:eastAsia="Arial" w:hAnsi="Arial"/>
                <w:sz w:val="17"/>
                <w:szCs w:val="17"/>
                <w:color w:val="0000FF"/>
              </w:rPr>
              <w:t>12/07/2021</w:t>
            </w:r>
          </w:p>
        </w:tc>
        <w:tc>
          <w:tcPr>
            <w:tcW w:w="11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F</w:t>
            </w:r>
          </w:p>
        </w:tc>
        <w:tc>
          <w:tcPr>
            <w:tcW w:w="74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rPr>
              <w:t>11,759</w:t>
            </w:r>
          </w:p>
        </w:tc>
        <w:tc>
          <w:tcPr>
            <w:tcW w:w="540" w:type="dxa"/>
            <w:vAlign w:val="bottom"/>
            <w:tcBorders>
              <w:bottom w:val="single" w:sz="8" w:color="2C2C2C"/>
            </w:tcBorders>
          </w:tcPr>
          <w:p>
            <w:pPr>
              <w:ind w:left="240"/>
              <w:spacing w:after="0"/>
              <w:rPr>
                <w:sz w:val="20"/>
                <w:szCs w:val="20"/>
                <w:color w:val="auto"/>
              </w:rPr>
            </w:pPr>
            <w:r>
              <w:rPr>
                <w:rFonts w:ascii="Arial" w:cs="Arial" w:eastAsia="Arial" w:hAnsi="Arial"/>
                <w:sz w:val="17"/>
                <w:szCs w:val="17"/>
                <w:color w:val="0000FF"/>
              </w:rPr>
              <w:t>D</w:t>
            </w:r>
          </w:p>
        </w:tc>
        <w:tc>
          <w:tcPr>
            <w:tcW w:w="640" w:type="dxa"/>
            <w:vAlign w:val="bottom"/>
            <w:tcBorders>
              <w:bottom w:val="single" w:sz="8" w:color="2C2C2C"/>
            </w:tcBorders>
          </w:tcPr>
          <w:p>
            <w:pPr>
              <w:jc w:val="right"/>
              <w:ind w:right="42"/>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1.32</w:t>
            </w:r>
          </w:p>
        </w:tc>
        <w:tc>
          <w:tcPr>
            <w:tcW w:w="1140" w:type="dxa"/>
            <w:vAlign w:val="bottom"/>
            <w:tcBorders>
              <w:bottom w:val="single" w:sz="8" w:color="2C2C2C"/>
            </w:tcBorders>
          </w:tcPr>
          <w:p>
            <w:pPr>
              <w:jc w:val="right"/>
              <w:ind w:right="154"/>
              <w:spacing w:after="0"/>
              <w:rPr>
                <w:sz w:val="20"/>
                <w:szCs w:val="20"/>
                <w:color w:val="auto"/>
              </w:rPr>
            </w:pPr>
            <w:r>
              <w:rPr>
                <w:rFonts w:ascii="Arial" w:cs="Arial" w:eastAsia="Arial" w:hAnsi="Arial"/>
                <w:sz w:val="17"/>
                <w:szCs w:val="17"/>
                <w:color w:val="0000FF"/>
              </w:rPr>
              <w:t>1,450,513</w:t>
            </w:r>
          </w:p>
        </w:tc>
        <w:tc>
          <w:tcPr>
            <w:tcW w:w="940" w:type="dxa"/>
            <w:vAlign w:val="bottom"/>
            <w:tcBorders>
              <w:bottom w:val="single" w:sz="8" w:color="2C2C2C"/>
            </w:tcBorders>
          </w:tcPr>
          <w:p>
            <w:pPr>
              <w:ind w:left="420"/>
              <w:spacing w:after="0"/>
              <w:rPr>
                <w:sz w:val="20"/>
                <w:szCs w:val="20"/>
                <w:color w:val="auto"/>
              </w:rPr>
            </w:pPr>
            <w:r>
              <w:rPr>
                <w:rFonts w:ascii="Arial" w:cs="Arial" w:eastAsia="Arial" w:hAnsi="Arial"/>
                <w:sz w:val="17"/>
                <w:szCs w:val="17"/>
                <w:color w:val="0000FF"/>
              </w:rPr>
              <w:t>D</w:t>
            </w:r>
          </w:p>
        </w:tc>
        <w:tc>
          <w:tcPr>
            <w:tcW w:w="76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61" w:lineRule="exact"/>
        <w:rPr>
          <w:sz w:val="24"/>
          <w:szCs w:val="24"/>
          <w:color w:val="auto"/>
        </w:rPr>
      </w:pPr>
    </w:p>
    <w:p>
      <w:pPr>
        <w:jc w:val="center"/>
        <w:ind w:right="-79"/>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6" w:lineRule="exact"/>
        <w:rPr>
          <w:sz w:val="24"/>
          <w:szCs w:val="24"/>
          <w:color w:val="auto"/>
        </w:rPr>
      </w:pPr>
    </w:p>
    <w:p>
      <w:pPr>
        <w:jc w:val="center"/>
        <w:ind w:right="-79"/>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14" w:lineRule="exact"/>
        <w:rPr>
          <w:sz w:val="24"/>
          <w:szCs w:val="24"/>
          <w:color w:val="auto"/>
        </w:rPr>
      </w:pPr>
    </w:p>
    <w:tbl>
      <w:tblPr>
        <w:tblLayout w:type="fixed"/>
        <w:tblInd w:w="80" w:type="dxa"/>
        <w:tblCellMar>
          <w:top w:w="0" w:type="dxa"/>
          <w:left w:w="0" w:type="dxa"/>
          <w:bottom w:w="0" w:type="dxa"/>
          <w:right w:w="0" w:type="dxa"/>
        </w:tblCellMar>
      </w:tblPr>
      <w:tr>
        <w:trPr>
          <w:trHeight w:val="138"/>
        </w:trPr>
        <w:tc>
          <w:tcPr>
            <w:tcW w:w="660" w:type="dxa"/>
            <w:vAlign w:val="bottom"/>
          </w:tcPr>
          <w:p>
            <w:pPr>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7. Title and</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8. Price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6"/>
              </w:rPr>
              <w:t>Ownership</w:t>
            </w:r>
          </w:p>
        </w:tc>
      </w:tr>
      <w:tr>
        <w:trPr>
          <w:trHeight w:val="133"/>
        </w:trPr>
        <w:tc>
          <w:tcPr>
            <w:tcW w:w="66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r>
      <w:tr>
        <w:trPr>
          <w:trHeight w:val="133"/>
        </w:trPr>
        <w:tc>
          <w:tcPr>
            <w:tcW w:w="66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59"/>
        </w:trPr>
        <w:tc>
          <w:tcPr>
            <w:tcW w:w="6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r>
      <w:tr>
        <w:trPr>
          <w:trHeight w:val="51"/>
        </w:trPr>
        <w:tc>
          <w:tcPr>
            <w:tcW w:w="66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00" w:type="dxa"/>
            <w:vAlign w:val="bottom"/>
          </w:tcPr>
          <w:p>
            <w:pPr>
              <w:spacing w:after="0"/>
              <w:rPr>
                <w:sz w:val="4"/>
                <w:szCs w:val="4"/>
                <w:color w:val="auto"/>
              </w:rPr>
            </w:pPr>
          </w:p>
        </w:tc>
      </w:tr>
      <w:tr>
        <w:trPr>
          <w:trHeight w:val="171"/>
        </w:trPr>
        <w:tc>
          <w:tcPr>
            <w:tcW w:w="6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80" w:type="dxa"/>
            <w:vAlign w:val="bottom"/>
          </w:tcPr>
          <w:p>
            <w:pPr>
              <w:ind w:left="46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Expiration</w:t>
            </w: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59"/>
        </w:trPr>
        <w:tc>
          <w:tcPr>
            <w:tcW w:w="6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Title  Shares</w:t>
            </w:r>
          </w:p>
        </w:tc>
        <w:tc>
          <w:tcPr>
            <w:tcW w:w="7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r>
    </w:tbl>
    <w:p>
      <w:pPr>
        <w:spacing w:after="0" w:line="9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30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automatically withheld, based on the fair market value of the Common Stock on December 6, 2021, to pay required withholding taxes upon the vesting of a Restricted Stock Award under the Company's Equity Incentive Plan. The full award was previously reported.</w:t>
      </w:r>
    </w:p>
    <w:p>
      <w:pPr>
        <w:spacing w:after="0" w:line="15" w:lineRule="exact"/>
        <w:rPr>
          <w:rFonts w:ascii="Arial" w:cs="Arial" w:eastAsia="Arial" w:hAnsi="Arial"/>
          <w:sz w:val="13"/>
          <w:szCs w:val="13"/>
          <w:color w:val="008000"/>
        </w:rPr>
      </w:pPr>
    </w:p>
    <w:p>
      <w:pPr>
        <w:ind w:left="40" w:right="26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Includes 47,525 shares acquired under the Globalstar Employee Stock Purchase Plan on June 14, 2021, 63,895 shares acquired upon exercise of previously stock options under the Company's Equity Incentive Plan on September 9, 2021, and 15,344 shares acquired upon exercise of previously stock options under the Company's Equity Incentive Plan on October 12, 2021.</w:t>
      </w:r>
    </w:p>
    <w:p>
      <w:pPr>
        <w:ind w:left="40" w:right="30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automatically withheld, based on the fair market value of the Common Stock on December 7, 2021, to pay required withholding taxes upon the vesting of a Restricted Stock Award under the Company's Equity Incentive Plan. The full award was previously reported.</w:t>
      </w:r>
    </w:p>
    <w:p>
      <w:pPr>
        <w:spacing w:after="0" w:line="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8" w:lineRule="exact"/>
        <w:rPr>
          <w:sz w:val="24"/>
          <w:szCs w:val="24"/>
          <w:color w:val="auto"/>
        </w:rPr>
      </w:pPr>
    </w:p>
    <w:p>
      <w:pPr>
        <w:ind w:left="6580"/>
        <w:spacing w:after="0"/>
        <w:rPr>
          <w:sz w:val="20"/>
          <w:szCs w:val="20"/>
          <w:color w:val="auto"/>
        </w:rPr>
      </w:pPr>
      <w:r>
        <w:rPr>
          <w:rFonts w:ascii="Arial" w:cs="Arial" w:eastAsia="Arial" w:hAnsi="Arial"/>
          <w:sz w:val="17"/>
          <w:szCs w:val="17"/>
          <w:color w:val="0000FF"/>
        </w:rPr>
        <w:t>/s/ Arthur McMahon, III,</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-8255</wp:posOffset>
            </wp:positionV>
            <wp:extent cx="110299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102995" cy="8255"/>
                    </a:xfrm>
                    <a:prstGeom prst="rect">
                      <a:avLst/>
                    </a:prstGeom>
                    <a:noFill/>
                  </pic:spPr>
                </pic:pic>
              </a:graphicData>
            </a:graphic>
          </wp:anchor>
        </w:drawing>
      </w:r>
    </w:p>
    <w:p>
      <w:pPr>
        <w:spacing w:after="0" w:line="5"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7"/>
          <w:szCs w:val="17"/>
          <w:color w:val="0000FF"/>
        </w:rPr>
        <w:t>attorney-in-fact for Rebecca</w:t>
      </w:r>
      <w:r>
        <w:rPr>
          <w:sz w:val="20"/>
          <w:szCs w:val="20"/>
          <w:color w:val="auto"/>
        </w:rPr>
        <w:tab/>
      </w:r>
      <w:r>
        <w:rPr>
          <w:rFonts w:ascii="Arial" w:cs="Arial" w:eastAsia="Arial" w:hAnsi="Arial"/>
          <w:sz w:val="15"/>
          <w:szCs w:val="15"/>
          <w:color w:val="0000FF"/>
        </w:rPr>
        <w:t>12/08/2021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89738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Clary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24447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244475" cy="8255"/>
                    </a:xfrm>
                    <a:prstGeom prst="rect">
                      <a:avLst/>
                    </a:prstGeom>
                    <a:noFill/>
                  </pic:spPr>
                </pic:pic>
              </a:graphicData>
            </a:graphic>
          </wp:anchor>
        </w:drawing>
      </w:r>
    </w:p>
    <w:p>
      <w:pPr>
        <w:spacing w:after="0" w:line="52"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26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00"/>
      </w:cols>
      <w:pgMar w:left="460" w:top="225" w:right="4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571391" TargetMode="External"/><Relationship Id="rId13" Type="http://schemas.openxmlformats.org/officeDocument/2006/relationships/hyperlink" Target="http://www.sec.gov/cgi-bin/browse-edgar?action=getcompany&amp;CIK=000136686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2021-12-08T17:06:45Z</dcterms:created>
  <dcterms:modified xsi:type="dcterms:W3CDTF">2021-12-08T17:06:45Z</dcterms:modified>
</cp:coreProperties>
</file>