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Lynch James F</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1351 HOLIDAY SQUARE BLVD.</w:t>
            </w: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COVINGTON</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LA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70433</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Globalstar,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GSAT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24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12/20/2023</w:t>
            </w:r>
          </w:p>
        </w:tc>
        <w:tc>
          <w:tcPr>
            <w:tcW w:w="2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2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(D) or</w:t>
            </w:r>
          </w:p>
        </w:tc>
        <w:tc>
          <w:tcPr>
            <w:tcW w:w="380" w:type="dxa"/>
            <w:vAlign w:val="bottom"/>
          </w:tcPr>
          <w:p>
            <w:pPr>
              <w:spacing w:after="0"/>
              <w:rPr>
                <w:sz w:val="11"/>
                <w:szCs w:val="11"/>
                <w:color w:val="auto"/>
              </w:rPr>
            </w:pP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520" w:type="dxa"/>
            <w:vAlign w:val="bottom"/>
          </w:tcPr>
          <w:p>
            <w:pPr>
              <w:spacing w:after="0"/>
              <w:rPr>
                <w:sz w:val="13"/>
                <w:szCs w:val="13"/>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(Instr. 4)</w:t>
            </w:r>
          </w:p>
        </w:tc>
        <w:tc>
          <w:tcPr>
            <w:tcW w:w="380" w:type="dxa"/>
            <w:vAlign w:val="bottom"/>
          </w:tcPr>
          <w:p>
            <w:pPr>
              <w:spacing w:after="0"/>
              <w:rPr>
                <w:sz w:val="13"/>
                <w:szCs w:val="13"/>
                <w:color w:val="auto"/>
              </w:rPr>
            </w:pP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8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6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6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6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4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Thermo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94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rPr>
              <w:t>12/20/2023</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18"/>
                <w:szCs w:val="18"/>
                <w:color w:val="auto"/>
              </w:rPr>
            </w:pPr>
          </w:p>
        </w:tc>
        <w:tc>
          <w:tcPr>
            <w:tcW w:w="880" w:type="dxa"/>
            <w:vAlign w:val="bottom"/>
          </w:tcPr>
          <w:p>
            <w:pPr>
              <w:ind w:left="80"/>
              <w:spacing w:after="0" w:line="213" w:lineRule="exact"/>
              <w:rPr>
                <w:sz w:val="20"/>
                <w:szCs w:val="20"/>
                <w:color w:val="auto"/>
              </w:rPr>
            </w:pPr>
            <w:r>
              <w:rPr>
                <w:rFonts w:ascii="Times New Roman" w:cs="Times New Roman" w:eastAsia="Times New Roman" w:hAnsi="Times New Roman"/>
                <w:sz w:val="17"/>
                <w:szCs w:val="17"/>
                <w:color w:val="0000FF"/>
              </w:rPr>
              <w:t>500,000</w:t>
            </w:r>
            <w:r>
              <w:rPr>
                <w:rFonts w:ascii="Times New Roman" w:cs="Times New Roman" w:eastAsia="Times New Roman" w:hAnsi="Times New Roman"/>
                <w:sz w:val="22"/>
                <w:szCs w:val="22"/>
                <w:color w:val="008000"/>
                <w:vertAlign w:val="superscript"/>
              </w:rPr>
              <w:t>(1)</w:t>
            </w:r>
          </w:p>
        </w:tc>
        <w:tc>
          <w:tcPr>
            <w:tcW w:w="4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gridSpan w:val="2"/>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1.7276</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0000FF"/>
              </w:rPr>
              <w:t>8,540,720</w:t>
            </w:r>
          </w:p>
        </w:tc>
        <w:tc>
          <w:tcPr>
            <w:tcW w:w="4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Pr>
          <w:p>
            <w:pPr>
              <w:spacing w:after="0"/>
              <w:rPr>
                <w:sz w:val="18"/>
                <w:szCs w:val="18"/>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II LLC</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3"/>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806,930</w:t>
            </w:r>
          </w:p>
        </w:tc>
        <w:tc>
          <w:tcPr>
            <w:tcW w:w="480" w:type="dxa"/>
            <w:vAlign w:val="bottom"/>
          </w:tcPr>
          <w:p>
            <w:pPr>
              <w:ind w:left="340"/>
              <w:spacing w:after="0"/>
              <w:rPr>
                <w:sz w:val="20"/>
                <w:szCs w:val="20"/>
                <w:color w:val="auto"/>
              </w:rPr>
            </w:pPr>
            <w:r>
              <w:rPr>
                <w:rFonts w:ascii="Times New Roman" w:cs="Times New Roman" w:eastAsia="Times New Roman" w:hAnsi="Times New Roman"/>
                <w:sz w:val="17"/>
                <w:szCs w:val="17"/>
                <w:color w:val="0000FF"/>
                <w:w w:val="97"/>
              </w:rPr>
              <w:t>D</w:t>
            </w: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600" w:type="dxa"/>
            <w:vAlign w:val="bottom"/>
            <w:tcBorders>
              <w:bottom w:val="single" w:sz="8" w:color="2C2C2C"/>
            </w:tcBorders>
            <w:gridSpan w:val="4"/>
          </w:tcPr>
          <w:p>
            <w:pPr>
              <w:spacing w:after="0"/>
              <w:rPr>
                <w:sz w:val="8"/>
                <w:szCs w:val="8"/>
                <w:color w:val="auto"/>
              </w:rPr>
            </w:pPr>
          </w:p>
        </w:tc>
        <w:tc>
          <w:tcPr>
            <w:tcW w:w="272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purchased in multiple transactions at prices ranging from $1.68 to $1.785 per share. The price reported reflects the volume weighted average purchase price for the transactions. The reporting person undertakes to provide upon request by the SEC staff, the issuer or a security holder of the issuer, full information regarding the number of shares purchased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Arthur McMahon,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02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James F.</w:t>
        <w:tab/>
        <w:t>12/29/2023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Lynch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79816" TargetMode="External"/><Relationship Id="rId13" Type="http://schemas.openxmlformats.org/officeDocument/2006/relationships/hyperlink" Target="http://www.sec.gov/cgi-bin/browse-edgar?action=getcompany&amp;CIK=00013668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2023-12-29T15:51:07Z</dcterms:created>
  <dcterms:modified xsi:type="dcterms:W3CDTF">2023-12-29T15:51:07Z</dcterms:modified>
</cp:coreProperties>
</file>