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106680</wp:posOffset>
            </wp:positionV>
            <wp:extent cx="14173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7320" cy="5715"/>
                    </a:xfrm>
                    <a:prstGeom prst="rect">
                      <a:avLst/>
                    </a:prstGeom>
                    <a:noFill/>
                  </pic:spPr>
                </pic:pic>
              </a:graphicData>
            </a:graphic>
          </wp:anchor>
        </w:drawing>
      </w:r>
    </w:p>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Pursuant to Section 13 or 15(d) of the</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Date of Report (Date of earliest event reported): December 12, 2024</w:t>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GLOBALSTAR, INC.</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45" w:right="299" w:bottom="1440" w:gutter="0" w:footer="0" w:header="0"/>
        </w:sectPr>
      </w:pPr>
    </w:p>
    <w:p>
      <w:pPr>
        <w:spacing w:after="0" w:line="22"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2"/>
          <w:szCs w:val="12"/>
          <w:color w:val="auto"/>
        </w:rPr>
        <w:t>Delaware</w:t>
      </w:r>
    </w:p>
    <w:p>
      <w:pPr>
        <w:spacing w:after="0" w:line="17"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color w:val="auto"/>
        </w:rPr>
        <w:t>001-33117</w:t>
      </w:r>
    </w:p>
    <w:p>
      <w:pPr>
        <w:spacing w:after="0" w:line="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color w:val="auto"/>
        </w:rPr>
        <w:t>(Commission</w:t>
      </w:r>
    </w:p>
    <w:p>
      <w:pPr>
        <w:jc w:val="center"/>
        <w:ind w:right="200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2"/>
          <w:szCs w:val="12"/>
          <w:color w:val="auto"/>
        </w:rPr>
        <w:t>41-2116508</w:t>
      </w:r>
    </w:p>
    <w:p>
      <w:pPr>
        <w:spacing w:after="0" w:line="6"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2"/>
          <w:szCs w:val="12"/>
          <w:color w:val="auto"/>
        </w:rPr>
        <w:t>(IRS Employer</w:t>
      </w:r>
    </w:p>
    <w:p>
      <w:pPr>
        <w:jc w:val="center"/>
        <w:ind w:right="2120"/>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211" w:lineRule="exact"/>
        <w:rPr>
          <w:sz w:val="24"/>
          <w:szCs w:val="24"/>
          <w:color w:val="auto"/>
        </w:rPr>
      </w:pPr>
    </w:p>
    <w:p>
      <w:pPr>
        <w:sectPr>
          <w:pgSz w:w="11900" w:h="16838" w:orient="portrait"/>
          <w:cols w:equalWidth="0" w:num="3">
            <w:col w:w="4200" w:space="720"/>
            <w:col w:w="2660" w:space="720"/>
            <w:col w:w="3000"/>
          </w:cols>
          <w:pgMar w:left="300" w:top="845" w:right="299" w:bottom="1440" w:gutter="0" w:footer="0" w:header="0"/>
          <w:type w:val="continuous"/>
        </w:sectPr>
      </w:pPr>
    </w:p>
    <w:p>
      <w:pPr>
        <w:spacing w:after="0" w:line="16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2"/>
          <w:szCs w:val="12"/>
          <w:b w:val="1"/>
          <w:bCs w:val="1"/>
          <w:color w:val="auto"/>
        </w:rPr>
        <w:t>1351 Holiday Square Blvd.</w:t>
      </w:r>
    </w:p>
    <w:p>
      <w:pPr>
        <w:spacing w:after="0" w:line="21"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2"/>
          <w:szCs w:val="12"/>
          <w:b w:val="1"/>
          <w:bCs w:val="1"/>
          <w:color w:val="auto"/>
        </w:rPr>
        <w:t>Covington, LA</w:t>
      </w:r>
    </w:p>
    <w:p>
      <w:pPr>
        <w:spacing w:after="0" w:line="1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jc w:val="center"/>
        <w:ind w:right="2920"/>
        <w:spacing w:after="0"/>
        <w:rPr>
          <w:sz w:val="20"/>
          <w:szCs w:val="20"/>
          <w:color w:val="auto"/>
        </w:rPr>
      </w:pPr>
      <w:r>
        <w:rPr>
          <w:rFonts w:ascii="Times New Roman" w:cs="Times New Roman" w:eastAsia="Times New Roman" w:hAnsi="Times New Roman"/>
          <w:sz w:val="12"/>
          <w:szCs w:val="12"/>
          <w:b w:val="1"/>
          <w:bCs w:val="1"/>
          <w:color w:val="auto"/>
        </w:rPr>
        <w:t>70433</w:t>
      </w:r>
    </w:p>
    <w:p>
      <w:pPr>
        <w:spacing w:after="0" w:line="21" w:lineRule="exact"/>
        <w:rPr>
          <w:sz w:val="24"/>
          <w:szCs w:val="24"/>
          <w:color w:val="auto"/>
        </w:rPr>
      </w:pPr>
    </w:p>
    <w:p>
      <w:pPr>
        <w:jc w:val="center"/>
        <w:ind w:right="2920"/>
        <w:spacing w:after="0"/>
        <w:rPr>
          <w:sz w:val="20"/>
          <w:szCs w:val="20"/>
          <w:color w:val="auto"/>
        </w:rPr>
      </w:pPr>
      <w:r>
        <w:rPr>
          <w:rFonts w:ascii="Times New Roman" w:cs="Times New Roman" w:eastAsia="Times New Roman" w:hAnsi="Times New Roman"/>
          <w:sz w:val="12"/>
          <w:szCs w:val="12"/>
          <w:color w:val="auto"/>
        </w:rPr>
        <w:t>(Zip Code)</w:t>
      </w:r>
    </w:p>
    <w:p>
      <w:pPr>
        <w:spacing w:after="0" w:line="175" w:lineRule="exact"/>
        <w:rPr>
          <w:sz w:val="24"/>
          <w:szCs w:val="24"/>
          <w:color w:val="auto"/>
        </w:rPr>
      </w:pPr>
    </w:p>
    <w:p>
      <w:pPr>
        <w:sectPr>
          <w:pgSz w:w="11900" w:h="16838" w:orient="portrait"/>
          <w:cols w:equalWidth="0" w:num="2">
            <w:col w:w="7120" w:space="720"/>
            <w:col w:w="3460"/>
          </w:cols>
          <w:pgMar w:left="300" w:top="845" w:right="299" w:bottom="1440" w:gutter="0" w:footer="0" w:header="0"/>
          <w:type w:val="continuous"/>
        </w:sectPr>
      </w:pPr>
    </w:p>
    <w:p>
      <w:pPr>
        <w:ind w:left="4000"/>
        <w:spacing w:after="0"/>
        <w:rPr>
          <w:sz w:val="20"/>
          <w:szCs w:val="20"/>
          <w:color w:val="auto"/>
        </w:rPr>
      </w:pPr>
      <w:r>
        <w:rPr>
          <w:rFonts w:ascii="Times New Roman" w:cs="Times New Roman" w:eastAsia="Times New Roman" w:hAnsi="Times New Roman"/>
          <w:sz w:val="12"/>
          <w:szCs w:val="12"/>
          <w:color w:val="auto"/>
        </w:rPr>
        <w:t>Registrant’s telephone number, including area code: (985) 335-1500</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3"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ectPr>
          <w:pgSz w:w="11900" w:h="16838" w:orient="portrait"/>
          <w:cols w:equalWidth="0" w:num="1">
            <w:col w:w="11300"/>
          </w:cols>
          <w:pgMar w:left="300" w:top="845" w:right="299" w:bottom="1440" w:gutter="0" w:footer="0" w:header="0"/>
          <w:type w:val="continuous"/>
        </w:sectPr>
      </w:pPr>
    </w:p>
    <w:p>
      <w:pPr>
        <w:spacing w:after="0" w:line="14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1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1"/>
          <w:szCs w:val="11"/>
          <w:color w:val="auto"/>
        </w:rPr>
        <w:t>Trading Symbol</w:t>
      </w:r>
    </w:p>
    <w:p>
      <w:pPr>
        <w:spacing w:after="0" w:line="28"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2"/>
          <w:szCs w:val="12"/>
          <w:b w:val="1"/>
          <w:bCs w:val="1"/>
          <w:color w:val="auto"/>
        </w:rPr>
        <w:t>GSAT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2"/>
          <w:szCs w:val="12"/>
          <w:color w:val="auto"/>
        </w:rPr>
        <w:t>Name of exchange on which registered</w:t>
      </w:r>
    </w:p>
    <w:p>
      <w:pPr>
        <w:spacing w:after="0" w:line="17"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2"/>
          <w:szCs w:val="12"/>
          <w:b w:val="1"/>
          <w:bCs w:val="1"/>
          <w:color w:val="auto"/>
        </w:rPr>
        <w:t>NYSE American</w:t>
      </w:r>
    </w:p>
    <w:p>
      <w:pPr>
        <w:spacing w:after="0" w:line="166" w:lineRule="exact"/>
        <w:rPr>
          <w:sz w:val="24"/>
          <w:szCs w:val="24"/>
          <w:color w:val="auto"/>
        </w:rPr>
      </w:pPr>
    </w:p>
    <w:p>
      <w:pPr>
        <w:sectPr>
          <w:pgSz w:w="11900" w:h="16838" w:orient="portrait"/>
          <w:cols w:equalWidth="0" w:num="3">
            <w:col w:w="4140" w:space="720"/>
            <w:col w:w="2220" w:space="720"/>
            <w:col w:w="3500"/>
          </w:cols>
          <w:pgMar w:left="300" w:top="845" w:right="299" w:bottom="1440" w:gutter="0" w:footer="0" w:header="0"/>
          <w:type w:val="continuous"/>
        </w:sectPr>
      </w:pPr>
    </w:p>
    <w:p>
      <w:pPr>
        <w:ind w:left="9840" w:hanging="9639"/>
        <w:spacing w:after="0" w:line="15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1"/>
          <w:szCs w:val="11"/>
          <w:color w:val="auto"/>
        </w:rPr>
        <w:t>☐</w:t>
      </w:r>
    </w:p>
    <w:p>
      <w:pPr>
        <w:spacing w:after="0" w:line="80"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433705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5"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Globalstar, Inc. (the “Company”) intends to host an analyst and investor day on December 12, 2024. Attached as Exhibit 99.1 to this Current Report on Form 8-K is the presentation the Company’s executive management team expects to present. The investor presentation includes updates on certain elements of the Company’s strategic initiatives, growth opportunities and long-term financial framework, including reaffirming guidance for the 2024 fiscal year, introducing guidance for the 2025 fiscal year and restating longer-term guidance.</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All information included in the presentation is presented as of the dates indicated, and the Company does not assume any obligation to correct or update such information in the future. In addition, the Company disclaims any inferences regarding the materiality of such information that may arise as a result of furnishing such information under Item 7.01 of this Current Report on Form 8-K.</w:t>
      </w:r>
    </w:p>
    <w:p>
      <w:pPr>
        <w:spacing w:after="0" w:line="12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Neither the information reported herein nor in Exhibit 99.1 of this Current Report on Form 8-K shall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(d) Exhibits</w:t>
            </w:r>
          </w:p>
        </w:tc>
        <w:tc>
          <w:tcPr>
            <w:tcW w:w="9500" w:type="dxa"/>
            <w:vAlign w:val="bottom"/>
          </w:tcPr>
          <w:p>
            <w:pPr>
              <w:spacing w:after="0"/>
              <w:rPr>
                <w:sz w:val="13"/>
                <w:szCs w:val="13"/>
                <w:color w:val="auto"/>
              </w:rPr>
            </w:pPr>
          </w:p>
        </w:tc>
      </w:tr>
      <w:tr>
        <w:trPr>
          <w:trHeight w:val="342"/>
        </w:trPr>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9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53"/>
        </w:trPr>
        <w:tc>
          <w:tcPr>
            <w:tcW w:w="1680" w:type="dxa"/>
            <w:vAlign w:val="bottom"/>
            <w:tcBorders>
              <w:top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99.1*</w:t>
            </w:r>
          </w:p>
        </w:tc>
        <w:tc>
          <w:tcPr>
            <w:tcW w:w="120" w:type="dxa"/>
            <w:vAlign w:val="bottom"/>
          </w:tcPr>
          <w:p>
            <w:pPr>
              <w:spacing w:after="0"/>
              <w:rPr>
                <w:sz w:val="13"/>
                <w:szCs w:val="13"/>
                <w:color w:val="auto"/>
              </w:rPr>
            </w:pPr>
          </w:p>
        </w:tc>
        <w:tc>
          <w:tcPr>
            <w:tcW w:w="9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Investor Presentation, dated December 12, 2024</w:t>
            </w:r>
          </w:p>
        </w:tc>
      </w:tr>
    </w:tbl>
    <w:p>
      <w:pPr>
        <w:spacing w:after="0" w:line="86" w:lineRule="exact"/>
        <w:rPr>
          <w:sz w:val="20"/>
          <w:szCs w:val="20"/>
          <w:color w:val="auto"/>
        </w:rPr>
      </w:pPr>
    </w:p>
    <w:p>
      <w:pPr>
        <w:ind w:left="260" w:right="5620" w:firstLine="483"/>
        <w:spacing w:after="0" w:line="686" w:lineRule="auto"/>
        <w:tabs>
          <w:tab w:leader="none" w:pos="18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 *Furnished with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521970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07" w:right="2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2"/>
          <w:szCs w:val="12"/>
          <w:color w:val="auto"/>
        </w:rPr>
        <w:t>GLOBALSTAR, INC.</w:t>
      </w:r>
    </w:p>
    <w:p>
      <w:pPr>
        <w:spacing w:after="0" w:line="30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2"/>
          <w:szCs w:val="12"/>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10795</wp:posOffset>
            </wp:positionV>
            <wp:extent cx="271462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4625" cy="5715"/>
                    </a:xfrm>
                    <a:prstGeom prst="rect">
                      <a:avLst/>
                    </a:prstGeom>
                    <a:noFill/>
                  </pic:spPr>
                </pic:pic>
              </a:graphicData>
            </a:graphic>
          </wp:anchor>
        </w:drawing>
      </w:r>
    </w:p>
    <w:p>
      <w:pPr>
        <w:spacing w:after="0" w:line="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2"/>
          <w:szCs w:val="12"/>
          <w:color w:val="auto"/>
        </w:rPr>
        <w:t>Rebecca S. Clary</w:t>
      </w:r>
    </w:p>
    <w:p>
      <w:pPr>
        <w:spacing w:after="0" w:line="1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December 12, 2024</w:t>
      </w:r>
    </w:p>
    <w:p>
      <w:pPr>
        <w:sectPr>
          <w:pgSz w:w="11900" w:h="16838" w:orient="portrait"/>
          <w:cols w:equalWidth="0" w:num="1">
            <w:col w:w="10159"/>
          </w:cols>
          <w:pgMar w:left="300" w:top="98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2024-12-12T08:12:05Z</dcterms:created>
  <dcterms:modified xsi:type="dcterms:W3CDTF">2024-12-12T08:12:05Z</dcterms:modified>
</cp:coreProperties>
</file>