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May 13, 2026</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6"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Delaware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9"/>
              </w:rPr>
              <w:t>001-33117</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41-2116508</w:t>
            </w:r>
          </w:p>
        </w:tc>
      </w:tr>
      <w:tr>
        <w:trPr>
          <w:trHeight w:val="225"/>
        </w:trPr>
        <w:tc>
          <w:tcPr>
            <w:tcW w:w="38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(Commission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tcPr>
          <w:p>
            <w:pPr>
              <w:spacing w:after="0"/>
              <w:rPr>
                <w:sz w:val="20"/>
                <w:szCs w:val="20"/>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File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5"/>
        </w:trPr>
        <w:tc>
          <w:tcPr>
            <w:tcW w:w="3840" w:type="dxa"/>
            <w:vAlign w:val="bottom"/>
          </w:tcPr>
          <w:p>
            <w:pPr>
              <w:spacing w:after="0"/>
              <w:rPr>
                <w:sz w:val="24"/>
                <w:szCs w:val="24"/>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b w:val="1"/>
                <w:bCs w:val="1"/>
                <w:color w:val="auto"/>
                <w:w w:val="99"/>
              </w:rPr>
              <w:t>1351 Holiday Square Blvd.</w:t>
            </w:r>
          </w:p>
        </w:tc>
        <w:tc>
          <w:tcPr>
            <w:tcW w:w="2700" w:type="dxa"/>
            <w:vAlign w:val="bottom"/>
          </w:tcPr>
          <w:p>
            <w:pPr>
              <w:spacing w:after="0"/>
              <w:rPr>
                <w:sz w:val="24"/>
                <w:szCs w:val="24"/>
                <w:color w:val="auto"/>
              </w:rPr>
            </w:pPr>
          </w:p>
        </w:tc>
      </w:tr>
      <w:tr>
        <w:trPr>
          <w:trHeight w:val="220"/>
        </w:trPr>
        <w:tc>
          <w:tcPr>
            <w:tcW w:w="3840" w:type="dxa"/>
            <w:vAlign w:val="bottom"/>
          </w:tcPr>
          <w:p>
            <w:pPr>
              <w:spacing w:after="0"/>
              <w:rPr>
                <w:sz w:val="19"/>
                <w:szCs w:val="19"/>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Covington, LA 70433</w:t>
            </w:r>
          </w:p>
        </w:tc>
        <w:tc>
          <w:tcPr>
            <w:tcW w:w="2700" w:type="dxa"/>
            <w:vAlign w:val="bottom"/>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00" w:type="dxa"/>
            <w:vAlign w:val="bottom"/>
          </w:tcPr>
          <w:p>
            <w:pPr>
              <w:spacing w:after="0"/>
              <w:rPr>
                <w:sz w:val="18"/>
                <w:szCs w:val="18"/>
                <w:color w:val="auto"/>
              </w:rPr>
            </w:pPr>
          </w:p>
        </w:tc>
      </w:tr>
      <w:tr>
        <w:trPr>
          <w:trHeight w:val="234"/>
        </w:trPr>
        <w:tc>
          <w:tcPr>
            <w:tcW w:w="106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(985) 335-1500</w:t>
            </w:r>
          </w:p>
        </w:tc>
      </w:tr>
      <w:tr>
        <w:trPr>
          <w:trHeight w:val="414"/>
        </w:trPr>
        <w:tc>
          <w:tcPr>
            <w:tcW w:w="3840" w:type="dxa"/>
            <w:vAlign w:val="bottom"/>
          </w:tcPr>
          <w:p>
            <w:pPr>
              <w:spacing w:after="0"/>
              <w:rPr>
                <w:sz w:val="24"/>
                <w:szCs w:val="24"/>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N/A</w:t>
            </w:r>
          </w:p>
        </w:tc>
        <w:tc>
          <w:tcPr>
            <w:tcW w:w="2700" w:type="dxa"/>
            <w:vAlign w:val="bottom"/>
          </w:tcPr>
          <w:p>
            <w:pPr>
              <w:spacing w:after="0"/>
              <w:rPr>
                <w:sz w:val="24"/>
                <w:szCs w:val="24"/>
                <w:color w:val="auto"/>
              </w:rPr>
            </w:pPr>
          </w:p>
        </w:tc>
      </w:tr>
      <w:tr>
        <w:trPr>
          <w:trHeight w:val="234"/>
        </w:trPr>
        <w:tc>
          <w:tcPr>
            <w:tcW w:w="7960" w:type="dxa"/>
            <w:vAlign w:val="bottom"/>
            <w:gridSpan w:val="2"/>
          </w:tcPr>
          <w:p>
            <w:pPr>
              <w:jc w:val="center"/>
              <w:ind w:left="3092"/>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700" w:type="dxa"/>
            <w:vAlign w:val="bottom"/>
          </w:tcPr>
          <w:p>
            <w:pPr>
              <w:spacing w:after="0"/>
              <w:rPr>
                <w:sz w:val="20"/>
                <w:szCs w:val="20"/>
                <w:color w:val="auto"/>
              </w:rPr>
            </w:pPr>
          </w:p>
        </w:tc>
      </w:tr>
      <w:tr>
        <w:trPr>
          <w:trHeight w:val="289"/>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Securities registered pursuant to section 12(b) of the</w:t>
            </w:r>
          </w:p>
        </w:tc>
        <w:tc>
          <w:tcPr>
            <w:tcW w:w="41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Act:</w:t>
            </w:r>
          </w:p>
        </w:tc>
        <w:tc>
          <w:tcPr>
            <w:tcW w:w="4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22"/>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color w:val="auto"/>
                <w:w w:val="99"/>
              </w:rPr>
              <w:t>Trading Symbol</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exchange on which registered</w:t>
            </w:r>
          </w:p>
        </w:tc>
      </w:tr>
      <w:tr>
        <w:trPr>
          <w:trHeight w:val="230"/>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b w:val="1"/>
                <w:bCs w:val="1"/>
                <w:color w:val="auto"/>
                <w:w w:val="99"/>
              </w:rPr>
              <w:t>GSAT</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tc>
      </w:tr>
    </w:tbl>
    <w:p>
      <w:pPr>
        <w:spacing w:after="0" w:line="30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38"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Globalstar, Inc. (the “Company”) held its 2026 annual meeting of stockholders (the “2026 Annual Meeting”) on May 13, 2026. At the 2026 Annual Meeting, the Company’s stockholders (1) elected each of the two director nominees listed below to serve as Class B directors for a term that will continue until the Company’s 2029 annual meeting of stockholders or until their successors have been elected and qualified; (2) ratified the appointment of Ernst &amp; Young LLP as the Company’s independent registered public accounting firm for 2026; and (3) approved, on an advisory basis, the compensation of the Company’s named executive officers.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128,591,126 shares of the Company’s common stock outstanding as of the record date on March 23, 2026, 115,549,917 shares were represented in person or by proxy at the 2026 Annual Meeting. The inspector of election reported the final vote of stockholders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1: Election of each of the two Class B Director nominees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4"/>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F. Lynch</w:t>
            </w:r>
          </w:p>
        </w:tc>
        <w:tc>
          <w:tcPr>
            <w:tcW w:w="22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92,212,990</w:t>
            </w:r>
          </w:p>
        </w:tc>
        <w:tc>
          <w:tcPr>
            <w:tcW w:w="200" w:type="dxa"/>
            <w:vAlign w:val="bottom"/>
          </w:tcPr>
          <w:p>
            <w:pPr>
              <w:spacing w:after="0"/>
              <w:rPr>
                <w:sz w:val="20"/>
                <w:szCs w:val="20"/>
                <w:color w:val="auto"/>
              </w:rPr>
            </w:pPr>
          </w:p>
        </w:tc>
        <w:tc>
          <w:tcPr>
            <w:tcW w:w="266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9,324,610</w:t>
            </w:r>
          </w:p>
        </w:tc>
        <w:tc>
          <w:tcPr>
            <w:tcW w:w="200" w:type="dxa"/>
            <w:vAlign w:val="bottom"/>
          </w:tcPr>
          <w:p>
            <w:pPr>
              <w:spacing w:after="0"/>
              <w:rPr>
                <w:sz w:val="20"/>
                <w:szCs w:val="20"/>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14,012,317</w:t>
            </w:r>
          </w:p>
        </w:tc>
      </w:tr>
      <w:tr>
        <w:trPr>
          <w:trHeight w:val="23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E. Taylor</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96,896,894</w:t>
            </w:r>
          </w:p>
        </w:tc>
        <w:tc>
          <w:tcPr>
            <w:tcW w:w="200" w:type="dxa"/>
            <w:vAlign w:val="bottom"/>
          </w:tcPr>
          <w:p>
            <w:pPr>
              <w:spacing w:after="0"/>
              <w:rPr>
                <w:sz w:val="20"/>
                <w:szCs w:val="20"/>
                <w:color w:val="auto"/>
              </w:rPr>
            </w:pPr>
          </w:p>
        </w:tc>
        <w:tc>
          <w:tcPr>
            <w:tcW w:w="26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4,640,706</w:t>
            </w:r>
          </w:p>
        </w:tc>
        <w:tc>
          <w:tcPr>
            <w:tcW w:w="20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14,012,317</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2: Ratification of the appointment of Ernst &amp; Young LLP as the Company’s independent registered public accounting firm for 2026</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6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For</w:t>
            </w:r>
          </w:p>
        </w:tc>
        <w:tc>
          <w:tcPr>
            <w:tcW w:w="274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42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114,793,734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614,674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141,509</w:t>
            </w: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9"/>
        </w:trPr>
        <w:tc>
          <w:tcPr>
            <w:tcW w:w="824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Proposal No. 3: Approval, on an advisory basis, of the compensation of the Company’s named executive officers</w:t>
            </w: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6"/>
        </w:trPr>
        <w:tc>
          <w:tcPr>
            <w:tcW w:w="266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For</w:t>
            </w:r>
          </w:p>
        </w:tc>
        <w:tc>
          <w:tcPr>
            <w:tcW w:w="274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4"/>
        </w:trPr>
        <w:tc>
          <w:tcPr>
            <w:tcW w:w="24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97,774,479</w:t>
            </w: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3,664,885</w:t>
            </w: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98,236</w:t>
            </w:r>
          </w:p>
        </w:tc>
        <w:tc>
          <w:tcPr>
            <w:tcW w:w="220" w:type="dxa"/>
            <w:vAlign w:val="bottom"/>
          </w:tcPr>
          <w:p>
            <w:pPr>
              <w:spacing w:after="0"/>
              <w:rPr>
                <w:sz w:val="20"/>
                <w:szCs w:val="20"/>
                <w:color w:val="auto"/>
              </w:rPr>
            </w:pPr>
          </w:p>
        </w:tc>
        <w:tc>
          <w:tcPr>
            <w:tcW w:w="294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14,012,317</w:t>
            </w:r>
          </w:p>
        </w:tc>
        <w:tc>
          <w:tcPr>
            <w:tcW w:w="60" w:type="dxa"/>
            <w:vAlign w:val="bottom"/>
          </w:tcPr>
          <w:p>
            <w:pPr>
              <w:spacing w:after="0"/>
              <w:rPr>
                <w:sz w:val="20"/>
                <w:szCs w:val="20"/>
                <w:color w:val="auto"/>
              </w:rPr>
            </w:pPr>
          </w:p>
        </w:tc>
      </w:tr>
      <w:tr>
        <w:trPr>
          <w:trHeight w:val="1690"/>
        </w:trPr>
        <w:tc>
          <w:tcPr>
            <w:tcW w:w="2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5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Rebecca S. Clary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2026-05-15T05:08:27Z</dcterms:created>
  <dcterms:modified xsi:type="dcterms:W3CDTF">2026-05-15T05:08:27Z</dcterms:modified>
</cp:coreProperties>
</file>