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11,763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1,453,098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12/07/2021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11,759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1,441,339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automatically withheld, based on the fair market value of the Common Stock on December 6, 2021, to pay required withholding taxes upon the vesting of a Restricted Stock Award under the Company's Equity Incentive Plan. The full award was previously reported.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74,899 shares acquired under the Globalstar Employee Stock Purchase Plan on June 14,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automatically withheld, based on the fair market value of the Common Stock on December 7, 2021, to pay required withholding taxes upon the vesting of a Restricted Stock Award under the Company's Equity Incentive Plan. The full award was previously reported.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L. Barbee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Ponder 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686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2021-12-08T17:06:17Z</dcterms:created>
  <dcterms:modified xsi:type="dcterms:W3CDTF">2021-12-08T17:06:17Z</dcterms:modified>
</cp:coreProperties>
</file>