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Globalstar,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1351 Holiday Square Blvd.</w:t>
      </w:r>
    </w:p>
    <w:p>
      <w:pPr>
        <w:jc w:val="center"/>
        <w:spacing w:after="0"/>
        <w:rPr>
          <w:sz w:val="20"/>
          <w:szCs w:val="20"/>
          <w:color w:val="auto"/>
        </w:rPr>
      </w:pPr>
      <w:r>
        <w:rPr>
          <w:rFonts w:ascii="Arial" w:cs="Arial" w:eastAsia="Arial" w:hAnsi="Arial"/>
          <w:sz w:val="20"/>
          <w:szCs w:val="20"/>
          <w:color w:val="auto"/>
        </w:rPr>
        <w:t>Covington, LA, 70433</w:t>
      </w:r>
    </w:p>
    <w:p>
      <w:pPr>
        <w:spacing w:after="0" w:line="200" w:lineRule="exact"/>
        <w:rPr>
          <w:sz w:val="24"/>
          <w:szCs w:val="24"/>
          <w:color w:val="auto"/>
        </w:rPr>
      </w:pPr>
    </w:p>
    <w:p>
      <w:pPr>
        <w:spacing w:after="0" w:line="229" w:lineRule="exact"/>
        <w:rPr>
          <w:sz w:val="24"/>
          <w:szCs w:val="24"/>
          <w:color w:val="auto"/>
        </w:rPr>
      </w:pPr>
    </w:p>
    <w:p>
      <w:pPr>
        <w:jc w:val="right"/>
        <w:spacing w:after="0"/>
        <w:rPr>
          <w:sz w:val="20"/>
          <w:szCs w:val="20"/>
          <w:color w:val="auto"/>
        </w:rPr>
      </w:pPr>
      <w:r>
        <w:rPr>
          <w:rFonts w:ascii="Arial" w:cs="Arial" w:eastAsia="Arial" w:hAnsi="Arial"/>
          <w:sz w:val="20"/>
          <w:szCs w:val="20"/>
          <w:color w:val="auto"/>
        </w:rPr>
        <w:t>January 6, 2019</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Corporate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369" w:lineRule="exact"/>
        <w:rPr>
          <w:sz w:val="24"/>
          <w:szCs w:val="24"/>
          <w:color w:val="auto"/>
        </w:rPr>
      </w:pPr>
    </w:p>
    <w:p>
      <w:pPr>
        <w:ind w:left="460"/>
        <w:spacing w:after="0"/>
        <w:rPr>
          <w:sz w:val="20"/>
          <w:szCs w:val="20"/>
          <w:color w:val="auto"/>
        </w:rPr>
      </w:pPr>
      <w:r>
        <w:rPr>
          <w:rFonts w:ascii="Arial" w:cs="Arial" w:eastAsia="Arial" w:hAnsi="Arial"/>
          <w:sz w:val="20"/>
          <w:szCs w:val="20"/>
          <w:b w:val="1"/>
          <w:bCs w:val="1"/>
          <w:color w:val="auto"/>
        </w:rPr>
        <w:t>Re: Delaying Amendment for</w:t>
      </w:r>
    </w:p>
    <w:p>
      <w:pPr>
        <w:spacing w:after="0" w:line="54" w:lineRule="exact"/>
        <w:rPr>
          <w:sz w:val="24"/>
          <w:szCs w:val="24"/>
          <w:color w:val="auto"/>
        </w:rPr>
      </w:pPr>
    </w:p>
    <w:p>
      <w:pPr>
        <w:ind w:left="820"/>
        <w:spacing w:after="0"/>
        <w:rPr>
          <w:sz w:val="20"/>
          <w:szCs w:val="20"/>
          <w:color w:val="auto"/>
        </w:rPr>
      </w:pPr>
      <w:r>
        <w:rPr>
          <w:rFonts w:ascii="Arial" w:cs="Arial" w:eastAsia="Arial" w:hAnsi="Arial"/>
          <w:sz w:val="20"/>
          <w:szCs w:val="20"/>
          <w:b w:val="1"/>
          <w:bCs w:val="1"/>
          <w:color w:val="auto"/>
        </w:rPr>
        <w:t>Registration Statement on</w:t>
      </w:r>
    </w:p>
    <w:p>
      <w:pPr>
        <w:spacing w:after="0" w:line="54" w:lineRule="exact"/>
        <w:rPr>
          <w:sz w:val="24"/>
          <w:szCs w:val="24"/>
          <w:color w:val="auto"/>
        </w:rPr>
      </w:pPr>
    </w:p>
    <w:p>
      <w:pPr>
        <w:ind w:left="820"/>
        <w:spacing w:after="0"/>
        <w:rPr>
          <w:sz w:val="20"/>
          <w:szCs w:val="20"/>
          <w:color w:val="auto"/>
        </w:rPr>
      </w:pPr>
      <w:r>
        <w:rPr>
          <w:rFonts w:ascii="Arial" w:cs="Arial" w:eastAsia="Arial" w:hAnsi="Arial"/>
          <w:sz w:val="20"/>
          <w:szCs w:val="20"/>
          <w:b w:val="1"/>
          <w:bCs w:val="1"/>
          <w:color w:val="auto"/>
        </w:rPr>
        <w:t>Form S-3 (File No. 333-235726)</w:t>
      </w:r>
    </w:p>
    <w:p>
      <w:pPr>
        <w:spacing w:after="0" w:line="26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4"/>
          <w:szCs w:val="24"/>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Rule 473 of the Securities Act of 1933, as amended (the “</w:t>
      </w:r>
      <w:r>
        <w:rPr>
          <w:rFonts w:ascii="Arial" w:cs="Arial" w:eastAsia="Arial" w:hAnsi="Arial"/>
          <w:sz w:val="20"/>
          <w:szCs w:val="20"/>
          <w:i w:val="1"/>
          <w:iCs w:val="1"/>
          <w:color w:val="auto"/>
        </w:rPr>
        <w:t>Securities Act</w:t>
      </w:r>
      <w:r>
        <w:rPr>
          <w:rFonts w:ascii="Arial" w:cs="Arial" w:eastAsia="Arial" w:hAnsi="Arial"/>
          <w:sz w:val="20"/>
          <w:szCs w:val="20"/>
          <w:color w:val="auto"/>
        </w:rPr>
        <w:t>”), Globalstar, Inc. (the “</w:t>
      </w:r>
      <w:r>
        <w:rPr>
          <w:rFonts w:ascii="Arial" w:cs="Arial" w:eastAsia="Arial" w:hAnsi="Arial"/>
          <w:sz w:val="20"/>
          <w:szCs w:val="20"/>
          <w:i w:val="1"/>
          <w:iCs w:val="1"/>
          <w:color w:val="auto"/>
        </w:rPr>
        <w:t>Registrant</w:t>
      </w:r>
      <w:r>
        <w:rPr>
          <w:rFonts w:ascii="Arial" w:cs="Arial" w:eastAsia="Arial" w:hAnsi="Arial"/>
          <w:sz w:val="20"/>
          <w:szCs w:val="20"/>
          <w:color w:val="auto"/>
        </w:rPr>
        <w:t>”) is hereby filing a delaying amendment with respect to its Registration Statement on Form S-3 (File No. 333-235726) filed by the Registrant on December 27, 2019 (the “</w:t>
      </w:r>
      <w:r>
        <w:rPr>
          <w:rFonts w:ascii="Arial" w:cs="Arial" w:eastAsia="Arial" w:hAnsi="Arial"/>
          <w:sz w:val="20"/>
          <w:szCs w:val="20"/>
          <w:i w:val="1"/>
          <w:iCs w:val="1"/>
          <w:color w:val="auto"/>
        </w:rPr>
        <w:t>Registration Statement</w:t>
      </w:r>
      <w:r>
        <w:rPr>
          <w:rFonts w:ascii="Arial" w:cs="Arial" w:eastAsia="Arial" w:hAnsi="Arial"/>
          <w:sz w:val="20"/>
          <w:szCs w:val="20"/>
          <w:color w:val="auto"/>
        </w:rPr>
        <w:t>”). The following delaying amendment, prescribed by Rule 473(a) of the Securities Act, is hereby incorporated into the cover page of the Registration Statement:</w:t>
      </w:r>
    </w:p>
    <w:p>
      <w:pPr>
        <w:spacing w:after="0" w:line="199" w:lineRule="exact"/>
        <w:rPr>
          <w:sz w:val="24"/>
          <w:szCs w:val="24"/>
          <w:color w:val="auto"/>
        </w:rPr>
      </w:pPr>
    </w:p>
    <w:p>
      <w:pPr>
        <w:jc w:val="both"/>
        <w:ind w:left="660"/>
        <w:spacing w:after="0" w:line="285"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171" w:lineRule="exact"/>
        <w:rPr>
          <w:sz w:val="24"/>
          <w:szCs w:val="24"/>
          <w:color w:val="auto"/>
        </w:rPr>
      </w:pPr>
    </w:p>
    <w:p>
      <w:pPr>
        <w:ind w:right="20" w:firstLine="648"/>
        <w:spacing w:after="0" w:line="260" w:lineRule="auto"/>
        <w:rPr>
          <w:sz w:val="20"/>
          <w:szCs w:val="20"/>
          <w:color w:val="auto"/>
        </w:rPr>
      </w:pPr>
      <w:r>
        <w:rPr>
          <w:rFonts w:ascii="Arial" w:cs="Arial" w:eastAsia="Arial" w:hAnsi="Arial"/>
          <w:sz w:val="20"/>
          <w:szCs w:val="20"/>
          <w:color w:val="auto"/>
        </w:rPr>
        <w:t>If you have any questions about this delaying amendment, please contact Arthur McMahon, III ((513) 357-9607) of Taft Stettinius &amp; Hollister LLP, counsel to the Registrant.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900"/>
        <w:spacing w:after="0"/>
        <w:rPr>
          <w:sz w:val="20"/>
          <w:szCs w:val="20"/>
          <w:color w:val="auto"/>
        </w:rPr>
      </w:pPr>
      <w:r>
        <w:rPr>
          <w:rFonts w:ascii="Arial" w:cs="Arial" w:eastAsia="Arial" w:hAnsi="Arial"/>
          <w:sz w:val="20"/>
          <w:szCs w:val="20"/>
          <w:color w:val="auto"/>
        </w:rPr>
        <w:t>Yours faithfully,</w:t>
      </w:r>
    </w:p>
    <w:p>
      <w:pPr>
        <w:spacing w:after="0" w:line="229" w:lineRule="exact"/>
        <w:rPr>
          <w:sz w:val="24"/>
          <w:szCs w:val="24"/>
          <w:color w:val="auto"/>
        </w:rPr>
      </w:pPr>
    </w:p>
    <w:p>
      <w:pPr>
        <w:ind w:left="3900"/>
        <w:spacing w:after="0"/>
        <w:rPr>
          <w:sz w:val="20"/>
          <w:szCs w:val="20"/>
          <w:color w:val="auto"/>
        </w:rPr>
      </w:pPr>
      <w:r>
        <w:rPr>
          <w:rFonts w:ascii="Arial" w:cs="Arial" w:eastAsia="Arial" w:hAnsi="Arial"/>
          <w:sz w:val="20"/>
          <w:szCs w:val="20"/>
          <w:u w:val="single" w:color="auto"/>
          <w:color w:val="auto"/>
        </w:rPr>
        <w:t xml:space="preserve">/s/ </w:t>
      </w:r>
      <w:r>
        <w:rPr>
          <w:rFonts w:ascii="Arial" w:cs="Arial" w:eastAsia="Arial" w:hAnsi="Arial"/>
          <w:sz w:val="20"/>
          <w:szCs w:val="20"/>
          <w:i w:val="1"/>
          <w:iCs w:val="1"/>
          <w:u w:val="single" w:color="auto"/>
          <w:color w:val="auto"/>
        </w:rPr>
        <w:t>Rebecca S. Clary</w:t>
      </w:r>
    </w:p>
    <w:p>
      <w:pPr>
        <w:spacing w:after="0" w:line="15" w:lineRule="exact"/>
        <w:rPr>
          <w:sz w:val="24"/>
          <w:szCs w:val="24"/>
          <w:color w:val="auto"/>
        </w:rPr>
      </w:pPr>
    </w:p>
    <w:p>
      <w:pPr>
        <w:ind w:left="3900"/>
        <w:spacing w:after="0"/>
        <w:rPr>
          <w:sz w:val="20"/>
          <w:szCs w:val="20"/>
          <w:color w:val="auto"/>
        </w:rPr>
      </w:pPr>
      <w:r>
        <w:rPr>
          <w:rFonts w:ascii="Arial" w:cs="Arial" w:eastAsia="Arial" w:hAnsi="Arial"/>
          <w:sz w:val="20"/>
          <w:szCs w:val="20"/>
          <w:color w:val="auto"/>
        </w:rPr>
        <w:t>Rebecca S. Clary</w:t>
      </w:r>
    </w:p>
    <w:p>
      <w:pPr>
        <w:ind w:left="3900"/>
        <w:spacing w:after="0"/>
        <w:rPr>
          <w:sz w:val="20"/>
          <w:szCs w:val="20"/>
          <w:color w:val="auto"/>
        </w:rPr>
      </w:pPr>
      <w:r>
        <w:rPr>
          <w:rFonts w:ascii="Arial" w:cs="Arial" w:eastAsia="Arial" w:hAnsi="Arial"/>
          <w:sz w:val="20"/>
          <w:szCs w:val="20"/>
          <w:color w:val="auto"/>
        </w:rPr>
        <w:t>Chief Financial Officer</w:t>
      </w:r>
    </w:p>
    <w:sectPr>
      <w:pgSz w:w="11900" w:h="16838" w:orient="portrait"/>
      <w:cols w:equalWidth="0" w:num="1">
        <w:col w:w="11420"/>
      </w:cols>
      <w:pgMar w:left="240" w:top="4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2020-01-06T15:07:39Z</dcterms:created>
  <dcterms:modified xsi:type="dcterms:W3CDTF">2020-01-06T15:07:39Z</dcterms:modified>
</cp:coreProperties>
</file>