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0001366868</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Globalstar,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Globalstar, Inc.</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420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4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3140" w:type="dxa"/>
            <w:vAlign w:val="bottom"/>
            <w:gridSpan w:val="2"/>
          </w:tcPr>
          <w:p>
            <w:pPr>
              <w:ind w:left="240"/>
              <w:spacing w:after="0"/>
              <w:rPr>
                <w:sz w:val="20"/>
                <w:szCs w:val="20"/>
                <w:color w:val="auto"/>
              </w:rPr>
            </w:pPr>
            <w:r>
              <w:rPr>
                <w:rFonts w:ascii="Arial" w:cs="Arial" w:eastAsia="Arial" w:hAnsi="Arial"/>
                <w:sz w:val="22"/>
                <w:szCs w:val="22"/>
                <w:b w:val="1"/>
                <w:bCs w:val="1"/>
                <w:color w:val="auto"/>
              </w:rPr>
              <w:t>State/Province/Country</w:t>
            </w:r>
          </w:p>
        </w:tc>
        <w:tc>
          <w:tcPr>
            <w:tcW w:w="1900" w:type="dxa"/>
            <w:vAlign w:val="bottom"/>
            <w:gridSpan w:val="2"/>
          </w:tcPr>
          <w:p>
            <w:pPr>
              <w:ind w:left="2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660" w:type="dxa"/>
            <w:vAlign w:val="bottom"/>
          </w:tcPr>
          <w:p>
            <w:pPr>
              <w:ind w:left="80"/>
              <w:spacing w:after="0"/>
              <w:rPr>
                <w:sz w:val="20"/>
                <w:szCs w:val="20"/>
                <w:color w:val="auto"/>
              </w:rPr>
            </w:pPr>
            <w:r>
              <w:rPr>
                <w:rFonts w:ascii="Arial" w:cs="Arial" w:eastAsia="Arial" w:hAnsi="Arial"/>
                <w:sz w:val="22"/>
                <w:szCs w:val="22"/>
                <w:color w:val="auto"/>
              </w:rPr>
              <w:t>LOUISIANA</w:t>
            </w:r>
          </w:p>
        </w:tc>
        <w:tc>
          <w:tcPr>
            <w:tcW w:w="2340" w:type="dxa"/>
            <w:vAlign w:val="bottom"/>
            <w:gridSpan w:val="2"/>
          </w:tcPr>
          <w:p>
            <w:pPr>
              <w:jc w:val="right"/>
              <w:ind w:right="712"/>
              <w:spacing w:after="0"/>
              <w:rPr>
                <w:sz w:val="20"/>
                <w:szCs w:val="20"/>
                <w:color w:val="auto"/>
              </w:rPr>
            </w:pPr>
            <w:r>
              <w:rPr>
                <w:rFonts w:ascii="Arial" w:cs="Arial" w:eastAsia="Arial" w:hAnsi="Arial"/>
                <w:sz w:val="22"/>
                <w:szCs w:val="22"/>
                <w:color w:val="auto"/>
              </w:rPr>
              <w:t>70433</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985-335-1500</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Monroe III</w:t>
            </w:r>
          </w:p>
        </w:tc>
        <w:tc>
          <w:tcPr>
            <w:tcW w:w="1660" w:type="dxa"/>
            <w:vAlign w:val="bottom"/>
          </w:tcPr>
          <w:p>
            <w:pPr>
              <w:ind w:left="920"/>
              <w:spacing w:after="0"/>
              <w:rPr>
                <w:sz w:val="20"/>
                <w:szCs w:val="20"/>
                <w:color w:val="auto"/>
              </w:rPr>
            </w:pPr>
            <w:r>
              <w:rPr>
                <w:rFonts w:ascii="Arial" w:cs="Arial" w:eastAsia="Arial" w:hAnsi="Arial"/>
                <w:sz w:val="22"/>
                <w:szCs w:val="22"/>
                <w:color w:val="auto"/>
              </w:rPr>
              <w:t>James</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9"/>
              </w:rPr>
              <w:t>300 Holiday Square Blvd.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Covington</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LOUISIANA</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70433</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4"/>
              </w:rPr>
              <w:t xml:space="preserve">Relationship: </w:t>
            </w:r>
            <w:r>
              <w:rPr>
                <w:rFonts w:ascii="Arial" w:cs="Arial" w:eastAsia="Arial" w:hAnsi="Arial"/>
                <w:sz w:val="22"/>
                <w:szCs w:val="22"/>
                <w:color w:val="auto"/>
                <w:w w:val="94"/>
              </w:rPr>
              <w:t>X Executive Officer X Director</w:t>
            </w:r>
          </w:p>
        </w:tc>
        <w:tc>
          <w:tcPr>
            <w:tcW w:w="1480" w:type="dxa"/>
            <w:vAlign w:val="bottom"/>
          </w:tcPr>
          <w:p>
            <w:pPr>
              <w:ind w:left="12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20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8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1660" w:type="dxa"/>
            <w:vAlign w:val="bottom"/>
          </w:tcPr>
          <w:p>
            <w:pPr>
              <w:spacing w:after="0"/>
              <w:rPr>
                <w:sz w:val="24"/>
                <w:szCs w:val="24"/>
                <w:color w:val="auto"/>
              </w:rPr>
            </w:pPr>
          </w:p>
        </w:tc>
        <w:tc>
          <w:tcPr>
            <w:tcW w:w="1480" w:type="dxa"/>
            <w:vAlign w:val="bottom"/>
          </w:tcPr>
          <w:p>
            <w:pPr>
              <w:jc w:val="center"/>
              <w:ind w:left="292"/>
              <w:spacing w:after="0"/>
              <w:rPr>
                <w:sz w:val="20"/>
                <w:szCs w:val="20"/>
                <w:color w:val="auto"/>
              </w:rPr>
            </w:pPr>
            <w:r>
              <w:rPr>
                <w:rFonts w:ascii="Arial" w:cs="Arial" w:eastAsia="Arial" w:hAnsi="Arial"/>
                <w:sz w:val="22"/>
                <w:szCs w:val="22"/>
                <w:b w:val="1"/>
                <w:bCs w:val="1"/>
                <w:color w:val="auto"/>
                <w:w w:val="91"/>
              </w:rPr>
              <w:t>First Name</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Hasler</w:t>
            </w:r>
          </w:p>
        </w:tc>
        <w:tc>
          <w:tcPr>
            <w:tcW w:w="1660" w:type="dxa"/>
            <w:vAlign w:val="bottom"/>
          </w:tcPr>
          <w:p>
            <w:pPr>
              <w:ind w:left="920"/>
              <w:spacing w:after="0"/>
              <w:rPr>
                <w:sz w:val="20"/>
                <w:szCs w:val="20"/>
                <w:color w:val="auto"/>
              </w:rPr>
            </w:pPr>
            <w:r>
              <w:rPr>
                <w:rFonts w:ascii="Arial" w:cs="Arial" w:eastAsia="Arial" w:hAnsi="Arial"/>
                <w:sz w:val="22"/>
                <w:szCs w:val="22"/>
                <w:color w:val="auto"/>
              </w:rPr>
              <w:t>William</w:t>
            </w: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S.</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1660" w:type="dxa"/>
            <w:vAlign w:val="bottom"/>
          </w:tcPr>
          <w:p>
            <w:pPr>
              <w:spacing w:after="0"/>
              <w:rPr>
                <w:sz w:val="24"/>
                <w:szCs w:val="24"/>
                <w:color w:val="auto"/>
              </w:rPr>
            </w:pPr>
          </w:p>
        </w:tc>
        <w:tc>
          <w:tcPr>
            <w:tcW w:w="2340" w:type="dxa"/>
            <w:vAlign w:val="bottom"/>
            <w:gridSpan w:val="2"/>
          </w:tcPr>
          <w:p>
            <w:pPr>
              <w:jc w:val="center"/>
              <w:ind w:right="3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w w:val="99"/>
              </w:rPr>
              <w:t>300 Holiday Square Blvd.</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4000" w:type="dxa"/>
            <w:vAlign w:val="bottom"/>
            <w:gridSpan w:val="3"/>
          </w:tcPr>
          <w:p>
            <w:pPr>
              <w:jc w:val="center"/>
              <w:ind w:left="107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Covington</w:t>
            </w:r>
          </w:p>
        </w:tc>
        <w:tc>
          <w:tcPr>
            <w:tcW w:w="3140" w:type="dxa"/>
            <w:vAlign w:val="bottom"/>
            <w:gridSpan w:val="2"/>
          </w:tcPr>
          <w:p>
            <w:pPr>
              <w:ind w:left="920"/>
              <w:spacing w:after="0"/>
              <w:rPr>
                <w:sz w:val="20"/>
                <w:szCs w:val="20"/>
                <w:color w:val="auto"/>
              </w:rPr>
            </w:pPr>
            <w:r>
              <w:rPr>
                <w:rFonts w:ascii="Arial" w:cs="Arial" w:eastAsia="Arial" w:hAnsi="Arial"/>
                <w:sz w:val="22"/>
                <w:szCs w:val="22"/>
                <w:color w:val="auto"/>
              </w:rPr>
              <w:t>LOUISIANA</w:t>
            </w:r>
          </w:p>
        </w:tc>
        <w:tc>
          <w:tcPr>
            <w:tcW w:w="86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70433</w:t>
            </w:r>
          </w:p>
        </w:tc>
        <w:tc>
          <w:tcPr>
            <w:tcW w:w="3840" w:type="dxa"/>
            <w:vAlign w:val="bottom"/>
          </w:tcPr>
          <w:p>
            <w:pPr>
              <w:spacing w:after="0"/>
              <w:rPr>
                <w:sz w:val="24"/>
                <w:szCs w:val="24"/>
                <w:color w:val="auto"/>
              </w:rPr>
            </w:pPr>
          </w:p>
        </w:tc>
      </w:tr>
      <w:tr>
        <w:trPr>
          <w:trHeight w:val="324"/>
        </w:trPr>
        <w:tc>
          <w:tcPr>
            <w:tcW w:w="420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1480" w:type="dxa"/>
            <w:vAlign w:val="bottom"/>
          </w:tcPr>
          <w:p>
            <w:pPr>
              <w:ind w:left="60"/>
              <w:spacing w:after="0"/>
              <w:rPr>
                <w:sz w:val="20"/>
                <w:szCs w:val="20"/>
                <w:color w:val="auto"/>
              </w:rPr>
            </w:pPr>
            <w:r>
              <w:rPr>
                <w:rFonts w:ascii="Arial" w:cs="Arial" w:eastAsia="Arial" w:hAnsi="Arial"/>
                <w:sz w:val="22"/>
                <w:szCs w:val="22"/>
                <w:color w:val="auto"/>
              </w:rPr>
              <w:t>Promoter</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Kneuer</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John</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ind w:left="320"/>
              <w:spacing w:after="0"/>
              <w:rPr>
                <w:sz w:val="20"/>
                <w:szCs w:val="20"/>
                <w:color w:val="auto"/>
              </w:rPr>
            </w:pPr>
            <w:r>
              <w:rPr>
                <w:rFonts w:ascii="Arial" w:cs="Arial" w:eastAsia="Arial" w:hAnsi="Arial"/>
                <w:sz w:val="22"/>
                <w:szCs w:val="22"/>
                <w:color w:val="auto"/>
              </w:rPr>
              <w:t>70433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Lynch</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James</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ind w:left="320"/>
              <w:spacing w:after="0"/>
              <w:rPr>
                <w:sz w:val="20"/>
                <w:szCs w:val="20"/>
                <w:color w:val="auto"/>
              </w:rPr>
            </w:pPr>
            <w:r>
              <w:rPr>
                <w:rFonts w:ascii="Arial" w:cs="Arial" w:eastAsia="Arial" w:hAnsi="Arial"/>
                <w:sz w:val="22"/>
                <w:szCs w:val="22"/>
                <w:color w:val="auto"/>
              </w:rPr>
              <w:t>70433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McIntyre</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w w:val="86"/>
              </w:rPr>
              <w:t>J. Patrick</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ind w:left="320"/>
              <w:spacing w:after="0"/>
              <w:rPr>
                <w:sz w:val="20"/>
                <w:szCs w:val="20"/>
                <w:color w:val="auto"/>
              </w:rPr>
            </w:pPr>
            <w:r>
              <w:rPr>
                <w:rFonts w:ascii="Arial" w:cs="Arial" w:eastAsia="Arial" w:hAnsi="Arial"/>
                <w:sz w:val="22"/>
                <w:szCs w:val="22"/>
                <w:color w:val="auto"/>
              </w:rPr>
              <w:t>70433</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60" w:type="dxa"/>
            <w:vAlign w:val="bottom"/>
            <w:gridSpan w:val="2"/>
          </w:tcPr>
          <w:p>
            <w:pPr>
              <w:jc w:val="right"/>
              <w:ind w:right="112"/>
              <w:spacing w:after="0"/>
              <w:rPr>
                <w:sz w:val="20"/>
                <w:szCs w:val="20"/>
                <w:color w:val="auto"/>
              </w:rPr>
            </w:pPr>
            <w:r>
              <w:rPr>
                <w:rFonts w:ascii="Arial" w:cs="Arial" w:eastAsia="Arial" w:hAnsi="Arial"/>
                <w:sz w:val="22"/>
                <w:szCs w:val="22"/>
                <w:color w:val="auto"/>
                <w:w w:val="96"/>
              </w:rPr>
              <w:t>Executive Officer X 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Roberts</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rPr>
              <w:t>Richard</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ind w:left="320"/>
              <w:spacing w:after="0"/>
              <w:rPr>
                <w:sz w:val="20"/>
                <w:szCs w:val="20"/>
                <w:color w:val="auto"/>
              </w:rPr>
            </w:pPr>
            <w:r>
              <w:rPr>
                <w:rFonts w:ascii="Arial" w:cs="Arial" w:eastAsia="Arial" w:hAnsi="Arial"/>
                <w:sz w:val="22"/>
                <w:szCs w:val="22"/>
                <w:color w:val="auto"/>
              </w:rPr>
              <w:t>70433</w:t>
            </w:r>
          </w:p>
        </w:tc>
      </w:tr>
      <w:tr>
        <w:trPr>
          <w:trHeight w:val="324"/>
        </w:trPr>
        <w:tc>
          <w:tcPr>
            <w:tcW w:w="4260" w:type="dxa"/>
            <w:vAlign w:val="bottom"/>
            <w:gridSpan w:val="3"/>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80" w:type="dxa"/>
            <w:vAlign w:val="bottom"/>
          </w:tcPr>
          <w:p>
            <w:pPr>
              <w:ind w:left="6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Navarra</w:t>
            </w:r>
          </w:p>
        </w:tc>
        <w:tc>
          <w:tcPr>
            <w:tcW w:w="1800" w:type="dxa"/>
            <w:vAlign w:val="bottom"/>
          </w:tcPr>
          <w:p>
            <w:pPr>
              <w:spacing w:after="0"/>
              <w:rPr>
                <w:sz w:val="24"/>
                <w:szCs w:val="24"/>
                <w:color w:val="auto"/>
              </w:rPr>
            </w:pPr>
          </w:p>
        </w:tc>
        <w:tc>
          <w:tcPr>
            <w:tcW w:w="1060" w:type="dxa"/>
            <w:vAlign w:val="bottom"/>
          </w:tcPr>
          <w:p>
            <w:pPr>
              <w:ind w:left="260"/>
              <w:spacing w:after="0"/>
              <w:rPr>
                <w:sz w:val="20"/>
                <w:szCs w:val="20"/>
                <w:color w:val="auto"/>
              </w:rPr>
            </w:pPr>
            <w:r>
              <w:rPr>
                <w:rFonts w:ascii="Arial" w:cs="Arial" w:eastAsia="Arial" w:hAnsi="Arial"/>
                <w:sz w:val="22"/>
                <w:szCs w:val="22"/>
                <w:color w:val="auto"/>
                <w:w w:val="96"/>
              </w:rPr>
              <w:t>Anthony</w:t>
            </w:r>
          </w:p>
        </w:tc>
        <w:tc>
          <w:tcPr>
            <w:tcW w:w="228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ind w:left="320"/>
              <w:spacing w:after="0"/>
              <w:rPr>
                <w:sz w:val="20"/>
                <w:szCs w:val="20"/>
                <w:color w:val="auto"/>
              </w:rPr>
            </w:pPr>
            <w:r>
              <w:rPr>
                <w:rFonts w:ascii="Arial" w:cs="Arial" w:eastAsia="Arial" w:hAnsi="Arial"/>
                <w:sz w:val="22"/>
                <w:szCs w:val="22"/>
                <w:color w:val="auto"/>
              </w:rPr>
              <w:t>70433</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1060" w:type="dxa"/>
            <w:vAlign w:val="bottom"/>
          </w:tcPr>
          <w:p>
            <w:pPr>
              <w:jc w:val="right"/>
              <w:ind w:right="112"/>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26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228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Ponder IV</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 Barbee</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1060" w:type="dxa"/>
            <w:vAlign w:val="bottom"/>
          </w:tcPr>
          <w:p>
            <w:pPr>
              <w:spacing w:after="0"/>
              <w:rPr>
                <w:sz w:val="24"/>
                <w:szCs w:val="24"/>
                <w:color w:val="auto"/>
              </w:rPr>
            </w:pPr>
          </w:p>
        </w:tc>
        <w:tc>
          <w:tcPr>
            <w:tcW w:w="2280" w:type="dxa"/>
            <w:vAlign w:val="bottom"/>
          </w:tcPr>
          <w:p>
            <w:pPr>
              <w:jc w:val="center"/>
              <w:ind w:right="41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300 Holiday Square Blvd.</w:t>
            </w:r>
          </w:p>
        </w:tc>
        <w:tc>
          <w:tcPr>
            <w:tcW w:w="10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ind w:left="320"/>
              <w:spacing w:after="0"/>
              <w:rPr>
                <w:sz w:val="20"/>
                <w:szCs w:val="20"/>
                <w:color w:val="auto"/>
              </w:rPr>
            </w:pPr>
            <w:r>
              <w:rPr>
                <w:rFonts w:ascii="Arial" w:cs="Arial" w:eastAsia="Arial" w:hAnsi="Arial"/>
                <w:sz w:val="22"/>
                <w:szCs w:val="22"/>
                <w:color w:val="auto"/>
              </w:rPr>
              <w:t>70433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center"/>
              <w:ind w:left="12"/>
              <w:spacing w:after="0"/>
              <w:rPr>
                <w:sz w:val="20"/>
                <w:szCs w:val="20"/>
                <w:color w:val="auto"/>
              </w:rPr>
            </w:pPr>
            <w:r>
              <w:rPr>
                <w:rFonts w:ascii="Arial" w:cs="Arial" w:eastAsia="Arial" w:hAnsi="Arial"/>
                <w:sz w:val="22"/>
                <w:szCs w:val="22"/>
                <w:color w:val="auto"/>
                <w:w w:val="93"/>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Bell</w:t>
            </w:r>
          </w:p>
        </w:tc>
        <w:tc>
          <w:tcPr>
            <w:tcW w:w="840" w:type="dxa"/>
            <w:vAlign w:val="bottom"/>
          </w:tcPr>
          <w:p>
            <w:pPr>
              <w:jc w:val="center"/>
              <w:ind w:left="72"/>
              <w:spacing w:after="0"/>
              <w:rPr>
                <w:sz w:val="20"/>
                <w:szCs w:val="20"/>
                <w:color w:val="auto"/>
              </w:rPr>
            </w:pPr>
            <w:r>
              <w:rPr>
                <w:rFonts w:ascii="Arial" w:cs="Arial" w:eastAsia="Arial" w:hAnsi="Arial"/>
                <w:sz w:val="22"/>
                <w:szCs w:val="22"/>
                <w:color w:val="auto"/>
                <w:w w:val="88"/>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300 Holiday Square Blvd.</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Covington</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LOUISIANA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70433</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center"/>
              <w:ind w:left="12"/>
              <w:spacing w:after="0"/>
              <w:rPr>
                <w:sz w:val="20"/>
                <w:szCs w:val="20"/>
                <w:color w:val="auto"/>
              </w:rPr>
            </w:pPr>
            <w:r>
              <w:rPr>
                <w:rFonts w:ascii="Arial" w:cs="Arial" w:eastAsia="Arial" w:hAnsi="Arial"/>
                <w:sz w:val="22"/>
                <w:szCs w:val="22"/>
                <w:color w:val="auto"/>
                <w:w w:val="93"/>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tbl>
      <w:tblPr>
        <w:tblLayout w:type="fixed"/>
        <w:tblInd w:w="260" w:type="dxa"/>
        <w:tblCellMar>
          <w:top w:w="0" w:type="dxa"/>
          <w:left w:w="0" w:type="dxa"/>
          <w:bottom w:w="0" w:type="dxa"/>
          <w:right w:w="0" w:type="dxa"/>
        </w:tblCellMar>
      </w:tblPr>
      <w:tr>
        <w:trPr>
          <w:trHeight w:val="275"/>
        </w:trPr>
        <w:tc>
          <w:tcPr>
            <w:tcW w:w="2320" w:type="dxa"/>
            <w:vAlign w:val="bottom"/>
          </w:tcPr>
          <w:p>
            <w:pPr>
              <w:spacing w:after="0"/>
              <w:rPr>
                <w:sz w:val="20"/>
                <w:szCs w:val="20"/>
                <w:color w:val="auto"/>
              </w:rPr>
            </w:pPr>
            <w:r>
              <w:rPr>
                <w:rFonts w:ascii="Arial" w:cs="Arial" w:eastAsia="Arial" w:hAnsi="Arial"/>
                <w:sz w:val="22"/>
                <w:szCs w:val="22"/>
                <w:color w:val="auto"/>
              </w:rPr>
              <w:t>Agriculture</w:t>
            </w:r>
          </w:p>
        </w:tc>
        <w:tc>
          <w:tcPr>
            <w:tcW w:w="1020" w:type="dxa"/>
            <w:vAlign w:val="bottom"/>
          </w:tcPr>
          <w:p>
            <w:pPr>
              <w:spacing w:after="0"/>
              <w:rPr>
                <w:sz w:val="23"/>
                <w:szCs w:val="23"/>
                <w:color w:val="auto"/>
              </w:rPr>
            </w:pPr>
          </w:p>
        </w:tc>
      </w:tr>
      <w:tr>
        <w:trPr>
          <w:trHeight w:val="297"/>
        </w:trPr>
        <w:tc>
          <w:tcPr>
            <w:tcW w:w="3340" w:type="dxa"/>
            <w:vAlign w:val="bottom"/>
            <w:gridSpan w:val="2"/>
          </w:tcPr>
          <w:p>
            <w:pPr>
              <w:spacing w:after="0"/>
              <w:rPr>
                <w:sz w:val="20"/>
                <w:szCs w:val="20"/>
                <w:color w:val="auto"/>
              </w:rPr>
            </w:pPr>
            <w:r>
              <w:rPr>
                <w:rFonts w:ascii="Arial" w:cs="Arial" w:eastAsia="Arial" w:hAnsi="Arial"/>
                <w:sz w:val="22"/>
                <w:szCs w:val="22"/>
                <w:color w:val="auto"/>
              </w:rPr>
              <w:t>Banking &amp; Financial Services</w:t>
            </w: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Commercial Banking</w:t>
            </w:r>
          </w:p>
        </w:tc>
        <w:tc>
          <w:tcPr>
            <w:tcW w:w="1020" w:type="dxa"/>
            <w:vAlign w:val="bottom"/>
          </w:tcPr>
          <w:p>
            <w:pPr>
              <w:spacing w:after="0"/>
              <w:rPr>
                <w:sz w:val="24"/>
                <w:szCs w:val="24"/>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Insurance</w:t>
            </w:r>
          </w:p>
        </w:tc>
        <w:tc>
          <w:tcPr>
            <w:tcW w:w="1020" w:type="dxa"/>
            <w:vAlign w:val="bottom"/>
          </w:tcPr>
          <w:p>
            <w:pPr>
              <w:spacing w:after="0"/>
              <w:rPr>
                <w:sz w:val="24"/>
                <w:szCs w:val="24"/>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Investing</w:t>
            </w:r>
          </w:p>
        </w:tc>
        <w:tc>
          <w:tcPr>
            <w:tcW w:w="1020" w:type="dxa"/>
            <w:vAlign w:val="bottom"/>
          </w:tcPr>
          <w:p>
            <w:pPr>
              <w:spacing w:after="0"/>
              <w:rPr>
                <w:sz w:val="24"/>
                <w:szCs w:val="24"/>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Investment Banking</w:t>
            </w:r>
          </w:p>
        </w:tc>
        <w:tc>
          <w:tcPr>
            <w:tcW w:w="1020" w:type="dxa"/>
            <w:vAlign w:val="bottom"/>
          </w:tcPr>
          <w:p>
            <w:pPr>
              <w:spacing w:after="0"/>
              <w:rPr>
                <w:sz w:val="24"/>
                <w:szCs w:val="24"/>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w w:val="88"/>
              </w:rPr>
              <w:t>Pooled Investment Fund</w:t>
            </w:r>
          </w:p>
        </w:tc>
        <w:tc>
          <w:tcPr>
            <w:tcW w:w="1020" w:type="dxa"/>
            <w:vAlign w:val="bottom"/>
          </w:tcPr>
          <w:p>
            <w:pPr>
              <w:spacing w:after="0"/>
              <w:rPr>
                <w:sz w:val="24"/>
                <w:szCs w:val="24"/>
                <w:color w:val="auto"/>
              </w:rPr>
            </w:pPr>
          </w:p>
        </w:tc>
      </w:tr>
      <w:tr>
        <w:trPr>
          <w:trHeight w:val="320"/>
        </w:trPr>
        <w:tc>
          <w:tcPr>
            <w:tcW w:w="3340" w:type="dxa"/>
            <w:vAlign w:val="bottom"/>
            <w:gridSpan w:val="2"/>
          </w:tcPr>
          <w:p>
            <w:pPr>
              <w:ind w:left="200"/>
              <w:spacing w:after="0"/>
              <w:rPr>
                <w:sz w:val="20"/>
                <w:szCs w:val="20"/>
                <w:color w:val="auto"/>
              </w:rPr>
            </w:pPr>
            <w:r>
              <w:rPr>
                <w:rFonts w:ascii="Arial" w:cs="Arial" w:eastAsia="Arial" w:hAnsi="Arial"/>
                <w:sz w:val="22"/>
                <w:szCs w:val="22"/>
                <w:color w:val="auto"/>
              </w:rPr>
              <w:t>Is the issuer registered as</w:t>
            </w:r>
          </w:p>
        </w:tc>
      </w:tr>
      <w:tr>
        <w:trPr>
          <w:trHeight w:val="243"/>
        </w:trPr>
        <w:tc>
          <w:tcPr>
            <w:tcW w:w="334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an investment company under</w:t>
            </w:r>
          </w:p>
        </w:tc>
      </w:tr>
      <w:tr>
        <w:trPr>
          <w:trHeight w:val="243"/>
        </w:trPr>
        <w:tc>
          <w:tcPr>
            <w:tcW w:w="3340" w:type="dxa"/>
            <w:vAlign w:val="bottom"/>
            <w:gridSpan w:val="2"/>
          </w:tcPr>
          <w:p>
            <w:pPr>
              <w:ind w:left="200"/>
              <w:spacing w:after="0" w:line="243" w:lineRule="exact"/>
              <w:rPr>
                <w:sz w:val="20"/>
                <w:szCs w:val="20"/>
                <w:color w:val="auto"/>
              </w:rPr>
            </w:pPr>
            <w:r>
              <w:rPr>
                <w:rFonts w:ascii="Arial" w:cs="Arial" w:eastAsia="Arial" w:hAnsi="Arial"/>
                <w:sz w:val="22"/>
                <w:szCs w:val="22"/>
                <w:color w:val="auto"/>
              </w:rPr>
              <w:t>the Investment Company</w:t>
            </w:r>
          </w:p>
        </w:tc>
      </w:tr>
      <w:tr>
        <w:trPr>
          <w:trHeight w:val="275"/>
        </w:trPr>
        <w:tc>
          <w:tcPr>
            <w:tcW w:w="2320" w:type="dxa"/>
            <w:vAlign w:val="bottom"/>
          </w:tcPr>
          <w:p>
            <w:pPr>
              <w:ind w:left="200"/>
              <w:spacing w:after="0"/>
              <w:rPr>
                <w:sz w:val="20"/>
                <w:szCs w:val="20"/>
                <w:color w:val="auto"/>
              </w:rPr>
            </w:pPr>
            <w:r>
              <w:rPr>
                <w:rFonts w:ascii="Arial" w:cs="Arial" w:eastAsia="Arial" w:hAnsi="Arial"/>
                <w:sz w:val="22"/>
                <w:szCs w:val="22"/>
                <w:color w:val="auto"/>
              </w:rPr>
              <w:t>Act of 1940?</w:t>
            </w:r>
          </w:p>
        </w:tc>
        <w:tc>
          <w:tcPr>
            <w:tcW w:w="1020" w:type="dxa"/>
            <w:vAlign w:val="bottom"/>
          </w:tcPr>
          <w:p>
            <w:pPr>
              <w:spacing w:after="0"/>
              <w:rPr>
                <w:sz w:val="23"/>
                <w:szCs w:val="23"/>
                <w:color w:val="auto"/>
              </w:rPr>
            </w:pPr>
          </w:p>
        </w:tc>
      </w:tr>
      <w:tr>
        <w:trPr>
          <w:trHeight w:val="338"/>
        </w:trPr>
        <w:tc>
          <w:tcPr>
            <w:tcW w:w="2320" w:type="dxa"/>
            <w:vAlign w:val="bottom"/>
          </w:tcPr>
          <w:p>
            <w:pPr>
              <w:ind w:left="700"/>
              <w:spacing w:after="0"/>
              <w:rPr>
                <w:sz w:val="20"/>
                <w:szCs w:val="20"/>
                <w:color w:val="auto"/>
              </w:rPr>
            </w:pPr>
            <w:r>
              <w:rPr>
                <w:rFonts w:ascii="Arial" w:cs="Arial" w:eastAsia="Arial" w:hAnsi="Arial"/>
                <w:sz w:val="22"/>
                <w:szCs w:val="22"/>
                <w:color w:val="auto"/>
              </w:rPr>
              <w:t>Yes</w:t>
            </w:r>
          </w:p>
        </w:tc>
        <w:tc>
          <w:tcPr>
            <w:tcW w:w="1020" w:type="dxa"/>
            <w:vAlign w:val="bottom"/>
          </w:tcPr>
          <w:p>
            <w:pPr>
              <w:ind w:left="20"/>
              <w:spacing w:after="0"/>
              <w:rPr>
                <w:sz w:val="20"/>
                <w:szCs w:val="20"/>
                <w:color w:val="auto"/>
              </w:rPr>
            </w:pPr>
            <w:r>
              <w:rPr>
                <w:rFonts w:ascii="Arial" w:cs="Arial" w:eastAsia="Arial" w:hAnsi="Arial"/>
                <w:sz w:val="22"/>
                <w:szCs w:val="22"/>
                <w:color w:val="auto"/>
              </w:rPr>
              <w:t>No</w:t>
            </w:r>
          </w:p>
        </w:tc>
      </w:tr>
      <w:tr>
        <w:trPr>
          <w:trHeight w:val="338"/>
        </w:trPr>
        <w:tc>
          <w:tcPr>
            <w:tcW w:w="3340" w:type="dxa"/>
            <w:vAlign w:val="bottom"/>
            <w:gridSpan w:val="2"/>
          </w:tcPr>
          <w:p>
            <w:pPr>
              <w:ind w:left="200"/>
              <w:spacing w:after="0"/>
              <w:rPr>
                <w:sz w:val="20"/>
                <w:szCs w:val="20"/>
                <w:color w:val="auto"/>
              </w:rPr>
            </w:pPr>
            <w:r>
              <w:rPr>
                <w:rFonts w:ascii="Arial" w:cs="Arial" w:eastAsia="Arial" w:hAnsi="Arial"/>
                <w:sz w:val="22"/>
                <w:szCs w:val="22"/>
                <w:color w:val="auto"/>
                <w:w w:val="90"/>
              </w:rPr>
              <w:t>Other Banking &amp; Financial Services</w:t>
            </w: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Business Services</w:t>
            </w:r>
          </w:p>
        </w:tc>
        <w:tc>
          <w:tcPr>
            <w:tcW w:w="1020" w:type="dxa"/>
            <w:vAlign w:val="bottom"/>
          </w:tcPr>
          <w:p>
            <w:pPr>
              <w:spacing w:after="0"/>
              <w:rPr>
                <w:sz w:val="24"/>
                <w:szCs w:val="24"/>
                <w:color w:val="auto"/>
              </w:rPr>
            </w:pPr>
          </w:p>
        </w:tc>
      </w:tr>
      <w:tr>
        <w:trPr>
          <w:trHeight w:val="297"/>
        </w:trPr>
        <w:tc>
          <w:tcPr>
            <w:tcW w:w="2320" w:type="dxa"/>
            <w:vAlign w:val="bottom"/>
          </w:tcPr>
          <w:p>
            <w:pPr>
              <w:spacing w:after="0"/>
              <w:rPr>
                <w:sz w:val="20"/>
                <w:szCs w:val="20"/>
                <w:color w:val="auto"/>
              </w:rPr>
            </w:pPr>
            <w:r>
              <w:rPr>
                <w:rFonts w:ascii="Arial" w:cs="Arial" w:eastAsia="Arial" w:hAnsi="Arial"/>
                <w:sz w:val="22"/>
                <w:szCs w:val="22"/>
                <w:color w:val="auto"/>
              </w:rPr>
              <w:t>Energy</w:t>
            </w:r>
          </w:p>
        </w:tc>
        <w:tc>
          <w:tcPr>
            <w:tcW w:w="1020" w:type="dxa"/>
            <w:vAlign w:val="bottom"/>
          </w:tcPr>
          <w:p>
            <w:pPr>
              <w:spacing w:after="0"/>
              <w:rPr>
                <w:sz w:val="24"/>
                <w:szCs w:val="24"/>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Coal Mining</w:t>
            </w:r>
          </w:p>
        </w:tc>
        <w:tc>
          <w:tcPr>
            <w:tcW w:w="1020" w:type="dxa"/>
            <w:vAlign w:val="bottom"/>
          </w:tcPr>
          <w:p>
            <w:pPr>
              <w:spacing w:after="0"/>
              <w:rPr>
                <w:sz w:val="24"/>
                <w:szCs w:val="24"/>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Electric Utilities</w:t>
            </w:r>
          </w:p>
        </w:tc>
        <w:tc>
          <w:tcPr>
            <w:tcW w:w="1020" w:type="dxa"/>
            <w:vAlign w:val="bottom"/>
          </w:tcPr>
          <w:p>
            <w:pPr>
              <w:spacing w:after="0"/>
              <w:rPr>
                <w:sz w:val="24"/>
                <w:szCs w:val="24"/>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Energy Conservation</w:t>
            </w:r>
          </w:p>
        </w:tc>
        <w:tc>
          <w:tcPr>
            <w:tcW w:w="1020" w:type="dxa"/>
            <w:vAlign w:val="bottom"/>
          </w:tcPr>
          <w:p>
            <w:pPr>
              <w:spacing w:after="0"/>
              <w:rPr>
                <w:sz w:val="24"/>
                <w:szCs w:val="24"/>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w w:val="90"/>
              </w:rPr>
              <w:t>Environmental Services</w:t>
            </w:r>
          </w:p>
        </w:tc>
        <w:tc>
          <w:tcPr>
            <w:tcW w:w="1020" w:type="dxa"/>
            <w:vAlign w:val="bottom"/>
          </w:tcPr>
          <w:p>
            <w:pPr>
              <w:spacing w:after="0"/>
              <w:rPr>
                <w:sz w:val="24"/>
                <w:szCs w:val="24"/>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Oil &amp; Gas</w:t>
            </w:r>
          </w:p>
        </w:tc>
        <w:tc>
          <w:tcPr>
            <w:tcW w:w="1020" w:type="dxa"/>
            <w:vAlign w:val="bottom"/>
          </w:tcPr>
          <w:p>
            <w:pPr>
              <w:spacing w:after="0"/>
              <w:rPr>
                <w:sz w:val="24"/>
                <w:szCs w:val="24"/>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Energy</w:t>
            </w:r>
          </w:p>
        </w:tc>
        <w:tc>
          <w:tcPr>
            <w:tcW w:w="1020" w:type="dxa"/>
            <w:vAlign w:val="bottom"/>
          </w:tcPr>
          <w:p>
            <w:pPr>
              <w:spacing w:after="0"/>
              <w:rPr>
                <w:sz w:val="24"/>
                <w:szCs w:val="24"/>
                <w:color w:val="auto"/>
              </w:rPr>
            </w:pPr>
          </w:p>
        </w:tc>
      </w:tr>
    </w:tbl>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260" w:type="dxa"/>
            <w:vAlign w:val="bottom"/>
            <w:gridSpan w:val="2"/>
          </w:tcPr>
          <w:p>
            <w:pPr>
              <w:spacing w:after="0"/>
              <w:rPr>
                <w:sz w:val="20"/>
                <w:szCs w:val="20"/>
                <w:color w:val="auto"/>
              </w:rPr>
            </w:pPr>
            <w:r>
              <w:rPr>
                <w:rFonts w:ascii="Arial" w:cs="Arial" w:eastAsia="Arial" w:hAnsi="Arial"/>
                <w:sz w:val="22"/>
                <w:szCs w:val="22"/>
                <w:color w:val="auto"/>
                <w:w w:val="93"/>
              </w:rPr>
              <w:t>5. Issuer Size</w:t>
            </w:r>
          </w:p>
        </w:tc>
        <w:tc>
          <w:tcPr>
            <w:tcW w:w="15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40" w:type="dxa"/>
            <w:vAlign w:val="bottom"/>
          </w:tcPr>
          <w:p>
            <w:pPr>
              <w:spacing w:after="0"/>
              <w:rPr>
                <w:sz w:val="24"/>
                <w:szCs w:val="24"/>
                <w:color w:val="auto"/>
              </w:rPr>
            </w:pPr>
          </w:p>
        </w:tc>
        <w:tc>
          <w:tcPr>
            <w:tcW w:w="2520" w:type="dxa"/>
            <w:vAlign w:val="bottom"/>
            <w:gridSpan w:val="2"/>
          </w:tcPr>
          <w:p>
            <w:pPr>
              <w:ind w:left="280"/>
              <w:spacing w:after="0"/>
              <w:rPr>
                <w:sz w:val="20"/>
                <w:szCs w:val="20"/>
                <w:color w:val="auto"/>
              </w:rPr>
            </w:pPr>
            <w:r>
              <w:rPr>
                <w:rFonts w:ascii="Arial" w:cs="Arial" w:eastAsia="Arial" w:hAnsi="Arial"/>
                <w:sz w:val="22"/>
                <w:szCs w:val="22"/>
                <w:b w:val="1"/>
                <w:bCs w:val="1"/>
                <w:color w:val="auto"/>
              </w:rPr>
              <w:t>Revenue Range</w:t>
            </w:r>
          </w:p>
        </w:tc>
        <w:tc>
          <w:tcPr>
            <w:tcW w:w="680" w:type="dxa"/>
            <w:vAlign w:val="bottom"/>
          </w:tcPr>
          <w:p>
            <w:pPr>
              <w:ind w:left="360"/>
              <w:spacing w:after="0"/>
              <w:rPr>
                <w:sz w:val="20"/>
                <w:szCs w:val="20"/>
                <w:color w:val="auto"/>
              </w:rPr>
            </w:pPr>
            <w:r>
              <w:rPr>
                <w:rFonts w:ascii="Arial" w:cs="Arial" w:eastAsia="Arial" w:hAnsi="Arial"/>
                <w:sz w:val="22"/>
                <w:szCs w:val="22"/>
                <w:b w:val="1"/>
                <w:bCs w:val="1"/>
                <w:color w:val="auto"/>
                <w:w w:val="90"/>
              </w:rPr>
              <w:t>OR</w:t>
            </w: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No Revenues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$1 - $1,000,000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8"/>
              </w:rPr>
              <w:t>$1,000,001</w:t>
            </w:r>
          </w:p>
        </w:tc>
        <w:tc>
          <w:tcPr>
            <w:tcW w:w="1500" w:type="dxa"/>
            <w:vAlign w:val="bottom"/>
          </w:tcPr>
          <w:p>
            <w:pPr>
              <w:ind w:left="40"/>
              <w:spacing w:after="0"/>
              <w:rPr>
                <w:sz w:val="20"/>
                <w:szCs w:val="20"/>
                <w:color w:val="auto"/>
              </w:rPr>
            </w:pPr>
            <w:r>
              <w:rPr>
                <w:rFonts w:ascii="Arial" w:cs="Arial" w:eastAsia="Arial" w:hAnsi="Arial"/>
                <w:sz w:val="22"/>
                <w:szCs w:val="22"/>
                <w:color w:val="auto"/>
              </w:rPr>
              <w:t>- $5,000,000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40" w:type="dxa"/>
            <w:vAlign w:val="bottom"/>
          </w:tcPr>
          <w:p>
            <w:pPr>
              <w:spacing w:after="0"/>
              <w:rPr>
                <w:sz w:val="23"/>
                <w:szCs w:val="23"/>
                <w:color w:val="auto"/>
              </w:rPr>
            </w:pPr>
          </w:p>
        </w:tc>
        <w:tc>
          <w:tcPr>
            <w:tcW w:w="1020" w:type="dxa"/>
            <w:vAlign w:val="bottom"/>
          </w:tcPr>
          <w:p>
            <w:pPr>
              <w:ind w:left="20"/>
              <w:spacing w:after="0"/>
              <w:rPr>
                <w:sz w:val="20"/>
                <w:szCs w:val="20"/>
                <w:color w:val="auto"/>
              </w:rPr>
            </w:pPr>
            <w:r>
              <w:rPr>
                <w:rFonts w:ascii="Arial" w:cs="Arial" w:eastAsia="Arial" w:hAnsi="Arial"/>
                <w:sz w:val="22"/>
                <w:szCs w:val="22"/>
                <w:color w:val="auto"/>
                <w:w w:val="88"/>
              </w:rPr>
              <w:t>$5,000,001</w:t>
            </w:r>
          </w:p>
        </w:tc>
        <w:tc>
          <w:tcPr>
            <w:tcW w:w="1500" w:type="dxa"/>
            <w:vAlign w:val="bottom"/>
          </w:tcPr>
          <w:p>
            <w:pPr>
              <w:ind w:left="40"/>
              <w:spacing w:after="0"/>
              <w:rPr>
                <w:sz w:val="20"/>
                <w:szCs w:val="20"/>
                <w:color w:val="auto"/>
              </w:rPr>
            </w:pPr>
            <w:r>
              <w:rPr>
                <w:rFonts w:ascii="Arial" w:cs="Arial" w:eastAsia="Arial" w:hAnsi="Arial"/>
                <w:sz w:val="22"/>
                <w:szCs w:val="22"/>
                <w:color w:val="auto"/>
              </w:rPr>
              <w:t>-</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0" w:type="dxa"/>
            <w:vAlign w:val="bottom"/>
          </w:tcPr>
          <w:p>
            <w:pPr>
              <w:spacing w:after="0"/>
              <w:rPr>
                <w:sz w:val="23"/>
                <w:szCs w:val="23"/>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$25,000,000</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4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$25,000,001 -</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240" w:type="dxa"/>
            <w:vAlign w:val="bottom"/>
            <w:vMerge w:val="continue"/>
          </w:tcPr>
          <w:p>
            <w:pPr>
              <w:spacing w:after="0"/>
              <w:rPr>
                <w:sz w:val="23"/>
                <w:szCs w:val="23"/>
                <w:color w:val="auto"/>
              </w:rPr>
            </w:pPr>
          </w:p>
        </w:tc>
        <w:tc>
          <w:tcPr>
            <w:tcW w:w="2520" w:type="dxa"/>
            <w:vAlign w:val="bottom"/>
            <w:gridSpan w:val="2"/>
          </w:tcPr>
          <w:p>
            <w:pPr>
              <w:ind w:left="20"/>
              <w:spacing w:after="0"/>
              <w:rPr>
                <w:sz w:val="20"/>
                <w:szCs w:val="20"/>
                <w:color w:val="auto"/>
              </w:rPr>
            </w:pPr>
            <w:r>
              <w:rPr>
                <w:rFonts w:ascii="Arial" w:cs="Arial" w:eastAsia="Arial" w:hAnsi="Arial"/>
                <w:sz w:val="22"/>
                <w:szCs w:val="22"/>
                <w:color w:val="auto"/>
              </w:rPr>
              <w:t>$100,000,000</w:t>
            </w: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240"/>
              <w:spacing w:after="0"/>
              <w:rPr>
                <w:sz w:val="20"/>
                <w:szCs w:val="20"/>
                <w:color w:val="auto"/>
              </w:rPr>
            </w:pPr>
            <w:r>
              <w:rPr>
                <w:rFonts w:ascii="Arial" w:cs="Arial" w:eastAsia="Arial" w:hAnsi="Arial"/>
                <w:sz w:val="22"/>
                <w:szCs w:val="22"/>
                <w:color w:val="auto"/>
              </w:rPr>
              <w:t>X 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pacing w:after="0" w:line="281" w:lineRule="exact"/>
        <w:rPr>
          <w:sz w:val="20"/>
          <w:szCs w:val="20"/>
          <w:color w:val="auto"/>
        </w:rPr>
      </w:pPr>
    </w:p>
    <w:p>
      <w:pPr>
        <w:ind w:left="260"/>
        <w:spacing w:after="0"/>
        <w:tabs>
          <w:tab w:leader="none" w:pos="460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19"/>
          <w:szCs w:val="19"/>
          <w:color w:val="auto"/>
        </w:rPr>
        <w:t>Rule 505</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w:t>
            </w:r>
          </w:p>
        </w:tc>
        <w:tc>
          <w:tcPr>
            <w:tcW w:w="1420" w:type="dxa"/>
            <w:vAlign w:val="bottom"/>
          </w:tcPr>
          <w:p>
            <w:pPr>
              <w:ind w:left="160"/>
              <w:spacing w:after="0"/>
              <w:rPr>
                <w:sz w:val="20"/>
                <w:szCs w:val="20"/>
                <w:color w:val="auto"/>
              </w:rPr>
            </w:pPr>
            <w:r>
              <w:rPr>
                <w:rFonts w:ascii="Arial" w:cs="Arial" w:eastAsia="Arial" w:hAnsi="Arial"/>
                <w:sz w:val="22"/>
                <w:szCs w:val="22"/>
                <w:color w:val="auto"/>
              </w:rPr>
              <w:t>X Rule 506</w:t>
            </w:r>
          </w:p>
        </w:tc>
        <w:tc>
          <w:tcPr>
            <w:tcW w:w="74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Securities Act Section 4(5)</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Rule 504 (b)(1)(iii)</w:t>
            </w:r>
          </w:p>
        </w:tc>
        <w:tc>
          <w:tcPr>
            <w:tcW w:w="4640" w:type="dxa"/>
            <w:vAlign w:val="bottom"/>
            <w:gridSpan w:val="3"/>
          </w:tcPr>
          <w:p>
            <w:pPr>
              <w:ind w:left="440"/>
              <w:spacing w:after="0"/>
              <w:rPr>
                <w:sz w:val="20"/>
                <w:szCs w:val="20"/>
                <w:color w:val="auto"/>
              </w:rPr>
            </w:pPr>
            <w:r>
              <w:rPr>
                <w:rFonts w:ascii="Arial" w:cs="Arial" w:eastAsia="Arial" w:hAnsi="Arial"/>
                <w:sz w:val="22"/>
                <w:szCs w:val="22"/>
                <w:color w:val="auto"/>
              </w:rPr>
              <w:t>Investment Company Act Section 3(c)</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3(c)(1)</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3(c)(9)</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3(c)(2)</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3(c)(3)</w:t>
            </w:r>
          </w:p>
        </w:tc>
        <w:tc>
          <w:tcPr>
            <w:tcW w:w="2480" w:type="dxa"/>
            <w:vAlign w:val="bottom"/>
          </w:tcPr>
          <w:p>
            <w:pPr>
              <w:ind w:left="56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3(c)(4)</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3(c)(5)</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90"/>
              </w:rPr>
              <w:t>Section 3(c)(6)</w:t>
            </w:r>
          </w:p>
        </w:tc>
        <w:tc>
          <w:tcPr>
            <w:tcW w:w="2480" w:type="dxa"/>
            <w:vAlign w:val="bottom"/>
          </w:tcPr>
          <w:p>
            <w:pPr>
              <w:ind w:left="52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16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2012-12-28</w:t>
            </w:r>
          </w:p>
        </w:tc>
        <w:tc>
          <w:tcPr>
            <w:tcW w:w="2160" w:type="dxa"/>
            <w:vAlign w:val="bottom"/>
            <w:gridSpan w:val="2"/>
          </w:tcPr>
          <w:p>
            <w:pPr>
              <w:jc w:val="center"/>
              <w:spacing w:after="0"/>
              <w:rPr>
                <w:sz w:val="20"/>
                <w:szCs w:val="20"/>
                <w:color w:val="auto"/>
              </w:rPr>
            </w:pPr>
            <w:r>
              <w:rPr>
                <w:rFonts w:ascii="Arial" w:cs="Arial" w:eastAsia="Arial" w:hAnsi="Arial"/>
                <w:sz w:val="22"/>
                <w:szCs w:val="22"/>
                <w:color w:val="auto"/>
                <w:w w:val="88"/>
              </w:rPr>
              <w:t>First Sale Yet to Occur</w:t>
            </w: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00" w:type="dxa"/>
            <w:vAlign w:val="bottom"/>
            <w:gridSpan w:val="2"/>
          </w:tcPr>
          <w:p>
            <w:pPr>
              <w:ind w:left="40"/>
              <w:spacing w:after="0"/>
              <w:rPr>
                <w:sz w:val="20"/>
                <w:szCs w:val="20"/>
                <w:color w:val="auto"/>
              </w:rPr>
            </w:pPr>
            <w:r>
              <w:rPr>
                <w:rFonts w:ascii="Arial" w:cs="Arial" w:eastAsia="Arial" w:hAnsi="Arial"/>
                <w:sz w:val="22"/>
                <w:szCs w:val="22"/>
                <w:color w:val="auto"/>
                <w:w w:val="90"/>
              </w:rPr>
              <w:t>Does the Issuer intend this offering to last more than one year?</w:t>
            </w:r>
          </w:p>
        </w:tc>
        <w:tc>
          <w:tcPr>
            <w:tcW w:w="740" w:type="dxa"/>
            <w:vAlign w:val="bottom"/>
          </w:tcPr>
          <w:p>
            <w:pPr>
              <w:ind w:left="20"/>
              <w:spacing w:after="0"/>
              <w:rPr>
                <w:sz w:val="20"/>
                <w:szCs w:val="20"/>
                <w:color w:val="auto"/>
              </w:rPr>
            </w:pPr>
            <w:r>
              <w:rPr>
                <w:rFonts w:ascii="Arial" w:cs="Arial" w:eastAsia="Arial" w:hAnsi="Arial"/>
                <w:sz w:val="22"/>
                <w:szCs w:val="22"/>
                <w:color w:val="auto"/>
              </w:rPr>
              <w:t>X Yes</w:t>
            </w:r>
          </w:p>
        </w:tc>
        <w:tc>
          <w:tcPr>
            <w:tcW w:w="2480" w:type="dxa"/>
            <w:vAlign w:val="bottom"/>
          </w:tcPr>
          <w:p>
            <w:pPr>
              <w:ind w:left="4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40"/>
        </w:trPr>
        <w:tc>
          <w:tcPr>
            <w:tcW w:w="560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7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420" w:type="dxa"/>
            <w:vAlign w:val="bottom"/>
          </w:tcPr>
          <w:p>
            <w:pPr>
              <w:spacing w:after="0"/>
              <w:rPr>
                <w:sz w:val="24"/>
                <w:szCs w:val="24"/>
                <w:color w:val="auto"/>
              </w:rPr>
            </w:pP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420" w:type="dxa"/>
            <w:vAlign w:val="bottom"/>
          </w:tcPr>
          <w:p>
            <w:pPr>
              <w:spacing w:after="0"/>
              <w:rPr>
                <w:sz w:val="24"/>
                <w:szCs w:val="24"/>
                <w:color w:val="auto"/>
              </w:rPr>
            </w:pP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2"/>
              </w:rPr>
              <w:t>Option, Warrant or Other Right to Acquire Another Security</w:t>
            </w:r>
          </w:p>
        </w:tc>
        <w:tc>
          <w:tcPr>
            <w:tcW w:w="3220" w:type="dxa"/>
            <w:vAlign w:val="bottom"/>
            <w:gridSpan w:val="2"/>
          </w:tcPr>
          <w:p>
            <w:pPr>
              <w:ind w:left="32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600" w:type="dxa"/>
            <w:vAlign w:val="bottom"/>
            <w:gridSpan w:val="2"/>
          </w:tcPr>
          <w:p>
            <w:pPr>
              <w:ind w:left="260"/>
              <w:spacing w:after="0"/>
              <w:rPr>
                <w:sz w:val="20"/>
                <w:szCs w:val="20"/>
                <w:color w:val="auto"/>
              </w:rPr>
            </w:pPr>
            <w:r>
              <w:rPr>
                <w:rFonts w:ascii="Arial" w:cs="Arial" w:eastAsia="Arial" w:hAnsi="Arial"/>
                <w:sz w:val="22"/>
                <w:szCs w:val="22"/>
                <w:color w:val="auto"/>
                <w:w w:val="90"/>
              </w:rPr>
              <w:t>Security to be Acquired Upon Exercise of Option, Warrant or</w:t>
            </w:r>
          </w:p>
        </w:tc>
        <w:tc>
          <w:tcPr>
            <w:tcW w:w="3220" w:type="dxa"/>
            <w:vAlign w:val="bottom"/>
            <w:gridSpan w:val="2"/>
            <w:vMerge w:val="restart"/>
          </w:tcPr>
          <w:p>
            <w:pPr>
              <w:ind w:left="32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418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14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80" w:type="dxa"/>
            <w:vAlign w:val="bottom"/>
            <w:vMerge w:val="continue"/>
          </w:tcPr>
          <w:p>
            <w:pPr>
              <w:spacing w:after="0"/>
              <w:rPr>
                <w:sz w:val="10"/>
                <w:szCs w:val="10"/>
                <w:color w:val="auto"/>
              </w:rPr>
            </w:pPr>
          </w:p>
        </w:tc>
        <w:tc>
          <w:tcPr>
            <w:tcW w:w="1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80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020" w:type="dxa"/>
            <w:vAlign w:val="bottom"/>
          </w:tcPr>
          <w:p>
            <w:pPr>
              <w:spacing w:after="0"/>
              <w:rPr>
                <w:sz w:val="20"/>
                <w:szCs w:val="20"/>
                <w:color w:val="auto"/>
              </w:rPr>
            </w:pPr>
            <w:r>
              <w:rPr>
                <w:rFonts w:ascii="Arial" w:cs="Arial" w:eastAsia="Arial" w:hAnsi="Arial"/>
                <w:sz w:val="22"/>
                <w:szCs w:val="22"/>
                <w:color w:val="auto"/>
              </w:rPr>
              <w:t>11. Minimum Investment</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$250,000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800"/>
              <w:spacing w:after="0"/>
              <w:rPr>
                <w:sz w:val="20"/>
                <w:szCs w:val="20"/>
                <w:color w:val="auto"/>
              </w:rPr>
            </w:pPr>
            <w:r>
              <w:rPr>
                <w:rFonts w:ascii="Arial" w:cs="Arial" w:eastAsia="Arial" w:hAnsi="Arial"/>
                <w:sz w:val="22"/>
                <w:szCs w:val="22"/>
                <w:color w:val="auto"/>
                <w:w w:val="94"/>
              </w:rPr>
              <w:t>Recipient CRD Number</w:t>
            </w:r>
          </w:p>
        </w:tc>
        <w:tc>
          <w:tcPr>
            <w:tcW w:w="3980" w:type="dxa"/>
            <w:vAlign w:val="bottom"/>
          </w:tcPr>
          <w:p>
            <w:pPr>
              <w:ind w:left="100"/>
              <w:spacing w:after="0"/>
              <w:rPr>
                <w:sz w:val="20"/>
                <w:szCs w:val="20"/>
                <w:color w:val="auto"/>
              </w:rPr>
            </w:pPr>
            <w:r>
              <w:rPr>
                <w:rFonts w:ascii="Arial" w:cs="Arial" w:eastAsia="Arial" w:hAnsi="Arial"/>
                <w:sz w:val="22"/>
                <w:szCs w:val="22"/>
                <w:color w:val="auto"/>
              </w:rPr>
              <w:t>None</w:t>
            </w: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Financial West Group</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rPr>
              <w:t>16668</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6980" w:type="dxa"/>
            <w:vAlign w:val="bottom"/>
            <w:gridSpan w:val="2"/>
          </w:tcPr>
          <w:p>
            <w:pPr>
              <w:ind w:left="800"/>
              <w:spacing w:after="0"/>
              <w:rPr>
                <w:sz w:val="20"/>
                <w:szCs w:val="20"/>
                <w:color w:val="auto"/>
              </w:rPr>
            </w:pPr>
            <w:r>
              <w:rPr>
                <w:rFonts w:ascii="Arial" w:cs="Arial" w:eastAsia="Arial" w:hAnsi="Arial"/>
                <w:sz w:val="22"/>
                <w:szCs w:val="22"/>
                <w:color w:val="auto"/>
              </w:rPr>
              <w:t>(Associated) Broker or Dealer CRD Number X None</w:t>
            </w: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None</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rPr>
              <w:t>None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698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r>
        <w:trPr>
          <w:trHeight w:val="297"/>
        </w:trPr>
        <w:tc>
          <w:tcPr>
            <w:tcW w:w="4140" w:type="dxa"/>
            <w:vAlign w:val="bottom"/>
            <w:gridSpan w:val="2"/>
          </w:tcPr>
          <w:p>
            <w:pPr>
              <w:ind w:left="40"/>
              <w:spacing w:after="0"/>
              <w:rPr>
                <w:sz w:val="20"/>
                <w:szCs w:val="20"/>
                <w:color w:val="auto"/>
              </w:rPr>
            </w:pPr>
            <w:r>
              <w:rPr>
                <w:rFonts w:ascii="Arial" w:cs="Arial" w:eastAsia="Arial" w:hAnsi="Arial"/>
                <w:sz w:val="22"/>
                <w:szCs w:val="22"/>
                <w:color w:val="auto"/>
              </w:rPr>
              <w:t>4510 EAST THOUSAND OAKS BLVD.</w:t>
            </w: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w w:val="98"/>
              </w:rPr>
              <w:t>State/Province/Country</w:t>
            </w:r>
          </w:p>
        </w:tc>
        <w:tc>
          <w:tcPr>
            <w:tcW w:w="3980" w:type="dxa"/>
            <w:vAlign w:val="bottom"/>
          </w:tcPr>
          <w:p>
            <w:pPr>
              <w:ind w:left="2500"/>
              <w:spacing w:after="0"/>
              <w:rPr>
                <w:sz w:val="20"/>
                <w:szCs w:val="20"/>
                <w:color w:val="auto"/>
              </w:rPr>
            </w:pPr>
            <w:r>
              <w:rPr>
                <w:rFonts w:ascii="Arial" w:cs="Arial" w:eastAsia="Arial" w:hAnsi="Arial"/>
                <w:sz w:val="22"/>
                <w:szCs w:val="22"/>
                <w:color w:val="auto"/>
                <w:w w:val="91"/>
              </w:rPr>
              <w:t>ZIP/Postal Code</w:t>
            </w: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WEST LAKE VILLAGE</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0" w:type="dxa"/>
            <w:vAlign w:val="bottom"/>
          </w:tcPr>
          <w:p>
            <w:pPr>
              <w:ind w:left="760"/>
              <w:spacing w:after="0"/>
              <w:rPr>
                <w:sz w:val="20"/>
                <w:szCs w:val="20"/>
                <w:color w:val="auto"/>
              </w:rPr>
            </w:pPr>
            <w:r>
              <w:rPr>
                <w:rFonts w:ascii="Arial" w:cs="Arial" w:eastAsia="Arial" w:hAnsi="Arial"/>
                <w:sz w:val="22"/>
                <w:szCs w:val="22"/>
                <w:color w:val="auto"/>
              </w:rPr>
              <w:t>CALIFORNIA</w:t>
            </w:r>
          </w:p>
        </w:tc>
        <w:tc>
          <w:tcPr>
            <w:tcW w:w="3980" w:type="dxa"/>
            <w:vAlign w:val="bottom"/>
          </w:tcPr>
          <w:p>
            <w:pPr>
              <w:ind w:left="2500"/>
              <w:spacing w:after="0"/>
              <w:rPr>
                <w:sz w:val="20"/>
                <w:szCs w:val="20"/>
                <w:color w:val="auto"/>
              </w:rPr>
            </w:pPr>
            <w:r>
              <w:rPr>
                <w:rFonts w:ascii="Arial" w:cs="Arial" w:eastAsia="Arial" w:hAnsi="Arial"/>
                <w:sz w:val="22"/>
                <w:szCs w:val="22"/>
                <w:color w:val="auto"/>
              </w:rPr>
              <w:t>91362</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30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X Foreign/non-US</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300" w:type="dxa"/>
            <w:vAlign w:val="bottom"/>
            <w:gridSpan w:val="2"/>
            <w:vMerge w:val="continue"/>
          </w:tcPr>
          <w:p>
            <w:pPr>
              <w:spacing w:after="0"/>
              <w:rPr>
                <w:sz w:val="13"/>
                <w:szCs w:val="13"/>
                <w:color w:val="auto"/>
              </w:rPr>
            </w:pPr>
          </w:p>
        </w:tc>
        <w:tc>
          <w:tcPr>
            <w:tcW w:w="3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3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4140" w:type="dxa"/>
            <w:vAlign w:val="bottom"/>
            <w:tcBorders>
              <w:bottom w:val="single" w:sz="8" w:color="9A9A9A"/>
            </w:tcBorders>
            <w:gridSpan w:val="2"/>
          </w:tcPr>
          <w:p>
            <w:pPr>
              <w:spacing w:after="0"/>
              <w:rPr>
                <w:sz w:val="20"/>
                <w:szCs w:val="20"/>
                <w:color w:val="auto"/>
              </w:rPr>
            </w:pPr>
          </w:p>
        </w:tc>
        <w:tc>
          <w:tcPr>
            <w:tcW w:w="300" w:type="dxa"/>
            <w:vAlign w:val="bottom"/>
            <w:tcBorders>
              <w:bottom w:val="single" w:sz="8" w:color="9A9A9A"/>
            </w:tcBorders>
          </w:tcPr>
          <w:p>
            <w:pPr>
              <w:spacing w:after="0"/>
              <w:rPr>
                <w:sz w:val="20"/>
                <w:szCs w:val="20"/>
                <w:color w:val="auto"/>
              </w:rPr>
            </w:pPr>
          </w:p>
        </w:tc>
        <w:tc>
          <w:tcPr>
            <w:tcW w:w="3000" w:type="dxa"/>
            <w:vAlign w:val="bottom"/>
            <w:tcBorders>
              <w:bottom w:val="single" w:sz="8" w:color="9A9A9A"/>
            </w:tcBorders>
          </w:tcPr>
          <w:p>
            <w:pPr>
              <w:spacing w:after="0"/>
              <w:rPr>
                <w:sz w:val="20"/>
                <w:szCs w:val="20"/>
                <w:color w:val="auto"/>
              </w:rPr>
            </w:pPr>
          </w:p>
        </w:tc>
        <w:tc>
          <w:tcPr>
            <w:tcW w:w="398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469"/>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$30,000,000 USD or</w:t>
            </w:r>
          </w:p>
        </w:tc>
        <w:tc>
          <w:tcPr>
            <w:tcW w:w="300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jc w:val="right"/>
              <w:spacing w:after="0"/>
              <w:rPr>
                <w:sz w:val="20"/>
                <w:szCs w:val="20"/>
                <w:color w:val="auto"/>
              </w:rPr>
            </w:pPr>
            <w:r>
              <w:rPr>
                <w:rFonts w:ascii="Arial" w:cs="Arial" w:eastAsia="Arial" w:hAnsi="Arial"/>
                <w:sz w:val="22"/>
                <w:szCs w:val="22"/>
                <w:color w:val="auto"/>
                <w:w w:val="89"/>
              </w:rPr>
              <w:t>$30,000,000 USD</w:t>
            </w: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680" w:type="dxa"/>
            <w:vAlign w:val="bottom"/>
          </w:tcPr>
          <w:p>
            <w:pPr>
              <w:jc w:val="right"/>
              <w:spacing w:after="0"/>
              <w:rPr>
                <w:sz w:val="20"/>
                <w:szCs w:val="20"/>
                <w:color w:val="auto"/>
              </w:rPr>
            </w:pPr>
            <w:r>
              <w:rPr>
                <w:rFonts w:ascii="Arial" w:cs="Arial" w:eastAsia="Arial" w:hAnsi="Arial"/>
                <w:sz w:val="22"/>
                <w:szCs w:val="22"/>
                <w:color w:val="auto"/>
              </w:rPr>
              <w:t>$0 USD</w:t>
            </w:r>
          </w:p>
        </w:tc>
        <w:tc>
          <w:tcPr>
            <w:tcW w:w="3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-1073150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-1073150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907" w:orient="portrait"/>
          <w:cols w:equalWidth="0" w:num="1">
            <w:col w:w="11420"/>
          </w:cols>
          <w:pgMar w:left="240" w:top="118" w:right="239" w:bottom="0" w:gutter="0" w:footer="0" w:header="0"/>
        </w:sectPr>
      </w:pPr>
    </w:p>
    <w:bookmarkStart w:id="4" w:name="page5"/>
    <w:bookmarkEnd w:id="4"/>
    <w:p>
      <w:pPr>
        <w:ind w:left="4160"/>
        <w:spacing w:after="0"/>
        <w:tabs>
          <w:tab w:leader="none" w:pos="4540" w:val="left"/>
        </w:tabs>
        <w:rPr>
          <w:sz w:val="20"/>
          <w:szCs w:val="20"/>
          <w:color w:val="auto"/>
        </w:rPr>
      </w:pPr>
      <w:r>
        <w:rPr>
          <w:rFonts w:ascii="Arial" w:cs="Arial" w:eastAsia="Arial" w:hAnsi="Arial"/>
          <w:sz w:val="22"/>
          <w:szCs w:val="22"/>
          <w:color w:val="auto"/>
        </w:rPr>
        <w:t>or</w:t>
        <w:tab/>
        <w:t>Indefinite</w:t>
      </w:r>
    </w:p>
    <w:p>
      <w:pPr>
        <w:spacing w:after="0" w:line="288"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220" w:type="dxa"/>
            <w:vAlign w:val="bottom"/>
          </w:tcPr>
          <w:p>
            <w:pPr>
              <w:spacing w:after="0"/>
              <w:rPr>
                <w:sz w:val="20"/>
                <w:szCs w:val="20"/>
                <w:color w:val="auto"/>
              </w:rPr>
            </w:pPr>
            <w:r>
              <w:rPr>
                <w:rFonts w:ascii="Arial" w:cs="Arial" w:eastAsia="Arial" w:hAnsi="Arial"/>
                <w:sz w:val="22"/>
                <w:szCs w:val="22"/>
                <w:color w:val="auto"/>
              </w:rPr>
              <w:t>Sales Commissions</w:t>
            </w:r>
          </w:p>
        </w:tc>
        <w:tc>
          <w:tcPr>
            <w:tcW w:w="1280" w:type="dxa"/>
            <w:vAlign w:val="bottom"/>
          </w:tcPr>
          <w:p>
            <w:pPr>
              <w:jc w:val="right"/>
              <w:spacing w:after="0"/>
              <w:rPr>
                <w:sz w:val="20"/>
                <w:szCs w:val="20"/>
                <w:color w:val="auto"/>
              </w:rPr>
            </w:pPr>
            <w:r>
              <w:rPr>
                <w:rFonts w:ascii="Arial" w:cs="Arial" w:eastAsia="Arial" w:hAnsi="Arial"/>
                <w:sz w:val="22"/>
                <w:szCs w:val="22"/>
                <w:color w:val="auto"/>
              </w:rPr>
              <w:t>$54,000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1040" w:type="dxa"/>
            <w:vAlign w:val="bottom"/>
          </w:tcPr>
          <w:p>
            <w:pPr>
              <w:jc w:val="right"/>
              <w:spacing w:after="0"/>
              <w:rPr>
                <w:sz w:val="20"/>
                <w:szCs w:val="20"/>
                <w:color w:val="auto"/>
              </w:rPr>
            </w:pPr>
            <w:r>
              <w:rPr>
                <w:rFonts w:ascii="Arial" w:cs="Arial" w:eastAsia="Arial" w:hAnsi="Arial"/>
                <w:sz w:val="22"/>
                <w:szCs w:val="22"/>
                <w:color w:val="auto"/>
                <w:w w:val="95"/>
              </w:rPr>
              <w:t>X Estimate</w:t>
            </w:r>
          </w:p>
        </w:tc>
      </w:tr>
      <w:tr>
        <w:trPr>
          <w:trHeight w:val="378"/>
        </w:trPr>
        <w:tc>
          <w:tcPr>
            <w:tcW w:w="2220" w:type="dxa"/>
            <w:vAlign w:val="bottom"/>
          </w:tcPr>
          <w:p>
            <w:pPr>
              <w:spacing w:after="0"/>
              <w:rPr>
                <w:sz w:val="20"/>
                <w:szCs w:val="20"/>
                <w:color w:val="auto"/>
              </w:rPr>
            </w:pPr>
            <w:r>
              <w:rPr>
                <w:rFonts w:ascii="Arial" w:cs="Arial" w:eastAsia="Arial" w:hAnsi="Arial"/>
                <w:sz w:val="22"/>
                <w:szCs w:val="22"/>
                <w:color w:val="auto"/>
              </w:rPr>
              <w:t>Finders' Fees</w:t>
            </w:r>
          </w:p>
        </w:tc>
        <w:tc>
          <w:tcPr>
            <w:tcW w:w="1280" w:type="dxa"/>
            <w:vAlign w:val="bottom"/>
          </w:tcPr>
          <w:p>
            <w:pPr>
              <w:jc w:val="right"/>
              <w:spacing w:after="0"/>
              <w:rPr>
                <w:sz w:val="20"/>
                <w:szCs w:val="20"/>
                <w:color w:val="auto"/>
              </w:rPr>
            </w:pPr>
            <w:r>
              <w:rPr>
                <w:rFonts w:ascii="Arial" w:cs="Arial" w:eastAsia="Arial" w:hAnsi="Arial"/>
                <w:sz w:val="22"/>
                <w:szCs w:val="22"/>
                <w:color w:val="auto"/>
              </w:rPr>
              <w:t>$0</w:t>
            </w:r>
          </w:p>
        </w:tc>
        <w:tc>
          <w:tcPr>
            <w:tcW w:w="500" w:type="dxa"/>
            <w:vAlign w:val="bottom"/>
          </w:tcPr>
          <w:p>
            <w:pPr>
              <w:ind w:left="20"/>
              <w:spacing w:after="0"/>
              <w:rPr>
                <w:sz w:val="20"/>
                <w:szCs w:val="20"/>
                <w:color w:val="auto"/>
              </w:rPr>
            </w:pPr>
            <w:r>
              <w:rPr>
                <w:rFonts w:ascii="Arial" w:cs="Arial" w:eastAsia="Arial" w:hAnsi="Arial"/>
                <w:sz w:val="22"/>
                <w:szCs w:val="22"/>
                <w:color w:val="auto"/>
                <w:w w:val="98"/>
              </w:rPr>
              <w:t>USD</w:t>
            </w:r>
          </w:p>
        </w:tc>
        <w:tc>
          <w:tcPr>
            <w:tcW w:w="1040" w:type="dxa"/>
            <w:vAlign w:val="bottom"/>
          </w:tcPr>
          <w:p>
            <w:pPr>
              <w:jc w:val="right"/>
              <w:spacing w:after="0"/>
              <w:rPr>
                <w:sz w:val="20"/>
                <w:szCs w:val="20"/>
                <w:color w:val="auto"/>
              </w:rPr>
            </w:pPr>
            <w:r>
              <w:rPr>
                <w:rFonts w:ascii="Arial" w:cs="Arial" w:eastAsia="Arial" w:hAnsi="Arial"/>
                <w:sz w:val="22"/>
                <w:szCs w:val="22"/>
                <w:color w:val="auto"/>
              </w:rPr>
              <w:t>Estimate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Fee is $1,500 per draw. Maximum of 36 draws.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0"/>
        <w:spacing w:after="0" w:line="251" w:lineRule="auto"/>
        <w:rPr>
          <w:sz w:val="20"/>
          <w:szCs w:val="20"/>
          <w:color w:val="auto"/>
        </w:rPr>
      </w:pPr>
      <w:r>
        <w:rPr>
          <w:rFonts w:ascii="Arial" w:cs="Arial" w:eastAsia="Arial" w:hAnsi="Arial"/>
          <w:sz w:val="22"/>
          <w:szCs w:val="22"/>
          <w:color w:val="auto"/>
        </w:rPr>
        <w:t>Certifying that, if the issuer is claiming a Rule 505 exemption, the issuer is not disqualified from relying on Rule 505 for one of the reasons stated in Rule 505(b)(2)(iii).</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720" w:type="dxa"/>
            <w:vAlign w:val="bottom"/>
            <w:tcBorders>
              <w:top w:val="single" w:sz="8" w:color="2C2C2C"/>
              <w:bottom w:val="single" w:sz="8" w:color="808080"/>
            </w:tcBorders>
          </w:tcPr>
          <w:p>
            <w:pPr>
              <w:ind w:left="58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940" w:type="dxa"/>
            <w:vAlign w:val="bottom"/>
            <w:tcBorders>
              <w:top w:val="single" w:sz="8" w:color="2C2C2C"/>
              <w:bottom w:val="single" w:sz="8" w:color="808080"/>
            </w:tcBorders>
          </w:tcPr>
          <w:p>
            <w:pPr>
              <w:ind w:left="2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980" w:type="dxa"/>
            <w:vAlign w:val="bottom"/>
            <w:tcBorders>
              <w:top w:val="single" w:sz="8" w:color="2C2C2C"/>
              <w:bottom w:val="single" w:sz="8" w:color="808080"/>
            </w:tcBorders>
          </w:tcPr>
          <w:p>
            <w:pPr>
              <w:ind w:left="178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7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Globalstar, Inc.</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James Monroe III</w:t>
            </w:r>
          </w:p>
        </w:tc>
        <w:tc>
          <w:tcPr>
            <w:tcW w:w="20" w:type="dxa"/>
            <w:vAlign w:val="bottom"/>
          </w:tcPr>
          <w:p>
            <w:pPr>
              <w:spacing w:after="0"/>
              <w:rPr>
                <w:sz w:val="22"/>
                <w:szCs w:val="22"/>
                <w:color w:val="auto"/>
              </w:rPr>
            </w:pPr>
          </w:p>
        </w:tc>
        <w:tc>
          <w:tcPr>
            <w:tcW w:w="19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James Monroe III</w:t>
            </w:r>
          </w:p>
        </w:tc>
        <w:tc>
          <w:tcPr>
            <w:tcW w:w="40" w:type="dxa"/>
            <w:vAlign w:val="bottom"/>
          </w:tcPr>
          <w:p>
            <w:pPr>
              <w:spacing w:after="0"/>
              <w:rPr>
                <w:sz w:val="22"/>
                <w:szCs w:val="22"/>
                <w:color w:val="auto"/>
              </w:rPr>
            </w:pPr>
          </w:p>
        </w:tc>
        <w:tc>
          <w:tcPr>
            <w:tcW w:w="39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Chairman &amp; Chief Executive Officer</w:t>
            </w:r>
          </w:p>
        </w:tc>
        <w:tc>
          <w:tcPr>
            <w:tcW w:w="4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92"/>
              <w:spacing w:after="0"/>
              <w:rPr>
                <w:sz w:val="20"/>
                <w:szCs w:val="20"/>
                <w:color w:val="auto"/>
              </w:rPr>
            </w:pPr>
            <w:r>
              <w:rPr>
                <w:rFonts w:ascii="Arial" w:cs="Arial" w:eastAsia="Arial" w:hAnsi="Arial"/>
                <w:sz w:val="22"/>
                <w:szCs w:val="22"/>
                <w:color w:val="auto"/>
                <w:w w:val="88"/>
              </w:rPr>
              <w:t>2013-01-11</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7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9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420"/>
          </w:cols>
          <w:pgMar w:left="240" w:top="118" w:right="239" w:bottom="0" w:gutter="0" w:footer="0" w:header="0"/>
        </w:sectPr>
      </w:pPr>
    </w:p>
    <w:bookmarkStart w:id="5" w:name="page6"/>
    <w:bookmarkEnd w:id="5"/>
    <w:p>
      <w:pPr>
        <w:ind w:right="4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4" w:lineRule="exact"/>
        <w:rPr>
          <w:sz w:val="20"/>
          <w:szCs w:val="20"/>
          <w:color w:val="auto"/>
        </w:rPr>
      </w:pPr>
    </w:p>
    <w:p>
      <w:pPr>
        <w:ind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80"/>
      </w:cols>
      <w:pgMar w:left="24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12" Type="http://schemas.openxmlformats.org/officeDocument/2006/relationships/hyperlink" Target="http://www.sec.gov/cgi-bin/browse-edgar?action=getcompany&amp;CIK=00013668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2019-12-07T13:25:08Z</dcterms:created>
  <dcterms:modified xsi:type="dcterms:W3CDTF">2019-12-07T13:25:08Z</dcterms:modified>
</cp:coreProperties>
</file>