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9"/>
        <w:spacing w:after="0"/>
        <w:rPr>
          <w:sz w:val="20"/>
          <w:szCs w:val="20"/>
          <w:color w:val="auto"/>
        </w:rPr>
      </w:pPr>
      <w:r>
        <w:rPr>
          <w:rFonts w:ascii="Arial" w:cs="Arial" w:eastAsia="Arial" w:hAnsi="Arial"/>
          <w:sz w:val="32"/>
          <w:szCs w:val="32"/>
          <w:b w:val="1"/>
          <w:bCs w:val="1"/>
          <w:color w:val="auto"/>
        </w:rPr>
        <w:t>UNITED STATES</w:t>
      </w:r>
    </w:p>
    <w:p>
      <w:pPr>
        <w:spacing w:after="0" w:line="33"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SECURITIES AND EXCHANGE COMMISSION</w:t>
      </w:r>
    </w:p>
    <w:p>
      <w:pPr>
        <w:spacing w:after="0" w:line="6" w:lineRule="exact"/>
        <w:rPr>
          <w:sz w:val="24"/>
          <w:szCs w:val="24"/>
          <w:color w:val="auto"/>
        </w:rPr>
      </w:pPr>
    </w:p>
    <w:p>
      <w:pPr>
        <w:jc w:val="center"/>
        <w:ind w:right="-59"/>
        <w:spacing w:after="0"/>
        <w:rPr>
          <w:sz w:val="20"/>
          <w:szCs w:val="20"/>
          <w:color w:val="auto"/>
        </w:rPr>
      </w:pPr>
      <w:r>
        <w:rPr>
          <w:rFonts w:ascii="Arial" w:cs="Arial" w:eastAsia="Arial" w:hAnsi="Arial"/>
          <w:sz w:val="16"/>
          <w:szCs w:val="16"/>
          <w:b w:val="1"/>
          <w:bCs w:val="1"/>
          <w:color w:val="auto"/>
        </w:rPr>
        <w:t>Washington, D.C. 20549</w:t>
      </w:r>
    </w:p>
    <w:p>
      <w:pPr>
        <w:spacing w:after="0" w:line="176"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FORM 10-Q</w:t>
      </w:r>
    </w:p>
    <w:p>
      <w:pPr>
        <w:spacing w:after="0" w:line="227"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(Mark One)</w:t>
      </w:r>
    </w:p>
    <w:p>
      <w:pPr>
        <w:spacing w:after="0" w:line="221" w:lineRule="exact"/>
        <w:rPr>
          <w:sz w:val="24"/>
          <w:szCs w:val="24"/>
          <w:color w:val="auto"/>
        </w:rPr>
      </w:pPr>
    </w:p>
    <w:p>
      <w:pPr>
        <w:ind w:left="3940" w:right="2300" w:hanging="3581"/>
        <w:spacing w:after="0" w:line="528" w:lineRule="auto"/>
        <w:tabs>
          <w:tab w:leader="none" w:pos="827" w:val="left"/>
        </w:tabs>
        <w:numPr>
          <w:ilvl w:val="0"/>
          <w:numId w:val="1"/>
        </w:numPr>
        <w:rPr>
          <w:rFonts w:ascii="Arial" w:cs="Arial" w:eastAsia="Arial" w:hAnsi="Arial"/>
          <w:sz w:val="16"/>
          <w:szCs w:val="16"/>
          <w:color w:val="auto"/>
        </w:rPr>
      </w:pPr>
      <w:r>
        <w:rPr>
          <w:rFonts w:ascii="Arial" w:cs="Arial" w:eastAsia="Arial" w:hAnsi="Arial"/>
          <w:sz w:val="16"/>
          <w:szCs w:val="16"/>
          <w:b w:val="1"/>
          <w:bCs w:val="1"/>
          <w:color w:val="auto"/>
        </w:rPr>
        <w:t>QUARTERLY REPORT PURSUANT TO SECTION 13 OR 15(d) OF THE SECURITIES EXCHANGE ACT OF 1934 For the quarterly period ended September 30, 2011</w:t>
      </w:r>
    </w:p>
    <w:p>
      <w:pPr>
        <w:spacing w:after="0" w:line="1" w:lineRule="exact"/>
        <w:rPr>
          <w:sz w:val="24"/>
          <w:szCs w:val="24"/>
          <w:color w:val="auto"/>
        </w:rPr>
      </w:pPr>
    </w:p>
    <w:p>
      <w:pPr>
        <w:jc w:val="center"/>
        <w:ind w:right="-59"/>
        <w:spacing w:after="0"/>
        <w:rPr>
          <w:sz w:val="20"/>
          <w:szCs w:val="20"/>
          <w:color w:val="auto"/>
        </w:rPr>
      </w:pPr>
      <w:r>
        <w:rPr>
          <w:rFonts w:ascii="Arial" w:cs="Arial" w:eastAsia="Arial" w:hAnsi="Arial"/>
          <w:sz w:val="16"/>
          <w:szCs w:val="16"/>
          <w:b w:val="1"/>
          <w:bCs w:val="1"/>
          <w:color w:val="auto"/>
        </w:rPr>
        <w:t>OR</w:t>
      </w:r>
    </w:p>
    <w:p>
      <w:pPr>
        <w:spacing w:after="0" w:line="221" w:lineRule="exact"/>
        <w:rPr>
          <w:sz w:val="24"/>
          <w:szCs w:val="24"/>
          <w:color w:val="auto"/>
        </w:rPr>
      </w:pPr>
    </w:p>
    <w:p>
      <w:pPr>
        <w:ind w:left="820" w:hanging="461"/>
        <w:spacing w:after="0"/>
        <w:tabs>
          <w:tab w:leader="none" w:pos="820" w:val="left"/>
        </w:tabs>
        <w:numPr>
          <w:ilvl w:val="0"/>
          <w:numId w:val="2"/>
        </w:numPr>
        <w:rPr>
          <w:rFonts w:ascii="MS PGothic" w:cs="MS PGothic" w:eastAsia="MS PGothic" w:hAnsi="MS PGothic"/>
          <w:sz w:val="16"/>
          <w:szCs w:val="16"/>
          <w:color w:val="auto"/>
        </w:rPr>
      </w:pPr>
      <w:r>
        <w:rPr>
          <w:rFonts w:ascii="Arial" w:cs="Arial" w:eastAsia="Arial" w:hAnsi="Arial"/>
          <w:sz w:val="16"/>
          <w:szCs w:val="16"/>
          <w:b w:val="1"/>
          <w:bCs w:val="1"/>
          <w:color w:val="auto"/>
        </w:rPr>
        <w:t>TRANSITION REPORT PURSUANT TO SECTION 13 OR 15(d) OF THE SECURITIES EXCHANGE ACT OF 1934</w:t>
      </w:r>
    </w:p>
    <w:p>
      <w:pPr>
        <w:spacing w:after="0" w:line="221" w:lineRule="exact"/>
        <w:rPr>
          <w:sz w:val="24"/>
          <w:szCs w:val="24"/>
          <w:color w:val="auto"/>
        </w:rPr>
      </w:pPr>
    </w:p>
    <w:p>
      <w:pPr>
        <w:jc w:val="center"/>
        <w:ind w:right="-79"/>
        <w:spacing w:after="0"/>
        <w:tabs>
          <w:tab w:leader="none" w:pos="720" w:val="left"/>
        </w:tabs>
        <w:rPr>
          <w:sz w:val="20"/>
          <w:szCs w:val="20"/>
          <w:color w:val="auto"/>
        </w:rPr>
      </w:pPr>
      <w:r>
        <w:rPr>
          <w:rFonts w:ascii="Arial" w:cs="Arial" w:eastAsia="Arial" w:hAnsi="Arial"/>
          <w:sz w:val="16"/>
          <w:szCs w:val="16"/>
          <w:b w:val="1"/>
          <w:bCs w:val="1"/>
          <w:color w:val="auto"/>
        </w:rPr>
        <w:t>For the transition period from</w:t>
      </w:r>
      <w:r>
        <w:rPr>
          <w:sz w:val="20"/>
          <w:szCs w:val="20"/>
          <w:color w:val="auto"/>
        </w:rPr>
        <w:tab/>
      </w:r>
      <w:r>
        <w:rPr>
          <w:rFonts w:ascii="Arial" w:cs="Arial" w:eastAsia="Arial" w:hAnsi="Arial"/>
          <w:sz w:val="14"/>
          <w:szCs w:val="14"/>
          <w:b w:val="1"/>
          <w:bCs w:val="1"/>
          <w:color w:val="auto"/>
        </w:rPr>
        <w:t>to</w:t>
      </w:r>
    </w:p>
    <w:p>
      <w:pPr>
        <w:spacing w:after="0" w:line="221" w:lineRule="exact"/>
        <w:rPr>
          <w:sz w:val="24"/>
          <w:szCs w:val="24"/>
          <w:color w:val="auto"/>
        </w:rPr>
      </w:pPr>
    </w:p>
    <w:p>
      <w:pPr>
        <w:jc w:val="center"/>
        <w:ind w:right="-59"/>
        <w:spacing w:after="0"/>
        <w:rPr>
          <w:sz w:val="20"/>
          <w:szCs w:val="20"/>
          <w:color w:val="auto"/>
        </w:rPr>
      </w:pPr>
      <w:r>
        <w:rPr>
          <w:rFonts w:ascii="Arial" w:cs="Arial" w:eastAsia="Arial" w:hAnsi="Arial"/>
          <w:sz w:val="16"/>
          <w:szCs w:val="16"/>
          <w:b w:val="1"/>
          <w:bCs w:val="1"/>
          <w:color w:val="auto"/>
        </w:rPr>
        <w:t>Commission file number 001-33117</w:t>
      </w:r>
    </w:p>
    <w:p>
      <w:pPr>
        <w:spacing w:after="0" w:line="194"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GLOBALSTAR, INC.</w:t>
      </w:r>
    </w:p>
    <w:p>
      <w:pPr>
        <w:spacing w:after="0" w:line="42" w:lineRule="exact"/>
        <w:rPr>
          <w:sz w:val="24"/>
          <w:szCs w:val="24"/>
          <w:color w:val="auto"/>
        </w:rPr>
      </w:pPr>
    </w:p>
    <w:p>
      <w:pPr>
        <w:jc w:val="center"/>
        <w:ind w:right="-59"/>
        <w:spacing w:after="0"/>
        <w:rPr>
          <w:sz w:val="20"/>
          <w:szCs w:val="20"/>
          <w:color w:val="auto"/>
        </w:rPr>
      </w:pPr>
      <w:r>
        <w:rPr>
          <w:rFonts w:ascii="Arial" w:cs="Arial" w:eastAsia="Arial" w:hAnsi="Arial"/>
          <w:sz w:val="16"/>
          <w:szCs w:val="16"/>
          <w:color w:val="auto"/>
        </w:rPr>
        <w:t>(Exact Name of Registrant as Specified in Its Charter)</w:t>
      </w:r>
    </w:p>
    <w:p>
      <w:pPr>
        <w:sectPr>
          <w:pgSz w:w="11900" w:h="16838" w:orient="portrait"/>
          <w:cols w:equalWidth="0" w:num="1">
            <w:col w:w="11360"/>
          </w:cols>
          <w:pgMar w:left="240" w:top="206" w:right="299" w:bottom="1440" w:gutter="0" w:footer="0" w:header="0"/>
        </w:sectPr>
      </w:pPr>
    </w:p>
    <w:p>
      <w:pPr>
        <w:spacing w:after="0" w:line="203" w:lineRule="exact"/>
        <w:rPr>
          <w:sz w:val="24"/>
          <w:szCs w:val="24"/>
          <w:color w:val="auto"/>
        </w:rPr>
      </w:pPr>
    </w:p>
    <w:p>
      <w:pPr>
        <w:ind w:left="2400"/>
        <w:spacing w:after="0"/>
        <w:rPr>
          <w:sz w:val="20"/>
          <w:szCs w:val="20"/>
          <w:color w:val="auto"/>
        </w:rPr>
      </w:pPr>
      <w:r>
        <w:rPr>
          <w:rFonts w:ascii="Arial" w:cs="Arial" w:eastAsia="Arial" w:hAnsi="Arial"/>
          <w:sz w:val="16"/>
          <w:szCs w:val="16"/>
          <w:b w:val="1"/>
          <w:bCs w:val="1"/>
          <w:color w:val="auto"/>
        </w:rPr>
        <w:t>Delaware</w:t>
      </w:r>
    </w:p>
    <w:p>
      <w:pPr>
        <w:spacing w:after="0" w:line="26" w:lineRule="exact"/>
        <w:rPr>
          <w:sz w:val="24"/>
          <w:szCs w:val="24"/>
          <w:color w:val="auto"/>
        </w:rPr>
      </w:pPr>
    </w:p>
    <w:p>
      <w:pPr>
        <w:ind w:left="1760"/>
        <w:spacing w:after="0"/>
        <w:rPr>
          <w:sz w:val="20"/>
          <w:szCs w:val="20"/>
          <w:color w:val="auto"/>
        </w:rPr>
      </w:pPr>
      <w:r>
        <w:rPr>
          <w:rFonts w:ascii="Arial" w:cs="Arial" w:eastAsia="Arial" w:hAnsi="Arial"/>
          <w:sz w:val="15"/>
          <w:szCs w:val="15"/>
          <w:color w:val="auto"/>
        </w:rPr>
        <w:t>(State or Other Jurisdiction of</w:t>
      </w:r>
    </w:p>
    <w:p>
      <w:pPr>
        <w:spacing w:after="0" w:line="30" w:lineRule="exact"/>
        <w:rPr>
          <w:sz w:val="24"/>
          <w:szCs w:val="24"/>
          <w:color w:val="auto"/>
        </w:rPr>
      </w:pPr>
    </w:p>
    <w:p>
      <w:pPr>
        <w:ind w:left="1740"/>
        <w:spacing w:after="0"/>
        <w:rPr>
          <w:sz w:val="20"/>
          <w:szCs w:val="20"/>
          <w:color w:val="auto"/>
        </w:rPr>
      </w:pPr>
      <w:r>
        <w:rPr>
          <w:rFonts w:ascii="Arial" w:cs="Arial" w:eastAsia="Arial" w:hAnsi="Arial"/>
          <w:sz w:val="15"/>
          <w:szCs w:val="15"/>
          <w:color w:val="auto"/>
        </w:rPr>
        <w:t>Incorporation or Organization)</w:t>
      </w:r>
    </w:p>
    <w:p>
      <w:pPr>
        <w:spacing w:after="0" w:line="20" w:lineRule="exact"/>
        <w:rPr>
          <w:sz w:val="24"/>
          <w:szCs w:val="24"/>
          <w:color w:val="auto"/>
        </w:rPr>
      </w:pPr>
      <w:r>
        <w:rPr>
          <w:sz w:val="24"/>
          <w:szCs w:val="24"/>
          <w:color w:val="auto"/>
        </w:rPr>
        <w:br w:type="column"/>
      </w:r>
    </w:p>
    <w:p>
      <w:pPr>
        <w:spacing w:after="0" w:line="183" w:lineRule="exact"/>
        <w:rPr>
          <w:sz w:val="24"/>
          <w:szCs w:val="24"/>
          <w:color w:val="auto"/>
        </w:rPr>
      </w:pPr>
    </w:p>
    <w:p>
      <w:pPr>
        <w:jc w:val="center"/>
        <w:ind w:right="1500"/>
        <w:spacing w:after="0"/>
        <w:rPr>
          <w:sz w:val="20"/>
          <w:szCs w:val="20"/>
          <w:color w:val="auto"/>
        </w:rPr>
      </w:pPr>
      <w:r>
        <w:rPr>
          <w:rFonts w:ascii="Arial" w:cs="Arial" w:eastAsia="Arial" w:hAnsi="Arial"/>
          <w:sz w:val="16"/>
          <w:szCs w:val="16"/>
          <w:b w:val="1"/>
          <w:bCs w:val="1"/>
          <w:color w:val="auto"/>
        </w:rPr>
        <w:t>41-2116508</w:t>
      </w:r>
    </w:p>
    <w:p>
      <w:pPr>
        <w:spacing w:after="0" w:line="26" w:lineRule="exact"/>
        <w:rPr>
          <w:sz w:val="24"/>
          <w:szCs w:val="24"/>
          <w:color w:val="auto"/>
        </w:rPr>
      </w:pPr>
    </w:p>
    <w:p>
      <w:pPr>
        <w:jc w:val="center"/>
        <w:ind w:right="1500"/>
        <w:spacing w:after="0"/>
        <w:rPr>
          <w:sz w:val="20"/>
          <w:szCs w:val="20"/>
          <w:color w:val="auto"/>
        </w:rPr>
      </w:pPr>
      <w:r>
        <w:rPr>
          <w:rFonts w:ascii="Arial" w:cs="Arial" w:eastAsia="Arial" w:hAnsi="Arial"/>
          <w:sz w:val="15"/>
          <w:szCs w:val="15"/>
          <w:color w:val="auto"/>
        </w:rPr>
        <w:t>(I.R.S. Employer Identification No.)</w:t>
      </w:r>
    </w:p>
    <w:p>
      <w:pPr>
        <w:spacing w:after="0" w:line="402" w:lineRule="exact"/>
        <w:rPr>
          <w:sz w:val="24"/>
          <w:szCs w:val="24"/>
          <w:color w:val="auto"/>
        </w:rPr>
      </w:pPr>
    </w:p>
    <w:p>
      <w:pPr>
        <w:sectPr>
          <w:pgSz w:w="11900" w:h="16838" w:orient="portrait"/>
          <w:cols w:equalWidth="0" w:num="2">
            <w:col w:w="6780" w:space="720"/>
            <w:col w:w="3860"/>
          </w:cols>
          <w:pgMar w:left="240" w:top="206" w:right="299" w:bottom="1440" w:gutter="0" w:footer="0" w:header="0"/>
          <w:type w:val="continuous"/>
        </w:sectPr>
      </w:pPr>
    </w:p>
    <w:p>
      <w:pPr>
        <w:spacing w:after="0" w:line="25" w:lineRule="exact"/>
        <w:rPr>
          <w:sz w:val="24"/>
          <w:szCs w:val="24"/>
          <w:color w:val="auto"/>
        </w:rPr>
      </w:pPr>
    </w:p>
    <w:p>
      <w:pPr>
        <w:jc w:val="center"/>
        <w:ind w:right="-59"/>
        <w:spacing w:after="0"/>
        <w:rPr>
          <w:sz w:val="20"/>
          <w:szCs w:val="20"/>
          <w:color w:val="auto"/>
        </w:rPr>
      </w:pPr>
      <w:r>
        <w:rPr>
          <w:rFonts w:ascii="Arial" w:cs="Arial" w:eastAsia="Arial" w:hAnsi="Arial"/>
          <w:sz w:val="16"/>
          <w:szCs w:val="16"/>
          <w:b w:val="1"/>
          <w:bCs w:val="1"/>
          <w:color w:val="auto"/>
        </w:rPr>
        <w:t>300 Holiday Square Blvd.</w:t>
      </w:r>
    </w:p>
    <w:p>
      <w:pPr>
        <w:spacing w:after="0" w:line="26" w:lineRule="exact"/>
        <w:rPr>
          <w:sz w:val="24"/>
          <w:szCs w:val="24"/>
          <w:color w:val="auto"/>
        </w:rPr>
      </w:pPr>
    </w:p>
    <w:p>
      <w:pPr>
        <w:jc w:val="center"/>
        <w:ind w:right="-59"/>
        <w:spacing w:after="0"/>
        <w:rPr>
          <w:sz w:val="20"/>
          <w:szCs w:val="20"/>
          <w:color w:val="auto"/>
        </w:rPr>
      </w:pPr>
      <w:r>
        <w:rPr>
          <w:rFonts w:ascii="Arial" w:cs="Arial" w:eastAsia="Arial" w:hAnsi="Arial"/>
          <w:sz w:val="16"/>
          <w:szCs w:val="16"/>
          <w:b w:val="1"/>
          <w:bCs w:val="1"/>
          <w:color w:val="auto"/>
        </w:rPr>
        <w:t>Covington, Louisiana 70433</w:t>
      </w:r>
    </w:p>
    <w:p>
      <w:pPr>
        <w:spacing w:after="0" w:line="19" w:lineRule="exact"/>
        <w:rPr>
          <w:sz w:val="24"/>
          <w:szCs w:val="24"/>
          <w:color w:val="auto"/>
        </w:rPr>
      </w:pPr>
    </w:p>
    <w:p>
      <w:pPr>
        <w:jc w:val="center"/>
        <w:ind w:right="-59"/>
        <w:spacing w:after="0"/>
        <w:rPr>
          <w:sz w:val="20"/>
          <w:szCs w:val="20"/>
          <w:color w:val="auto"/>
        </w:rPr>
      </w:pPr>
      <w:r>
        <w:rPr>
          <w:rFonts w:ascii="Arial" w:cs="Arial" w:eastAsia="Arial" w:hAnsi="Arial"/>
          <w:sz w:val="16"/>
          <w:szCs w:val="16"/>
          <w:color w:val="auto"/>
        </w:rPr>
        <w:t>(Address of principal executive offices and zip code)</w:t>
      </w:r>
    </w:p>
    <w:p>
      <w:pPr>
        <w:spacing w:after="0" w:line="213" w:lineRule="exact"/>
        <w:rPr>
          <w:sz w:val="24"/>
          <w:szCs w:val="24"/>
          <w:color w:val="auto"/>
        </w:rPr>
      </w:pPr>
    </w:p>
    <w:p>
      <w:pPr>
        <w:jc w:val="center"/>
        <w:ind w:right="-59"/>
        <w:spacing w:after="0"/>
        <w:rPr>
          <w:sz w:val="20"/>
          <w:szCs w:val="20"/>
          <w:color w:val="auto"/>
        </w:rPr>
      </w:pPr>
      <w:r>
        <w:rPr>
          <w:rFonts w:ascii="Arial" w:cs="Arial" w:eastAsia="Arial" w:hAnsi="Arial"/>
          <w:sz w:val="16"/>
          <w:szCs w:val="16"/>
          <w:b w:val="1"/>
          <w:bCs w:val="1"/>
          <w:color w:val="auto"/>
        </w:rPr>
        <w:t>(985) 335-1500</w:t>
      </w:r>
    </w:p>
    <w:p>
      <w:pPr>
        <w:spacing w:after="0" w:line="26" w:lineRule="exact"/>
        <w:rPr>
          <w:sz w:val="24"/>
          <w:szCs w:val="24"/>
          <w:color w:val="auto"/>
        </w:rPr>
      </w:pPr>
    </w:p>
    <w:p>
      <w:pPr>
        <w:jc w:val="center"/>
        <w:ind w:right="-59"/>
        <w:spacing w:after="0"/>
        <w:rPr>
          <w:sz w:val="20"/>
          <w:szCs w:val="20"/>
          <w:color w:val="auto"/>
        </w:rPr>
      </w:pPr>
      <w:r>
        <w:rPr>
          <w:rFonts w:ascii="Arial" w:cs="Arial" w:eastAsia="Arial" w:hAnsi="Arial"/>
          <w:sz w:val="16"/>
          <w:szCs w:val="16"/>
          <w:color w:val="auto"/>
        </w:rPr>
        <w:t>Registrant’s telephone number, including area code</w:t>
      </w:r>
    </w:p>
    <w:p>
      <w:pPr>
        <w:spacing w:after="0" w:line="187" w:lineRule="exact"/>
        <w:rPr>
          <w:sz w:val="24"/>
          <w:szCs w:val="24"/>
          <w:color w:val="auto"/>
        </w:rPr>
      </w:pPr>
    </w:p>
    <w:p>
      <w:pPr>
        <w:ind w:left="340"/>
        <w:spacing w:after="0" w:line="184" w:lineRule="exact"/>
        <w:rPr>
          <w:sz w:val="20"/>
          <w:szCs w:val="20"/>
          <w:color w:val="auto"/>
        </w:rPr>
      </w:pPr>
      <w:r>
        <w:rPr>
          <w:rFonts w:ascii="Arial" w:cs="Arial" w:eastAsia="Arial" w:hAnsi="Arial"/>
          <w:sz w:val="16"/>
          <w:szCs w:val="16"/>
          <w:color w:val="auto"/>
        </w:rPr>
        <w:t xml:space="preserve">Indicate by check mark if the Registrant is a well-known seasoned issuer as defined in Rule 405 of the Securities Act.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x</w:t>
      </w:r>
    </w:p>
    <w:p>
      <w:pPr>
        <w:spacing w:after="0" w:line="221" w:lineRule="exact"/>
        <w:rPr>
          <w:sz w:val="24"/>
          <w:szCs w:val="24"/>
          <w:color w:val="auto"/>
        </w:rPr>
      </w:pPr>
    </w:p>
    <w:p>
      <w:pPr>
        <w:ind w:left="340"/>
        <w:spacing w:after="0" w:line="184" w:lineRule="exact"/>
        <w:rPr>
          <w:sz w:val="20"/>
          <w:szCs w:val="20"/>
          <w:color w:val="auto"/>
        </w:rPr>
      </w:pPr>
      <w:r>
        <w:rPr>
          <w:rFonts w:ascii="Arial" w:cs="Arial" w:eastAsia="Arial" w:hAnsi="Arial"/>
          <w:sz w:val="16"/>
          <w:szCs w:val="16"/>
          <w:color w:val="auto"/>
        </w:rPr>
        <w:t xml:space="preserve">Indicate by check mark if the Registrant is not required to file reports pursuant to Section 13 or Section 15(d) of the Act.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x</w:t>
      </w:r>
    </w:p>
    <w:p>
      <w:pPr>
        <w:spacing w:after="0" w:line="251" w:lineRule="exact"/>
        <w:rPr>
          <w:sz w:val="24"/>
          <w:szCs w:val="24"/>
          <w:color w:val="auto"/>
        </w:rPr>
      </w:pPr>
    </w:p>
    <w:p>
      <w:pPr>
        <w:ind w:right="120" w:firstLine="324"/>
        <w:spacing w:after="0" w:line="210" w:lineRule="exact"/>
        <w:rPr>
          <w:sz w:val="20"/>
          <w:szCs w:val="20"/>
          <w:color w:val="auto"/>
        </w:rPr>
      </w:pPr>
      <w:r>
        <w:rPr>
          <w:rFonts w:ascii="Arial" w:cs="Arial" w:eastAsia="Arial" w:hAnsi="Arial"/>
          <w:sz w:val="16"/>
          <w:szCs w:val="16"/>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x No </w:t>
      </w:r>
      <w:r>
        <w:rPr>
          <w:rFonts w:ascii="MS PGothic" w:cs="MS PGothic" w:eastAsia="MS PGothic" w:hAnsi="MS PGothic"/>
          <w:sz w:val="16"/>
          <w:szCs w:val="16"/>
          <w:color w:val="auto"/>
        </w:rPr>
        <w:t>☐</w:t>
      </w:r>
    </w:p>
    <w:p>
      <w:pPr>
        <w:spacing w:after="0" w:line="182" w:lineRule="exact"/>
        <w:rPr>
          <w:sz w:val="24"/>
          <w:szCs w:val="24"/>
          <w:color w:val="auto"/>
        </w:rPr>
      </w:pPr>
    </w:p>
    <w:p>
      <w:pPr>
        <w:ind w:right="240" w:firstLine="324"/>
        <w:spacing w:after="0" w:line="210" w:lineRule="exact"/>
        <w:rPr>
          <w:sz w:val="20"/>
          <w:szCs w:val="20"/>
          <w:color w:val="auto"/>
        </w:rPr>
      </w:pPr>
      <w:r>
        <w:rPr>
          <w:rFonts w:ascii="Arial" w:cs="Arial" w:eastAsia="Arial" w:hAnsi="Arial"/>
          <w:sz w:val="16"/>
          <w:szCs w:val="16"/>
          <w:color w:val="auto"/>
        </w:rPr>
        <w:t xml:space="preserve">Indicate by check mark whether the registrant has submitted electronically and posted on its corporate Web site, if any, every Interactive Data File required to be submitted and posted pursuant to Rule 405 of Regulation S-T during the preceding 12 months (or for such shorter period that the registrant was required to submit and post such files). Yes x No </w:t>
      </w:r>
      <w:r>
        <w:rPr>
          <w:rFonts w:ascii="MS PGothic" w:cs="MS PGothic" w:eastAsia="MS PGothic" w:hAnsi="MS PGothic"/>
          <w:sz w:val="16"/>
          <w:szCs w:val="16"/>
          <w:color w:val="auto"/>
        </w:rPr>
        <w:t>☐</w:t>
      </w:r>
    </w:p>
    <w:p>
      <w:pPr>
        <w:spacing w:after="0" w:line="182" w:lineRule="exact"/>
        <w:rPr>
          <w:sz w:val="24"/>
          <w:szCs w:val="24"/>
          <w:color w:val="auto"/>
        </w:rPr>
      </w:pPr>
    </w:p>
    <w:p>
      <w:pPr>
        <w:ind w:firstLine="324"/>
        <w:spacing w:after="0" w:line="293"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w:t>
      </w:r>
    </w:p>
    <w:p>
      <w:pPr>
        <w:sectPr>
          <w:pgSz w:w="11900" w:h="16838" w:orient="portrait"/>
          <w:cols w:equalWidth="0" w:num="1">
            <w:col w:w="11360"/>
          </w:cols>
          <w:pgMar w:left="240" w:top="206" w:right="299" w:bottom="1440" w:gutter="0" w:footer="0" w:header="0"/>
          <w:type w:val="continuous"/>
        </w:sectPr>
      </w:pPr>
    </w:p>
    <w:p>
      <w:pPr>
        <w:spacing w:after="0" w:line="129" w:lineRule="exact"/>
        <w:rPr>
          <w:sz w:val="24"/>
          <w:szCs w:val="24"/>
          <w:color w:val="auto"/>
        </w:rPr>
      </w:pPr>
    </w:p>
    <w:p>
      <w:pPr>
        <w:ind w:left="1900"/>
        <w:spacing w:after="0" w:line="161" w:lineRule="exact"/>
        <w:rPr>
          <w:sz w:val="20"/>
          <w:szCs w:val="20"/>
          <w:color w:val="auto"/>
        </w:rPr>
      </w:pPr>
      <w:r>
        <w:rPr>
          <w:rFonts w:ascii="Arial" w:cs="Arial" w:eastAsia="Arial" w:hAnsi="Arial"/>
          <w:sz w:val="14"/>
          <w:szCs w:val="14"/>
          <w:color w:val="auto"/>
        </w:rPr>
        <w:t xml:space="preserve">Large accelerated filer </w:t>
      </w:r>
      <w:r>
        <w:rPr>
          <w:rFonts w:ascii="MS PGothic" w:cs="MS PGothic" w:eastAsia="MS PGothic" w:hAnsi="MS PGothic"/>
          <w:sz w:val="14"/>
          <w:szCs w:val="14"/>
          <w:color w:val="auto"/>
        </w:rPr>
        <w:t>☐</w:t>
      </w:r>
    </w:p>
    <w:p>
      <w:pPr>
        <w:spacing w:after="0" w:line="20" w:lineRule="exact"/>
        <w:rPr>
          <w:sz w:val="24"/>
          <w:szCs w:val="24"/>
          <w:color w:val="auto"/>
        </w:rPr>
      </w:pPr>
      <w:r>
        <w:rPr>
          <w:sz w:val="24"/>
          <w:szCs w:val="24"/>
          <w:color w:val="auto"/>
        </w:rPr>
        <w:br w:type="column"/>
      </w:r>
    </w:p>
    <w:p>
      <w:pPr>
        <w:spacing w:after="0" w:line="139" w:lineRule="exact"/>
        <w:rPr>
          <w:sz w:val="24"/>
          <w:szCs w:val="24"/>
          <w:color w:val="auto"/>
        </w:rPr>
      </w:pPr>
    </w:p>
    <w:p>
      <w:pPr>
        <w:spacing w:after="0"/>
        <w:rPr>
          <w:sz w:val="20"/>
          <w:szCs w:val="20"/>
          <w:color w:val="auto"/>
        </w:rPr>
      </w:pPr>
      <w:r>
        <w:rPr>
          <w:rFonts w:ascii="Arial" w:cs="Arial" w:eastAsia="Arial" w:hAnsi="Arial"/>
          <w:sz w:val="15"/>
          <w:szCs w:val="15"/>
          <w:color w:val="auto"/>
        </w:rPr>
        <w:t>Accelerated filer x</w:t>
      </w:r>
    </w:p>
    <w:p>
      <w:pPr>
        <w:spacing w:after="0" w:line="149" w:lineRule="exact"/>
        <w:rPr>
          <w:sz w:val="24"/>
          <w:szCs w:val="24"/>
          <w:color w:val="auto"/>
        </w:rPr>
      </w:pPr>
    </w:p>
    <w:p>
      <w:pPr>
        <w:sectPr>
          <w:pgSz w:w="11900" w:h="16838" w:orient="portrait"/>
          <w:cols w:equalWidth="0" w:num="2">
            <w:col w:w="7360" w:space="720"/>
            <w:col w:w="3280"/>
          </w:cols>
          <w:pgMar w:left="240" w:top="206" w:right="299" w:bottom="1440" w:gutter="0" w:footer="0" w:header="0"/>
          <w:type w:val="continuous"/>
        </w:sectPr>
      </w:pPr>
    </w:p>
    <w:p>
      <w:pPr>
        <w:ind w:left="1940"/>
        <w:spacing w:after="0" w:line="161" w:lineRule="exact"/>
        <w:rPr>
          <w:sz w:val="20"/>
          <w:szCs w:val="20"/>
          <w:color w:val="auto"/>
        </w:rPr>
      </w:pPr>
      <w:r>
        <w:rPr>
          <w:rFonts w:ascii="Arial" w:cs="Arial" w:eastAsia="Arial" w:hAnsi="Arial"/>
          <w:sz w:val="14"/>
          <w:szCs w:val="14"/>
          <w:color w:val="auto"/>
        </w:rPr>
        <w:t xml:space="preserve">Non-accelerated filer </w:t>
      </w:r>
      <w:r>
        <w:rPr>
          <w:rFonts w:ascii="MS PGothic" w:cs="MS PGothic" w:eastAsia="MS PGothic" w:hAnsi="MS PGothic"/>
          <w:sz w:val="14"/>
          <w:szCs w:val="14"/>
          <w:color w:val="auto"/>
        </w:rPr>
        <w:t>☐</w:t>
      </w:r>
    </w:p>
    <w:p>
      <w:pPr>
        <w:spacing w:after="0" w:line="20" w:lineRule="exact"/>
        <w:rPr>
          <w:sz w:val="24"/>
          <w:szCs w:val="24"/>
          <w:color w:val="auto"/>
        </w:rPr>
      </w:pPr>
      <w:r>
        <w:rPr>
          <w:sz w:val="24"/>
          <w:szCs w:val="24"/>
          <w:color w:val="auto"/>
        </w:rPr>
        <w:br w:type="column"/>
      </w:r>
    </w:p>
    <w:p>
      <w:pPr>
        <w:spacing w:after="0" w:line="10" w:lineRule="exact"/>
        <w:rPr>
          <w:sz w:val="24"/>
          <w:szCs w:val="24"/>
          <w:color w:val="auto"/>
        </w:rPr>
      </w:pPr>
    </w:p>
    <w:p>
      <w:pPr>
        <w:spacing w:after="0"/>
        <w:rPr>
          <w:sz w:val="20"/>
          <w:szCs w:val="20"/>
          <w:color w:val="auto"/>
        </w:rPr>
      </w:pPr>
      <w:r>
        <w:rPr>
          <w:rFonts w:ascii="Arial" w:cs="Arial" w:eastAsia="Arial" w:hAnsi="Arial"/>
          <w:sz w:val="14"/>
          <w:szCs w:val="14"/>
          <w:color w:val="auto"/>
        </w:rPr>
        <w:t>Smaller reporting company</w:t>
      </w:r>
    </w:p>
    <w:p>
      <w:pPr>
        <w:spacing w:after="0" w:line="20" w:lineRule="exact"/>
        <w:rPr>
          <w:sz w:val="24"/>
          <w:szCs w:val="24"/>
          <w:color w:val="auto"/>
        </w:rPr>
      </w:pPr>
      <w:r>
        <w:rPr>
          <w:sz w:val="24"/>
          <w:szCs w:val="24"/>
          <w:color w:val="auto"/>
        </w:rPr>
        <w:br w:type="column"/>
      </w:r>
    </w:p>
    <w:p>
      <w:pPr>
        <w:spacing w:after="0" w:line="121" w:lineRule="exact"/>
        <w:rPr>
          <w:sz w:val="20"/>
          <w:szCs w:val="20"/>
          <w:color w:val="auto"/>
        </w:rPr>
      </w:pPr>
      <w:r>
        <w:rPr>
          <w:rFonts w:ascii="MS PGothic" w:cs="MS PGothic" w:eastAsia="MS PGothic" w:hAnsi="MS PGothic"/>
          <w:sz w:val="14"/>
          <w:szCs w:val="14"/>
          <w:color w:val="auto"/>
        </w:rPr>
        <w:t>☐</w:t>
      </w:r>
    </w:p>
    <w:p>
      <w:pPr>
        <w:spacing w:after="0" w:line="113" w:lineRule="exact"/>
        <w:rPr>
          <w:sz w:val="24"/>
          <w:szCs w:val="24"/>
          <w:color w:val="auto"/>
        </w:rPr>
      </w:pPr>
    </w:p>
    <w:p>
      <w:pPr>
        <w:sectPr>
          <w:pgSz w:w="11900" w:h="16838" w:orient="portrait"/>
          <w:cols w:equalWidth="0" w:num="3">
            <w:col w:w="6980" w:space="720"/>
            <w:col w:w="1760" w:space="80"/>
            <w:col w:w="1820"/>
          </w:cols>
          <w:pgMar w:left="240" w:top="206" w:right="299" w:bottom="1440" w:gutter="0" w:footer="0" w:header="0"/>
          <w:type w:val="continuous"/>
        </w:sectPr>
      </w:pPr>
    </w:p>
    <w:p>
      <w:pPr>
        <w:ind w:left="1220"/>
        <w:spacing w:after="0"/>
        <w:rPr>
          <w:sz w:val="20"/>
          <w:szCs w:val="20"/>
          <w:color w:val="auto"/>
        </w:rPr>
      </w:pPr>
      <w:r>
        <w:rPr>
          <w:rFonts w:ascii="Arial" w:cs="Arial" w:eastAsia="Arial" w:hAnsi="Arial"/>
          <w:sz w:val="14"/>
          <w:szCs w:val="14"/>
          <w:color w:val="auto"/>
        </w:rPr>
        <w:t>(Do not check if a smaller reporting company)</w:t>
      </w:r>
    </w:p>
    <w:p>
      <w:pPr>
        <w:sectPr>
          <w:pgSz w:w="11900" w:h="16838" w:orient="portrait"/>
          <w:cols w:equalWidth="0" w:num="1">
            <w:col w:w="11360"/>
          </w:cols>
          <w:pgMar w:left="240" w:top="206" w:right="299" w:bottom="1440" w:gutter="0" w:footer="0" w:header="0"/>
          <w:type w:val="continuous"/>
        </w:sectPr>
      </w:pPr>
    </w:p>
    <w:p>
      <w:pPr>
        <w:spacing w:after="0" w:line="192" w:lineRule="exact"/>
        <w:rPr>
          <w:sz w:val="24"/>
          <w:szCs w:val="24"/>
          <w:color w:val="auto"/>
        </w:rPr>
      </w:pPr>
    </w:p>
    <w:p>
      <w:pPr>
        <w:ind w:left="340"/>
        <w:spacing w:after="0" w:line="184" w:lineRule="exact"/>
        <w:rPr>
          <w:sz w:val="20"/>
          <w:szCs w:val="20"/>
          <w:color w:val="auto"/>
        </w:rPr>
      </w:pPr>
      <w:r>
        <w:rPr>
          <w:rFonts w:ascii="Arial" w:cs="Arial" w:eastAsia="Arial" w:hAnsi="Arial"/>
          <w:sz w:val="16"/>
          <w:szCs w:val="16"/>
          <w:color w:val="auto"/>
        </w:rPr>
        <w:t xml:space="preserve">Indicate by check mark whether the registrant is a shell company (as defined in Rule 12b-2 of the Exchange Act). Yes </w:t>
      </w:r>
      <w:r>
        <w:rPr>
          <w:rFonts w:ascii="MS PGothic" w:cs="MS PGothic" w:eastAsia="MS PGothic" w:hAnsi="MS PGothic"/>
          <w:sz w:val="16"/>
          <w:szCs w:val="16"/>
          <w:color w:val="auto"/>
        </w:rPr>
        <w:t>☐</w:t>
      </w:r>
      <w:r>
        <w:rPr>
          <w:rFonts w:ascii="Arial" w:cs="Arial" w:eastAsia="Arial" w:hAnsi="Arial"/>
          <w:sz w:val="16"/>
          <w:szCs w:val="16"/>
          <w:color w:val="auto"/>
        </w:rPr>
        <w:t xml:space="preserve"> No x</w:t>
      </w:r>
    </w:p>
    <w:p>
      <w:pPr>
        <w:spacing w:after="0" w:line="251" w:lineRule="exact"/>
        <w:rPr>
          <w:sz w:val="24"/>
          <w:szCs w:val="24"/>
          <w:color w:val="auto"/>
        </w:rPr>
      </w:pPr>
    </w:p>
    <w:p>
      <w:pPr>
        <w:ind w:right="100" w:firstLine="324"/>
        <w:spacing w:after="0" w:line="293" w:lineRule="auto"/>
        <w:rPr>
          <w:sz w:val="20"/>
          <w:szCs w:val="20"/>
          <w:color w:val="auto"/>
        </w:rPr>
      </w:pPr>
      <w:r>
        <w:rPr>
          <w:rFonts w:ascii="Arial" w:cs="Arial" w:eastAsia="Arial" w:hAnsi="Arial"/>
          <w:sz w:val="16"/>
          <w:szCs w:val="16"/>
          <w:color w:val="auto"/>
        </w:rPr>
        <w:t>As of October 28, 2011, 294,771,836 shares of voting common stock and 19,275,750 shares of nonvoting common stock were outstanding. Unless the context otherwise requires, references to common stock in this Report mean Registrant’s voting 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405130</wp:posOffset>
            </wp:positionV>
            <wp:extent cx="7250430" cy="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206" w:right="299" w:bottom="1440" w:gutter="0" w:footer="0" w:header="0"/>
          <w:type w:val="continuous"/>
        </w:sectPr>
      </w:pPr>
    </w:p>
    <w:bookmarkStart w:id="1" w:name="page2"/>
    <w:bookmarkEnd w:id="1"/>
    <w:p>
      <w:pPr>
        <w:jc w:val="center"/>
        <w:spacing w:after="0"/>
        <w:rPr>
          <w:sz w:val="20"/>
          <w:szCs w:val="20"/>
          <w:color w:val="auto"/>
        </w:rPr>
      </w:pPr>
      <w:r>
        <w:rPr>
          <w:rFonts w:ascii="Arial" w:cs="Arial" w:eastAsia="Arial" w:hAnsi="Arial"/>
          <w:sz w:val="16"/>
          <w:szCs w:val="16"/>
          <w:b w:val="1"/>
          <w:bCs w:val="1"/>
          <w:color w:val="auto"/>
        </w:rPr>
        <w:t>GLOBALSTAR, INC.</w:t>
      </w:r>
    </w:p>
    <w:p>
      <w:pPr>
        <w:spacing w:after="0" w:line="26"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TABLE OF CONTENTS</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9700" w:type="dxa"/>
            <w:vAlign w:val="bottom"/>
          </w:tcPr>
          <w:p>
            <w:pPr>
              <w:spacing w:after="0"/>
              <w:rPr>
                <w:sz w:val="19"/>
                <w:szCs w:val="19"/>
                <w:color w:val="auto"/>
              </w:rPr>
            </w:pPr>
          </w:p>
        </w:tc>
        <w:tc>
          <w:tcPr>
            <w:tcW w:w="860" w:type="dxa"/>
            <w:vAlign w:val="bottom"/>
            <w:tcBorders>
              <w:bottom w:val="single" w:sz="8" w:color="auto"/>
            </w:tcBorders>
          </w:tcPr>
          <w:p>
            <w:pPr>
              <w:ind w:left="260"/>
              <w:spacing w:after="0"/>
              <w:rPr>
                <w:sz w:val="20"/>
                <w:szCs w:val="20"/>
                <w:color w:val="auto"/>
              </w:rPr>
            </w:pPr>
            <w:r>
              <w:rPr>
                <w:rFonts w:ascii="Arial" w:cs="Arial" w:eastAsia="Arial" w:hAnsi="Arial"/>
                <w:sz w:val="16"/>
                <w:szCs w:val="16"/>
                <w:b w:val="1"/>
                <w:bCs w:val="1"/>
                <w:color w:val="auto"/>
              </w:rPr>
              <w:t>Page</w:t>
            </w: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840" w:type="dxa"/>
            <w:vAlign w:val="bottom"/>
          </w:tcPr>
          <w:p>
            <w:pPr>
              <w:spacing w:after="0"/>
              <w:rPr>
                <w:sz w:val="12"/>
                <w:szCs w:val="12"/>
                <w:color w:val="auto"/>
              </w:rPr>
            </w:pPr>
          </w:p>
        </w:tc>
        <w:tc>
          <w:tcPr>
            <w:tcW w:w="97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10540" w:type="dxa"/>
            <w:vAlign w:val="bottom"/>
            <w:gridSpan w:val="2"/>
            <w:shd w:val="clear" w:color="auto" w:fill="CCFFCC"/>
          </w:tcPr>
          <w:p>
            <w:pPr>
              <w:spacing w:after="0"/>
              <w:rPr>
                <w:sz w:val="20"/>
                <w:szCs w:val="20"/>
                <w:color w:val="auto"/>
              </w:rPr>
            </w:pPr>
            <w:r>
              <w:rPr>
                <w:rFonts w:ascii="Arial" w:cs="Arial" w:eastAsia="Arial" w:hAnsi="Arial"/>
                <w:sz w:val="16"/>
                <w:szCs w:val="16"/>
                <w:b w:val="1"/>
                <w:bCs w:val="1"/>
                <w:color w:val="auto"/>
              </w:rPr>
              <w:t>PART I - Financial Information</w:t>
            </w:r>
          </w:p>
        </w:tc>
        <w:tc>
          <w:tcPr>
            <w:tcW w:w="86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840" w:type="dxa"/>
            <w:vAlign w:val="bottom"/>
          </w:tcPr>
          <w:p>
            <w:pPr>
              <w:spacing w:after="0"/>
              <w:rPr>
                <w:sz w:val="12"/>
                <w:szCs w:val="12"/>
                <w:color w:val="auto"/>
              </w:rPr>
            </w:pPr>
          </w:p>
        </w:tc>
        <w:tc>
          <w:tcPr>
            <w:tcW w:w="97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40" w:type="dxa"/>
            <w:vAlign w:val="bottom"/>
            <w:shd w:val="clear" w:color="auto" w:fill="CCFFCC"/>
          </w:tcPr>
          <w:p>
            <w:pPr>
              <w:spacing w:after="0"/>
              <w:rPr>
                <w:sz w:val="20"/>
                <w:szCs w:val="20"/>
                <w:color w:val="auto"/>
              </w:rPr>
            </w:pPr>
            <w:r>
              <w:rPr>
                <w:rFonts w:ascii="Arial" w:cs="Arial" w:eastAsia="Arial" w:hAnsi="Arial"/>
                <w:sz w:val="18"/>
                <w:szCs w:val="18"/>
                <w:color w:val="auto"/>
              </w:rPr>
              <w:t>Item 1.</w:t>
            </w:r>
          </w:p>
        </w:tc>
        <w:tc>
          <w:tcPr>
            <w:tcW w:w="9700" w:type="dxa"/>
            <w:vAlign w:val="bottom"/>
            <w:shd w:val="clear" w:color="auto" w:fill="CCFFCC"/>
          </w:tcPr>
          <w:p>
            <w:pPr>
              <w:ind w:left="100"/>
              <w:spacing w:after="0"/>
              <w:rPr>
                <w:sz w:val="20"/>
                <w:szCs w:val="20"/>
                <w:color w:val="auto"/>
              </w:rPr>
            </w:pPr>
            <w:r>
              <w:rPr>
                <w:rFonts w:ascii="Arial" w:cs="Arial" w:eastAsia="Arial" w:hAnsi="Arial"/>
                <w:sz w:val="18"/>
                <w:szCs w:val="18"/>
                <w:color w:val="auto"/>
              </w:rPr>
              <w:t>Financial Statements</w:t>
            </w:r>
          </w:p>
        </w:tc>
        <w:tc>
          <w:tcPr>
            <w:tcW w:w="860" w:type="dxa"/>
            <w:vAlign w:val="bottom"/>
            <w:shd w:val="clear" w:color="auto" w:fill="CCFFCC"/>
          </w:tcPr>
          <w:p>
            <w:pPr>
              <w:jc w:val="center"/>
              <w:spacing w:after="0"/>
              <w:rPr>
                <w:sz w:val="20"/>
                <w:szCs w:val="20"/>
                <w:color w:val="auto"/>
              </w:rPr>
            </w:pPr>
            <w:r>
              <w:rPr>
                <w:rFonts w:ascii="Arial" w:cs="Arial" w:eastAsia="Arial" w:hAnsi="Arial"/>
                <w:sz w:val="18"/>
                <w:szCs w:val="18"/>
                <w:color w:val="auto"/>
                <w:w w:val="99"/>
              </w:rPr>
              <w:t>1</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40" w:type="dxa"/>
            <w:vAlign w:val="bottom"/>
          </w:tcPr>
          <w:p>
            <w:pPr>
              <w:spacing w:after="0"/>
              <w:rPr>
                <w:sz w:val="18"/>
                <w:szCs w:val="18"/>
                <w:color w:val="auto"/>
              </w:rPr>
            </w:pPr>
          </w:p>
        </w:tc>
        <w:tc>
          <w:tcPr>
            <w:tcW w:w="97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40" w:type="dxa"/>
            <w:vAlign w:val="bottom"/>
            <w:shd w:val="clear" w:color="auto" w:fill="CCFFCC"/>
          </w:tcPr>
          <w:p>
            <w:pPr>
              <w:spacing w:after="0"/>
              <w:rPr>
                <w:sz w:val="20"/>
                <w:szCs w:val="20"/>
                <w:color w:val="auto"/>
              </w:rPr>
            </w:pPr>
            <w:r>
              <w:rPr>
                <w:rFonts w:ascii="Arial" w:cs="Arial" w:eastAsia="Arial" w:hAnsi="Arial"/>
                <w:sz w:val="18"/>
                <w:szCs w:val="18"/>
                <w:color w:val="auto"/>
              </w:rPr>
              <w:t>Item 2.</w:t>
            </w:r>
          </w:p>
        </w:tc>
        <w:tc>
          <w:tcPr>
            <w:tcW w:w="9700" w:type="dxa"/>
            <w:vAlign w:val="bottom"/>
            <w:shd w:val="clear" w:color="auto" w:fill="CCFFCC"/>
          </w:tcPr>
          <w:p>
            <w:pPr>
              <w:ind w:left="100"/>
              <w:spacing w:after="0"/>
              <w:rPr>
                <w:sz w:val="20"/>
                <w:szCs w:val="20"/>
                <w:color w:val="auto"/>
              </w:rPr>
            </w:pPr>
            <w:r>
              <w:rPr>
                <w:rFonts w:ascii="Arial" w:cs="Arial" w:eastAsia="Arial" w:hAnsi="Arial"/>
                <w:sz w:val="18"/>
                <w:szCs w:val="18"/>
                <w:color w:val="auto"/>
              </w:rPr>
              <w:t>Management’s Discussion and Analysis of Financial Condition and Results of Operations</w:t>
            </w:r>
          </w:p>
        </w:tc>
        <w:tc>
          <w:tcPr>
            <w:tcW w:w="860" w:type="dxa"/>
            <w:vAlign w:val="bottom"/>
            <w:shd w:val="clear" w:color="auto" w:fill="CCFFCC"/>
          </w:tcPr>
          <w:p>
            <w:pPr>
              <w:jc w:val="center"/>
              <w:spacing w:after="0"/>
              <w:rPr>
                <w:sz w:val="20"/>
                <w:szCs w:val="20"/>
                <w:color w:val="auto"/>
              </w:rPr>
            </w:pPr>
            <w:r>
              <w:rPr>
                <w:rFonts w:ascii="Arial" w:cs="Arial" w:eastAsia="Arial" w:hAnsi="Arial"/>
                <w:sz w:val="18"/>
                <w:szCs w:val="18"/>
                <w:color w:val="auto"/>
                <w:w w:val="89"/>
              </w:rPr>
              <w:t>26</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40" w:type="dxa"/>
            <w:vAlign w:val="bottom"/>
          </w:tcPr>
          <w:p>
            <w:pPr>
              <w:spacing w:after="0"/>
              <w:rPr>
                <w:sz w:val="18"/>
                <w:szCs w:val="18"/>
                <w:color w:val="auto"/>
              </w:rPr>
            </w:pPr>
          </w:p>
        </w:tc>
        <w:tc>
          <w:tcPr>
            <w:tcW w:w="97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40" w:type="dxa"/>
            <w:vAlign w:val="bottom"/>
            <w:shd w:val="clear" w:color="auto" w:fill="CCFFCC"/>
          </w:tcPr>
          <w:p>
            <w:pPr>
              <w:spacing w:after="0"/>
              <w:rPr>
                <w:sz w:val="20"/>
                <w:szCs w:val="20"/>
                <w:color w:val="auto"/>
              </w:rPr>
            </w:pPr>
            <w:r>
              <w:rPr>
                <w:rFonts w:ascii="Arial" w:cs="Arial" w:eastAsia="Arial" w:hAnsi="Arial"/>
                <w:sz w:val="18"/>
                <w:szCs w:val="18"/>
                <w:color w:val="auto"/>
              </w:rPr>
              <w:t>Item 3.</w:t>
            </w:r>
          </w:p>
        </w:tc>
        <w:tc>
          <w:tcPr>
            <w:tcW w:w="9700" w:type="dxa"/>
            <w:vAlign w:val="bottom"/>
            <w:shd w:val="clear" w:color="auto" w:fill="CCFFCC"/>
          </w:tcPr>
          <w:p>
            <w:pPr>
              <w:ind w:left="100"/>
              <w:spacing w:after="0"/>
              <w:rPr>
                <w:sz w:val="20"/>
                <w:szCs w:val="20"/>
                <w:color w:val="auto"/>
              </w:rPr>
            </w:pPr>
            <w:r>
              <w:rPr>
                <w:rFonts w:ascii="Arial" w:cs="Arial" w:eastAsia="Arial" w:hAnsi="Arial"/>
                <w:sz w:val="18"/>
                <w:szCs w:val="18"/>
                <w:color w:val="auto"/>
              </w:rPr>
              <w:t>Quantitative and Qualitative Disclosures about Market Risk</w:t>
            </w:r>
          </w:p>
        </w:tc>
        <w:tc>
          <w:tcPr>
            <w:tcW w:w="860" w:type="dxa"/>
            <w:vAlign w:val="bottom"/>
            <w:shd w:val="clear" w:color="auto" w:fill="CCFFCC"/>
          </w:tcPr>
          <w:p>
            <w:pPr>
              <w:jc w:val="center"/>
              <w:spacing w:after="0"/>
              <w:rPr>
                <w:sz w:val="20"/>
                <w:szCs w:val="20"/>
                <w:color w:val="auto"/>
              </w:rPr>
            </w:pPr>
            <w:r>
              <w:rPr>
                <w:rFonts w:ascii="Arial" w:cs="Arial" w:eastAsia="Arial" w:hAnsi="Arial"/>
                <w:sz w:val="18"/>
                <w:szCs w:val="18"/>
                <w:color w:val="auto"/>
                <w:w w:val="89"/>
              </w:rPr>
              <w:t>34</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40" w:type="dxa"/>
            <w:vAlign w:val="bottom"/>
          </w:tcPr>
          <w:p>
            <w:pPr>
              <w:spacing w:after="0"/>
              <w:rPr>
                <w:sz w:val="18"/>
                <w:szCs w:val="18"/>
                <w:color w:val="auto"/>
              </w:rPr>
            </w:pPr>
          </w:p>
        </w:tc>
        <w:tc>
          <w:tcPr>
            <w:tcW w:w="97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40" w:type="dxa"/>
            <w:vAlign w:val="bottom"/>
            <w:shd w:val="clear" w:color="auto" w:fill="CCFFCC"/>
          </w:tcPr>
          <w:p>
            <w:pPr>
              <w:spacing w:after="0"/>
              <w:rPr>
                <w:sz w:val="20"/>
                <w:szCs w:val="20"/>
                <w:color w:val="auto"/>
              </w:rPr>
            </w:pPr>
            <w:r>
              <w:rPr>
                <w:rFonts w:ascii="Arial" w:cs="Arial" w:eastAsia="Arial" w:hAnsi="Arial"/>
                <w:sz w:val="18"/>
                <w:szCs w:val="18"/>
                <w:color w:val="auto"/>
              </w:rPr>
              <w:t>Item 4.</w:t>
            </w:r>
          </w:p>
        </w:tc>
        <w:tc>
          <w:tcPr>
            <w:tcW w:w="9700" w:type="dxa"/>
            <w:vAlign w:val="bottom"/>
            <w:shd w:val="clear" w:color="auto" w:fill="CCFFCC"/>
          </w:tcPr>
          <w:p>
            <w:pPr>
              <w:ind w:left="100"/>
              <w:spacing w:after="0"/>
              <w:rPr>
                <w:sz w:val="20"/>
                <w:szCs w:val="20"/>
                <w:color w:val="auto"/>
              </w:rPr>
            </w:pPr>
            <w:r>
              <w:rPr>
                <w:rFonts w:ascii="Arial" w:cs="Arial" w:eastAsia="Arial" w:hAnsi="Arial"/>
                <w:sz w:val="18"/>
                <w:szCs w:val="18"/>
                <w:color w:val="auto"/>
              </w:rPr>
              <w:t>Controls and Procedures</w:t>
            </w:r>
          </w:p>
        </w:tc>
        <w:tc>
          <w:tcPr>
            <w:tcW w:w="860" w:type="dxa"/>
            <w:vAlign w:val="bottom"/>
            <w:shd w:val="clear" w:color="auto" w:fill="CCFFCC"/>
          </w:tcPr>
          <w:p>
            <w:pPr>
              <w:jc w:val="center"/>
              <w:spacing w:after="0"/>
              <w:rPr>
                <w:sz w:val="20"/>
                <w:szCs w:val="20"/>
                <w:color w:val="auto"/>
              </w:rPr>
            </w:pPr>
            <w:r>
              <w:rPr>
                <w:rFonts w:ascii="Arial" w:cs="Arial" w:eastAsia="Arial" w:hAnsi="Arial"/>
                <w:sz w:val="18"/>
                <w:szCs w:val="18"/>
                <w:color w:val="auto"/>
                <w:w w:val="89"/>
              </w:rPr>
              <w:t>35</w:t>
            </w: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10540" w:type="dxa"/>
            <w:vAlign w:val="bottom"/>
            <w:gridSpan w:val="2"/>
          </w:tcPr>
          <w:p>
            <w:pPr>
              <w:spacing w:after="0"/>
              <w:rPr>
                <w:sz w:val="12"/>
                <w:szCs w:val="12"/>
                <w:color w:val="auto"/>
              </w:rPr>
            </w:pPr>
          </w:p>
        </w:tc>
        <w:tc>
          <w:tcPr>
            <w:tcW w:w="8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10540" w:type="dxa"/>
            <w:vAlign w:val="bottom"/>
            <w:gridSpan w:val="2"/>
            <w:shd w:val="clear" w:color="auto" w:fill="CCFFCC"/>
          </w:tcPr>
          <w:p>
            <w:pPr>
              <w:spacing w:after="0"/>
              <w:rPr>
                <w:sz w:val="20"/>
                <w:szCs w:val="20"/>
                <w:color w:val="auto"/>
              </w:rPr>
            </w:pPr>
            <w:r>
              <w:rPr>
                <w:rFonts w:ascii="Arial" w:cs="Arial" w:eastAsia="Arial" w:hAnsi="Arial"/>
                <w:sz w:val="16"/>
                <w:szCs w:val="16"/>
                <w:b w:val="1"/>
                <w:bCs w:val="1"/>
                <w:color w:val="auto"/>
              </w:rPr>
              <w:t>PART II - Other Information</w:t>
            </w:r>
          </w:p>
        </w:tc>
        <w:tc>
          <w:tcPr>
            <w:tcW w:w="86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840" w:type="dxa"/>
            <w:vAlign w:val="bottom"/>
          </w:tcPr>
          <w:p>
            <w:pPr>
              <w:spacing w:after="0"/>
              <w:rPr>
                <w:sz w:val="12"/>
                <w:szCs w:val="12"/>
                <w:color w:val="auto"/>
              </w:rPr>
            </w:pPr>
          </w:p>
        </w:tc>
        <w:tc>
          <w:tcPr>
            <w:tcW w:w="97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40" w:type="dxa"/>
            <w:vAlign w:val="bottom"/>
            <w:shd w:val="clear" w:color="auto" w:fill="CCFFCC"/>
          </w:tcPr>
          <w:p>
            <w:pPr>
              <w:spacing w:after="0"/>
              <w:rPr>
                <w:sz w:val="20"/>
                <w:szCs w:val="20"/>
                <w:color w:val="auto"/>
              </w:rPr>
            </w:pPr>
            <w:r>
              <w:rPr>
                <w:rFonts w:ascii="Arial" w:cs="Arial" w:eastAsia="Arial" w:hAnsi="Arial"/>
                <w:sz w:val="18"/>
                <w:szCs w:val="18"/>
                <w:color w:val="auto"/>
              </w:rPr>
              <w:t>Item 1.</w:t>
            </w:r>
          </w:p>
        </w:tc>
        <w:tc>
          <w:tcPr>
            <w:tcW w:w="9700" w:type="dxa"/>
            <w:vAlign w:val="bottom"/>
            <w:shd w:val="clear" w:color="auto" w:fill="CCFFCC"/>
          </w:tcPr>
          <w:p>
            <w:pPr>
              <w:ind w:left="100"/>
              <w:spacing w:after="0"/>
              <w:rPr>
                <w:sz w:val="20"/>
                <w:szCs w:val="20"/>
                <w:color w:val="auto"/>
              </w:rPr>
            </w:pPr>
            <w:r>
              <w:rPr>
                <w:rFonts w:ascii="Arial" w:cs="Arial" w:eastAsia="Arial" w:hAnsi="Arial"/>
                <w:sz w:val="18"/>
                <w:szCs w:val="18"/>
                <w:color w:val="auto"/>
              </w:rPr>
              <w:t>Legal Proceedings</w:t>
            </w:r>
          </w:p>
        </w:tc>
        <w:tc>
          <w:tcPr>
            <w:tcW w:w="860" w:type="dxa"/>
            <w:vAlign w:val="bottom"/>
            <w:shd w:val="clear" w:color="auto" w:fill="CCFFCC"/>
          </w:tcPr>
          <w:p>
            <w:pPr>
              <w:jc w:val="center"/>
              <w:spacing w:after="0"/>
              <w:rPr>
                <w:sz w:val="20"/>
                <w:szCs w:val="20"/>
                <w:color w:val="auto"/>
              </w:rPr>
            </w:pPr>
            <w:r>
              <w:rPr>
                <w:rFonts w:ascii="Arial" w:cs="Arial" w:eastAsia="Arial" w:hAnsi="Arial"/>
                <w:sz w:val="18"/>
                <w:szCs w:val="18"/>
                <w:color w:val="auto"/>
                <w:w w:val="89"/>
              </w:rPr>
              <w:t>35</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40" w:type="dxa"/>
            <w:vAlign w:val="bottom"/>
          </w:tcPr>
          <w:p>
            <w:pPr>
              <w:spacing w:after="0"/>
              <w:rPr>
                <w:sz w:val="18"/>
                <w:szCs w:val="18"/>
                <w:color w:val="auto"/>
              </w:rPr>
            </w:pPr>
          </w:p>
        </w:tc>
        <w:tc>
          <w:tcPr>
            <w:tcW w:w="97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40" w:type="dxa"/>
            <w:vAlign w:val="bottom"/>
            <w:shd w:val="clear" w:color="auto" w:fill="CCFFCC"/>
          </w:tcPr>
          <w:p>
            <w:pPr>
              <w:spacing w:after="0"/>
              <w:rPr>
                <w:sz w:val="20"/>
                <w:szCs w:val="20"/>
                <w:color w:val="auto"/>
              </w:rPr>
            </w:pPr>
            <w:r>
              <w:rPr>
                <w:rFonts w:ascii="Arial" w:cs="Arial" w:eastAsia="Arial" w:hAnsi="Arial"/>
                <w:sz w:val="18"/>
                <w:szCs w:val="18"/>
                <w:color w:val="auto"/>
              </w:rPr>
              <w:t>Item 1A.</w:t>
            </w:r>
          </w:p>
        </w:tc>
        <w:tc>
          <w:tcPr>
            <w:tcW w:w="9700" w:type="dxa"/>
            <w:vAlign w:val="bottom"/>
            <w:shd w:val="clear" w:color="auto" w:fill="CCFFCC"/>
          </w:tcPr>
          <w:p>
            <w:pPr>
              <w:ind w:left="100"/>
              <w:spacing w:after="0"/>
              <w:rPr>
                <w:sz w:val="20"/>
                <w:szCs w:val="20"/>
                <w:color w:val="auto"/>
              </w:rPr>
            </w:pPr>
            <w:r>
              <w:rPr>
                <w:rFonts w:ascii="Arial" w:cs="Arial" w:eastAsia="Arial" w:hAnsi="Arial"/>
                <w:sz w:val="18"/>
                <w:szCs w:val="18"/>
                <w:color w:val="auto"/>
              </w:rPr>
              <w:t>Risk Factors</w:t>
            </w:r>
          </w:p>
        </w:tc>
        <w:tc>
          <w:tcPr>
            <w:tcW w:w="860" w:type="dxa"/>
            <w:vAlign w:val="bottom"/>
            <w:shd w:val="clear" w:color="auto" w:fill="CCFFCC"/>
          </w:tcPr>
          <w:p>
            <w:pPr>
              <w:jc w:val="center"/>
              <w:spacing w:after="0"/>
              <w:rPr>
                <w:sz w:val="20"/>
                <w:szCs w:val="20"/>
                <w:color w:val="auto"/>
              </w:rPr>
            </w:pPr>
            <w:r>
              <w:rPr>
                <w:rFonts w:ascii="Arial" w:cs="Arial" w:eastAsia="Arial" w:hAnsi="Arial"/>
                <w:sz w:val="18"/>
                <w:szCs w:val="18"/>
                <w:color w:val="auto"/>
                <w:w w:val="89"/>
              </w:rPr>
              <w:t>35</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40" w:type="dxa"/>
            <w:vAlign w:val="bottom"/>
          </w:tcPr>
          <w:p>
            <w:pPr>
              <w:spacing w:after="0"/>
              <w:rPr>
                <w:sz w:val="18"/>
                <w:szCs w:val="18"/>
                <w:color w:val="auto"/>
              </w:rPr>
            </w:pPr>
          </w:p>
        </w:tc>
        <w:tc>
          <w:tcPr>
            <w:tcW w:w="97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40" w:type="dxa"/>
            <w:vAlign w:val="bottom"/>
            <w:shd w:val="clear" w:color="auto" w:fill="CCFFCC"/>
          </w:tcPr>
          <w:p>
            <w:pPr>
              <w:spacing w:after="0"/>
              <w:rPr>
                <w:sz w:val="20"/>
                <w:szCs w:val="20"/>
                <w:color w:val="auto"/>
              </w:rPr>
            </w:pPr>
            <w:r>
              <w:rPr>
                <w:rFonts w:ascii="Arial" w:cs="Arial" w:eastAsia="Arial" w:hAnsi="Arial"/>
                <w:sz w:val="18"/>
                <w:szCs w:val="18"/>
                <w:color w:val="auto"/>
              </w:rPr>
              <w:t>Item 6.</w:t>
            </w:r>
          </w:p>
        </w:tc>
        <w:tc>
          <w:tcPr>
            <w:tcW w:w="9700" w:type="dxa"/>
            <w:vAlign w:val="bottom"/>
            <w:shd w:val="clear" w:color="auto" w:fill="CCFFCC"/>
          </w:tcPr>
          <w:p>
            <w:pPr>
              <w:ind w:left="100"/>
              <w:spacing w:after="0"/>
              <w:rPr>
                <w:sz w:val="20"/>
                <w:szCs w:val="20"/>
                <w:color w:val="auto"/>
              </w:rPr>
            </w:pPr>
            <w:r>
              <w:rPr>
                <w:rFonts w:ascii="Arial" w:cs="Arial" w:eastAsia="Arial" w:hAnsi="Arial"/>
                <w:sz w:val="18"/>
                <w:szCs w:val="18"/>
                <w:color w:val="auto"/>
              </w:rPr>
              <w:t>Exhibits</w:t>
            </w:r>
          </w:p>
        </w:tc>
        <w:tc>
          <w:tcPr>
            <w:tcW w:w="860" w:type="dxa"/>
            <w:vAlign w:val="bottom"/>
            <w:shd w:val="clear" w:color="auto" w:fill="CCFFCC"/>
          </w:tcPr>
          <w:p>
            <w:pPr>
              <w:jc w:val="center"/>
              <w:spacing w:after="0"/>
              <w:rPr>
                <w:sz w:val="20"/>
                <w:szCs w:val="20"/>
                <w:color w:val="auto"/>
              </w:rPr>
            </w:pPr>
            <w:r>
              <w:rPr>
                <w:rFonts w:ascii="Arial" w:cs="Arial" w:eastAsia="Arial" w:hAnsi="Arial"/>
                <w:sz w:val="18"/>
                <w:szCs w:val="18"/>
                <w:color w:val="auto"/>
                <w:w w:val="89"/>
              </w:rPr>
              <w:t>37</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40" w:type="dxa"/>
            <w:vAlign w:val="bottom"/>
          </w:tcPr>
          <w:p>
            <w:pPr>
              <w:spacing w:after="0"/>
              <w:rPr>
                <w:sz w:val="18"/>
                <w:szCs w:val="18"/>
                <w:color w:val="auto"/>
              </w:rPr>
            </w:pPr>
          </w:p>
        </w:tc>
        <w:tc>
          <w:tcPr>
            <w:tcW w:w="97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40" w:type="dxa"/>
            <w:vAlign w:val="bottom"/>
            <w:shd w:val="clear" w:color="auto" w:fill="CCFFCC"/>
          </w:tcPr>
          <w:p>
            <w:pPr>
              <w:spacing w:after="0"/>
              <w:rPr>
                <w:sz w:val="20"/>
                <w:szCs w:val="20"/>
                <w:color w:val="auto"/>
              </w:rPr>
            </w:pPr>
            <w:r>
              <w:rPr>
                <w:rFonts w:ascii="Arial" w:cs="Arial" w:eastAsia="Arial" w:hAnsi="Arial"/>
                <w:sz w:val="18"/>
                <w:szCs w:val="18"/>
                <w:color w:val="auto"/>
                <w:w w:val="95"/>
              </w:rPr>
              <w:t>Signatures</w:t>
            </w:r>
          </w:p>
        </w:tc>
        <w:tc>
          <w:tcPr>
            <w:tcW w:w="9700" w:type="dxa"/>
            <w:vAlign w:val="bottom"/>
            <w:shd w:val="clear" w:color="auto" w:fill="CCFFCC"/>
          </w:tcPr>
          <w:p>
            <w:pPr>
              <w:spacing w:after="0"/>
              <w:rPr>
                <w:sz w:val="18"/>
                <w:szCs w:val="18"/>
                <w:color w:val="auto"/>
              </w:rPr>
            </w:pPr>
          </w:p>
        </w:tc>
        <w:tc>
          <w:tcPr>
            <w:tcW w:w="860" w:type="dxa"/>
            <w:vAlign w:val="bottom"/>
            <w:shd w:val="clear" w:color="auto" w:fill="CCFFCC"/>
          </w:tcPr>
          <w:p>
            <w:pPr>
              <w:jc w:val="center"/>
              <w:spacing w:after="0"/>
              <w:rPr>
                <w:sz w:val="20"/>
                <w:szCs w:val="20"/>
                <w:color w:val="auto"/>
              </w:rPr>
            </w:pPr>
            <w:r>
              <w:rPr>
                <w:rFonts w:ascii="Arial" w:cs="Arial" w:eastAsia="Arial" w:hAnsi="Arial"/>
                <w:sz w:val="18"/>
                <w:szCs w:val="18"/>
                <w:color w:val="auto"/>
                <w:w w:val="89"/>
              </w:rPr>
              <w:t>38</w:t>
            </w:r>
          </w:p>
        </w:tc>
        <w:tc>
          <w:tcPr>
            <w:tcW w:w="0" w:type="dxa"/>
            <w:vAlign w:val="bottom"/>
          </w:tcPr>
          <w:p>
            <w:pPr>
              <w:spacing w:after="0"/>
              <w:rPr>
                <w:sz w:val="1"/>
                <w:szCs w:val="1"/>
                <w:color w:val="auto"/>
              </w:rPr>
            </w:pPr>
          </w:p>
        </w:tc>
      </w:tr>
      <w:tr>
        <w:trPr>
          <w:trHeight w:val="631"/>
        </w:trPr>
        <w:tc>
          <w:tcPr>
            <w:tcW w:w="20" w:type="dxa"/>
            <w:vAlign w:val="bottom"/>
          </w:tcPr>
          <w:p>
            <w:pPr>
              <w:spacing w:after="0"/>
              <w:rPr>
                <w:sz w:val="24"/>
                <w:szCs w:val="24"/>
                <w:color w:val="auto"/>
              </w:rPr>
            </w:pPr>
          </w:p>
        </w:tc>
        <w:tc>
          <w:tcPr>
            <w:tcW w:w="840" w:type="dxa"/>
            <w:vAlign w:val="bottom"/>
            <w:tcBorders>
              <w:bottom w:val="single" w:sz="8" w:color="808080"/>
            </w:tcBorders>
          </w:tcPr>
          <w:p>
            <w:pPr>
              <w:spacing w:after="0"/>
              <w:rPr>
                <w:sz w:val="24"/>
                <w:szCs w:val="24"/>
                <w:color w:val="auto"/>
              </w:rPr>
            </w:pPr>
          </w:p>
        </w:tc>
        <w:tc>
          <w:tcPr>
            <w:tcW w:w="9700" w:type="dxa"/>
            <w:vAlign w:val="bottom"/>
            <w:tcBorders>
              <w:bottom w:val="single" w:sz="8" w:color="808080"/>
            </w:tcBorders>
          </w:tcPr>
          <w:p>
            <w:pPr>
              <w:spacing w:after="0"/>
              <w:rPr>
                <w:sz w:val="24"/>
                <w:szCs w:val="24"/>
                <w:color w:val="auto"/>
              </w:rPr>
            </w:pPr>
          </w:p>
        </w:tc>
        <w:tc>
          <w:tcPr>
            <w:tcW w:w="86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477" w:right="239" w:bottom="1440" w:gutter="0" w:footer="0" w:header="0"/>
        </w:sectPr>
      </w:pPr>
    </w:p>
    <w:bookmarkStart w:id="2" w:name="page3"/>
    <w:bookmarkEnd w:id="2"/>
    <w:p>
      <w:pPr>
        <w:jc w:val="center"/>
        <w:spacing w:after="0"/>
        <w:rPr>
          <w:sz w:val="20"/>
          <w:szCs w:val="20"/>
          <w:color w:val="auto"/>
        </w:rPr>
      </w:pPr>
      <w:r>
        <w:rPr>
          <w:rFonts w:ascii="Arial" w:cs="Arial" w:eastAsia="Arial" w:hAnsi="Arial"/>
          <w:sz w:val="16"/>
          <w:szCs w:val="16"/>
          <w:b w:val="1"/>
          <w:bCs w:val="1"/>
          <w:color w:val="auto"/>
        </w:rPr>
        <w:t>GLOBALSTAR, INC.</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CONDENSED CONSOLIDATED STATEMENTS OF OPERATIONS</w:t>
      </w:r>
    </w:p>
    <w:p>
      <w:pPr>
        <w:spacing w:after="0" w:line="26"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(In thousands, except per share data)</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(Unaudited)</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20" w:type="dxa"/>
            <w:vAlign w:val="bottom"/>
          </w:tcPr>
          <w:p>
            <w:pPr>
              <w:spacing w:after="0"/>
              <w:rPr>
                <w:sz w:val="19"/>
                <w:szCs w:val="19"/>
                <w:color w:val="auto"/>
              </w:rPr>
            </w:pPr>
          </w:p>
        </w:tc>
        <w:tc>
          <w:tcPr>
            <w:tcW w:w="59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660" w:type="dxa"/>
            <w:vAlign w:val="bottom"/>
            <w:gridSpan w:val="6"/>
          </w:tcPr>
          <w:p>
            <w:pPr>
              <w:jc w:val="right"/>
              <w:ind w:right="740"/>
              <w:spacing w:after="0"/>
              <w:rPr>
                <w:sz w:val="20"/>
                <w:szCs w:val="20"/>
                <w:color w:val="auto"/>
              </w:rPr>
            </w:pPr>
            <w:r>
              <w:rPr>
                <w:rFonts w:ascii="Arial" w:cs="Arial" w:eastAsia="Arial" w:hAnsi="Arial"/>
                <w:sz w:val="16"/>
                <w:szCs w:val="16"/>
                <w:b w:val="1"/>
                <w:bCs w:val="1"/>
                <w:color w:val="auto"/>
              </w:rPr>
              <w:t>Three Months Ended</w:t>
            </w:r>
          </w:p>
        </w:tc>
        <w:tc>
          <w:tcPr>
            <w:tcW w:w="260" w:type="dxa"/>
            <w:vAlign w:val="bottom"/>
          </w:tcPr>
          <w:p>
            <w:pPr>
              <w:spacing w:after="0"/>
              <w:rPr>
                <w:sz w:val="19"/>
                <w:szCs w:val="19"/>
                <w:color w:val="auto"/>
              </w:rPr>
            </w:pPr>
          </w:p>
        </w:tc>
        <w:tc>
          <w:tcPr>
            <w:tcW w:w="2340" w:type="dxa"/>
            <w:vAlign w:val="bottom"/>
            <w:gridSpan w:val="6"/>
          </w:tcPr>
          <w:p>
            <w:pPr>
              <w:jc w:val="right"/>
              <w:ind w:right="660"/>
              <w:spacing w:after="0"/>
              <w:rPr>
                <w:sz w:val="20"/>
                <w:szCs w:val="20"/>
                <w:color w:val="auto"/>
              </w:rPr>
            </w:pPr>
            <w:r>
              <w:rPr>
                <w:rFonts w:ascii="Arial" w:cs="Arial" w:eastAsia="Arial" w:hAnsi="Arial"/>
                <w:sz w:val="16"/>
                <w:szCs w:val="16"/>
                <w:b w:val="1"/>
                <w:bCs w:val="1"/>
                <w:color w:val="auto"/>
              </w:rPr>
              <w:t>Nine Months Ended</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59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Borders>
              <w:top w:val="single" w:sz="8" w:color="auto"/>
            </w:tcBorders>
          </w:tcPr>
          <w:p>
            <w:pPr>
              <w:spacing w:after="0"/>
              <w:rPr>
                <w:sz w:val="16"/>
                <w:szCs w:val="16"/>
                <w:color w:val="auto"/>
              </w:rPr>
            </w:pPr>
          </w:p>
        </w:tc>
        <w:tc>
          <w:tcPr>
            <w:tcW w:w="1220" w:type="dxa"/>
            <w:vAlign w:val="bottom"/>
            <w:tcBorders>
              <w:top w:val="single" w:sz="8" w:color="auto"/>
            </w:tcBorders>
            <w:gridSpan w:val="2"/>
          </w:tcPr>
          <w:p>
            <w:pPr>
              <w:jc w:val="right"/>
              <w:ind w:right="240"/>
              <w:spacing w:after="0"/>
              <w:rPr>
                <w:sz w:val="20"/>
                <w:szCs w:val="20"/>
                <w:color w:val="auto"/>
              </w:rPr>
            </w:pPr>
            <w:r>
              <w:rPr>
                <w:rFonts w:ascii="Arial" w:cs="Arial" w:eastAsia="Arial" w:hAnsi="Arial"/>
                <w:sz w:val="16"/>
                <w:szCs w:val="16"/>
                <w:b w:val="1"/>
                <w:bCs w:val="1"/>
                <w:color w:val="auto"/>
                <w:w w:val="87"/>
              </w:rPr>
              <w:t>September 30,</w:t>
            </w:r>
          </w:p>
        </w:tc>
        <w:tc>
          <w:tcPr>
            <w:tcW w:w="100" w:type="dxa"/>
            <w:vAlign w:val="bottom"/>
            <w:tcBorders>
              <w:top w:val="single" w:sz="8" w:color="auto"/>
            </w:tcBorders>
          </w:tcPr>
          <w:p>
            <w:pPr>
              <w:spacing w:after="0"/>
              <w:rPr>
                <w:sz w:val="16"/>
                <w:szCs w:val="16"/>
                <w:color w:val="auto"/>
              </w:rPr>
            </w:pPr>
          </w:p>
        </w:tc>
        <w:tc>
          <w:tcPr>
            <w:tcW w:w="1140" w:type="dxa"/>
            <w:vAlign w:val="bottom"/>
            <w:tcBorders>
              <w:top w:val="single" w:sz="8" w:color="auto"/>
            </w:tcBorders>
            <w:gridSpan w:val="2"/>
          </w:tcPr>
          <w:p>
            <w:pPr>
              <w:jc w:val="right"/>
              <w:spacing w:after="0"/>
              <w:rPr>
                <w:sz w:val="20"/>
                <w:szCs w:val="20"/>
                <w:color w:val="auto"/>
              </w:rPr>
            </w:pPr>
            <w:r>
              <w:rPr>
                <w:rFonts w:ascii="Arial" w:cs="Arial" w:eastAsia="Arial" w:hAnsi="Arial"/>
                <w:sz w:val="16"/>
                <w:szCs w:val="16"/>
                <w:b w:val="1"/>
                <w:bCs w:val="1"/>
                <w:color w:val="auto"/>
                <w:w w:val="95"/>
              </w:rPr>
              <w:t>September 30,</w:t>
            </w:r>
          </w:p>
        </w:tc>
        <w:tc>
          <w:tcPr>
            <w:tcW w:w="200" w:type="dxa"/>
            <w:vAlign w:val="bottom"/>
          </w:tcPr>
          <w:p>
            <w:pPr>
              <w:spacing w:after="0"/>
              <w:rPr>
                <w:sz w:val="16"/>
                <w:szCs w:val="16"/>
                <w:color w:val="auto"/>
              </w:rPr>
            </w:pPr>
          </w:p>
        </w:tc>
        <w:tc>
          <w:tcPr>
            <w:tcW w:w="1280" w:type="dxa"/>
            <w:vAlign w:val="bottom"/>
            <w:tcBorders>
              <w:top w:val="single" w:sz="8" w:color="auto"/>
            </w:tcBorders>
            <w:gridSpan w:val="3"/>
          </w:tcPr>
          <w:p>
            <w:pPr>
              <w:jc w:val="center"/>
              <w:ind w:right="140"/>
              <w:spacing w:after="0"/>
              <w:rPr>
                <w:sz w:val="20"/>
                <w:szCs w:val="20"/>
                <w:color w:val="auto"/>
              </w:rPr>
            </w:pPr>
            <w:r>
              <w:rPr>
                <w:rFonts w:ascii="Arial" w:cs="Arial" w:eastAsia="Arial" w:hAnsi="Arial"/>
                <w:sz w:val="16"/>
                <w:szCs w:val="16"/>
                <w:b w:val="1"/>
                <w:bCs w:val="1"/>
                <w:color w:val="auto"/>
                <w:w w:val="89"/>
              </w:rPr>
              <w:t>September 30,</w:t>
            </w:r>
          </w:p>
        </w:tc>
        <w:tc>
          <w:tcPr>
            <w:tcW w:w="80" w:type="dxa"/>
            <w:vAlign w:val="bottom"/>
            <w:tcBorders>
              <w:top w:val="single" w:sz="8" w:color="auto"/>
            </w:tcBorders>
          </w:tcPr>
          <w:p>
            <w:pPr>
              <w:spacing w:after="0"/>
              <w:rPr>
                <w:sz w:val="16"/>
                <w:szCs w:val="16"/>
                <w:color w:val="auto"/>
              </w:rPr>
            </w:pPr>
          </w:p>
        </w:tc>
        <w:tc>
          <w:tcPr>
            <w:tcW w:w="1140" w:type="dxa"/>
            <w:vAlign w:val="bottom"/>
            <w:tcBorders>
              <w:top w:val="single" w:sz="8" w:color="auto"/>
            </w:tcBorders>
            <w:gridSpan w:val="2"/>
          </w:tcPr>
          <w:p>
            <w:pPr>
              <w:jc w:val="right"/>
              <w:spacing w:after="0"/>
              <w:rPr>
                <w:sz w:val="20"/>
                <w:szCs w:val="20"/>
                <w:color w:val="auto"/>
              </w:rPr>
            </w:pPr>
            <w:r>
              <w:rPr>
                <w:rFonts w:ascii="Arial" w:cs="Arial" w:eastAsia="Arial" w:hAnsi="Arial"/>
                <w:sz w:val="16"/>
                <w:szCs w:val="16"/>
                <w:b w:val="1"/>
                <w:bCs w:val="1"/>
                <w:color w:val="auto"/>
                <w:w w:val="95"/>
              </w:rPr>
              <w:t>September 30,</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9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080" w:type="dxa"/>
            <w:vAlign w:val="bottom"/>
            <w:tcBorders>
              <w:bottom w:val="single" w:sz="8" w:color="auto"/>
            </w:tcBorders>
          </w:tcPr>
          <w:p>
            <w:pPr>
              <w:jc w:val="right"/>
              <w:ind w:right="339"/>
              <w:spacing w:after="0"/>
              <w:rPr>
                <w:sz w:val="20"/>
                <w:szCs w:val="20"/>
                <w:color w:val="auto"/>
              </w:rPr>
            </w:pPr>
            <w:r>
              <w:rPr>
                <w:rFonts w:ascii="Arial" w:cs="Arial" w:eastAsia="Arial" w:hAnsi="Arial"/>
                <w:sz w:val="16"/>
                <w:szCs w:val="16"/>
                <w:b w:val="1"/>
                <w:bCs w:val="1"/>
                <w:color w:val="auto"/>
              </w:rPr>
              <w:t>2011</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339"/>
              <w:spacing w:after="0"/>
              <w:rPr>
                <w:sz w:val="20"/>
                <w:szCs w:val="20"/>
                <w:color w:val="auto"/>
              </w:rPr>
            </w:pPr>
            <w:r>
              <w:rPr>
                <w:rFonts w:ascii="Arial" w:cs="Arial" w:eastAsia="Arial" w:hAnsi="Arial"/>
                <w:sz w:val="16"/>
                <w:szCs w:val="16"/>
                <w:b w:val="1"/>
                <w:bCs w:val="1"/>
                <w:color w:val="auto"/>
              </w:rPr>
              <w:t>2010</w:t>
            </w:r>
          </w:p>
        </w:tc>
        <w:tc>
          <w:tcPr>
            <w:tcW w:w="20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ind w:right="319"/>
              <w:spacing w:after="0"/>
              <w:rPr>
                <w:sz w:val="20"/>
                <w:szCs w:val="20"/>
                <w:color w:val="auto"/>
              </w:rPr>
            </w:pPr>
            <w:r>
              <w:rPr>
                <w:rFonts w:ascii="Arial" w:cs="Arial" w:eastAsia="Arial" w:hAnsi="Arial"/>
                <w:sz w:val="16"/>
                <w:szCs w:val="16"/>
                <w:b w:val="1"/>
                <w:bCs w:val="1"/>
                <w:color w:val="auto"/>
              </w:rPr>
              <w:t>2011</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339"/>
              <w:spacing w:after="0"/>
              <w:rPr>
                <w:sz w:val="20"/>
                <w:szCs w:val="20"/>
                <w:color w:val="auto"/>
              </w:rPr>
            </w:pPr>
            <w:r>
              <w:rPr>
                <w:rFonts w:ascii="Arial" w:cs="Arial" w:eastAsia="Arial" w:hAnsi="Arial"/>
                <w:sz w:val="16"/>
                <w:szCs w:val="16"/>
                <w:b w:val="1"/>
                <w:bCs w:val="1"/>
                <w:color w:val="auto"/>
              </w:rPr>
              <w:t>2010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59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5980" w:type="dxa"/>
            <w:vAlign w:val="bottom"/>
            <w:shd w:val="clear" w:color="auto" w:fill="CCFFCC"/>
          </w:tcPr>
          <w:p>
            <w:pPr>
              <w:spacing w:after="0"/>
              <w:rPr>
                <w:sz w:val="20"/>
                <w:szCs w:val="20"/>
                <w:color w:val="auto"/>
              </w:rPr>
            </w:pPr>
            <w:r>
              <w:rPr>
                <w:rFonts w:ascii="Arial" w:cs="Arial" w:eastAsia="Arial" w:hAnsi="Arial"/>
                <w:sz w:val="16"/>
                <w:szCs w:val="16"/>
                <w:color w:val="auto"/>
              </w:rPr>
              <w:t>Revenues:</w:t>
            </w:r>
          </w:p>
        </w:tc>
        <w:tc>
          <w:tcPr>
            <w:tcW w:w="8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8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spacing w:after="0"/>
              <w:rPr>
                <w:sz w:val="17"/>
                <w:szCs w:val="17"/>
                <w:color w:val="auto"/>
              </w:rPr>
            </w:pPr>
          </w:p>
        </w:tc>
        <w:tc>
          <w:tcPr>
            <w:tcW w:w="200" w:type="dxa"/>
            <w:vAlign w:val="bottom"/>
            <w:shd w:val="clear" w:color="auto" w:fill="CCFFCC"/>
          </w:tcPr>
          <w:p>
            <w:pPr>
              <w:spacing w:after="0"/>
              <w:rPr>
                <w:sz w:val="17"/>
                <w:szCs w:val="17"/>
                <w:color w:val="auto"/>
              </w:rPr>
            </w:pPr>
          </w:p>
        </w:tc>
        <w:tc>
          <w:tcPr>
            <w:tcW w:w="260" w:type="dxa"/>
            <w:vAlign w:val="bottom"/>
            <w:shd w:val="clear" w:color="auto" w:fill="CCFFCC"/>
          </w:tcPr>
          <w:p>
            <w:pPr>
              <w:spacing w:after="0"/>
              <w:rPr>
                <w:sz w:val="17"/>
                <w:szCs w:val="17"/>
                <w:color w:val="auto"/>
              </w:rPr>
            </w:pPr>
          </w:p>
        </w:tc>
        <w:tc>
          <w:tcPr>
            <w:tcW w:w="88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80" w:type="dxa"/>
            <w:vAlign w:val="bottom"/>
          </w:tcPr>
          <w:p>
            <w:pPr>
              <w:ind w:left="160"/>
              <w:spacing w:after="0"/>
              <w:rPr>
                <w:sz w:val="20"/>
                <w:szCs w:val="20"/>
                <w:color w:val="auto"/>
              </w:rPr>
            </w:pPr>
            <w:r>
              <w:rPr>
                <w:rFonts w:ascii="Arial" w:cs="Arial" w:eastAsia="Arial" w:hAnsi="Arial"/>
                <w:sz w:val="16"/>
                <w:szCs w:val="16"/>
                <w:color w:val="auto"/>
              </w:rPr>
              <w:t>Service revenues</w:t>
            </w: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1220" w:type="dxa"/>
            <w:vAlign w:val="bottom"/>
            <w:gridSpan w:val="2"/>
          </w:tcPr>
          <w:p>
            <w:pPr>
              <w:jc w:val="right"/>
              <w:ind w:right="140"/>
              <w:spacing w:after="0"/>
              <w:rPr>
                <w:sz w:val="20"/>
                <w:szCs w:val="20"/>
                <w:color w:val="auto"/>
              </w:rPr>
            </w:pPr>
            <w:r>
              <w:rPr>
                <w:rFonts w:ascii="Arial" w:cs="Arial" w:eastAsia="Arial" w:hAnsi="Arial"/>
                <w:sz w:val="16"/>
                <w:szCs w:val="16"/>
                <w:color w:val="auto"/>
              </w:rPr>
              <w:t>14,198</w:t>
            </w:r>
          </w:p>
        </w:tc>
        <w:tc>
          <w:tcPr>
            <w:tcW w:w="340" w:type="dxa"/>
            <w:vAlign w:val="bottom"/>
            <w:gridSpan w:val="2"/>
          </w:tcPr>
          <w:p>
            <w:pPr>
              <w:jc w:val="right"/>
              <w:ind w:right="79"/>
              <w:spacing w:after="0"/>
              <w:rPr>
                <w:sz w:val="20"/>
                <w:szCs w:val="20"/>
                <w:color w:val="auto"/>
              </w:rPr>
            </w:pPr>
            <w:r>
              <w:rPr>
                <w:rFonts w:ascii="Arial" w:cs="Arial" w:eastAsia="Arial" w:hAnsi="Arial"/>
                <w:sz w:val="16"/>
                <w:szCs w:val="16"/>
                <w:color w:val="auto"/>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13,389</w:t>
            </w:r>
          </w:p>
        </w:tc>
        <w:tc>
          <w:tcPr>
            <w:tcW w:w="200" w:type="dxa"/>
            <w:vAlign w:val="bottom"/>
          </w:tcPr>
          <w:p>
            <w:pPr>
              <w:spacing w:after="0"/>
              <w:rPr>
                <w:sz w:val="17"/>
                <w:szCs w:val="17"/>
                <w:color w:val="auto"/>
              </w:rPr>
            </w:pPr>
          </w:p>
        </w:tc>
        <w:tc>
          <w:tcPr>
            <w:tcW w:w="260" w:type="dxa"/>
            <w:vAlign w:val="bottom"/>
          </w:tcPr>
          <w:p>
            <w:pPr>
              <w:jc w:val="right"/>
              <w:ind w:right="103"/>
              <w:spacing w:after="0"/>
              <w:rPr>
                <w:sz w:val="20"/>
                <w:szCs w:val="20"/>
                <w:color w:val="auto"/>
              </w:rPr>
            </w:pPr>
            <w:r>
              <w:rPr>
                <w:rFonts w:ascii="Arial" w:cs="Arial" w:eastAsia="Arial" w:hAnsi="Arial"/>
                <w:sz w:val="15"/>
                <w:szCs w:val="15"/>
                <w:color w:val="auto"/>
                <w:w w:val="71"/>
              </w:rPr>
              <w:t>$</w:t>
            </w:r>
          </w:p>
        </w:tc>
        <w:tc>
          <w:tcPr>
            <w:tcW w:w="1020" w:type="dxa"/>
            <w:vAlign w:val="bottom"/>
            <w:gridSpan w:val="2"/>
          </w:tcPr>
          <w:p>
            <w:pPr>
              <w:jc w:val="right"/>
              <w:ind w:right="140"/>
              <w:spacing w:after="0"/>
              <w:rPr>
                <w:sz w:val="20"/>
                <w:szCs w:val="20"/>
                <w:color w:val="auto"/>
              </w:rPr>
            </w:pPr>
            <w:r>
              <w:rPr>
                <w:rFonts w:ascii="Arial" w:cs="Arial" w:eastAsia="Arial" w:hAnsi="Arial"/>
                <w:sz w:val="16"/>
                <w:szCs w:val="16"/>
                <w:color w:val="auto"/>
              </w:rPr>
              <w:t>41,774</w:t>
            </w:r>
          </w:p>
        </w:tc>
        <w:tc>
          <w:tcPr>
            <w:tcW w:w="320" w:type="dxa"/>
            <w:vAlign w:val="bottom"/>
            <w:gridSpan w:val="2"/>
          </w:tcPr>
          <w:p>
            <w:pPr>
              <w:jc w:val="right"/>
              <w:ind w:right="79"/>
              <w:spacing w:after="0"/>
              <w:rPr>
                <w:sz w:val="20"/>
                <w:szCs w:val="20"/>
                <w:color w:val="auto"/>
              </w:rPr>
            </w:pPr>
            <w:r>
              <w:rPr>
                <w:rFonts w:ascii="Arial" w:cs="Arial" w:eastAsia="Arial" w:hAnsi="Arial"/>
                <w:sz w:val="16"/>
                <w:szCs w:val="16"/>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6"/>
                <w:szCs w:val="16"/>
                <w:color w:val="auto"/>
              </w:rPr>
              <w:t>38,751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80" w:type="dxa"/>
            <w:vAlign w:val="bottom"/>
            <w:shd w:val="clear" w:color="auto" w:fill="CCFFCC"/>
          </w:tcPr>
          <w:p>
            <w:pPr>
              <w:ind w:left="160"/>
              <w:spacing w:after="0"/>
              <w:rPr>
                <w:sz w:val="20"/>
                <w:szCs w:val="20"/>
                <w:color w:val="auto"/>
              </w:rPr>
            </w:pPr>
            <w:r>
              <w:rPr>
                <w:rFonts w:ascii="Arial" w:cs="Arial" w:eastAsia="Arial" w:hAnsi="Arial"/>
                <w:sz w:val="16"/>
                <w:szCs w:val="16"/>
                <w:color w:val="auto"/>
              </w:rPr>
              <w:t>Subscriber equipment sales</w:t>
            </w:r>
          </w:p>
        </w:tc>
        <w:tc>
          <w:tcPr>
            <w:tcW w:w="8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80" w:type="dxa"/>
            <w:vAlign w:val="bottom"/>
            <w:shd w:val="clear" w:color="auto" w:fill="CCFFCC"/>
          </w:tcPr>
          <w:p>
            <w:pPr>
              <w:jc w:val="right"/>
              <w:spacing w:after="0"/>
              <w:rPr>
                <w:sz w:val="20"/>
                <w:szCs w:val="20"/>
                <w:color w:val="auto"/>
              </w:rPr>
            </w:pPr>
            <w:r>
              <w:rPr>
                <w:rFonts w:ascii="Arial" w:cs="Arial" w:eastAsia="Arial" w:hAnsi="Arial"/>
                <w:sz w:val="16"/>
                <w:szCs w:val="16"/>
                <w:color w:val="auto"/>
              </w:rPr>
              <w:t>3,989</w:t>
            </w:r>
          </w:p>
        </w:tc>
        <w:tc>
          <w:tcPr>
            <w:tcW w:w="14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4,834</w:t>
            </w:r>
          </w:p>
        </w:tc>
        <w:tc>
          <w:tcPr>
            <w:tcW w:w="200" w:type="dxa"/>
            <w:vAlign w:val="bottom"/>
            <w:shd w:val="clear" w:color="auto" w:fill="CCFFCC"/>
          </w:tcPr>
          <w:p>
            <w:pPr>
              <w:spacing w:after="0"/>
              <w:rPr>
                <w:sz w:val="17"/>
                <w:szCs w:val="17"/>
                <w:color w:val="auto"/>
              </w:rPr>
            </w:pPr>
          </w:p>
        </w:tc>
        <w:tc>
          <w:tcPr>
            <w:tcW w:w="260" w:type="dxa"/>
            <w:vAlign w:val="bottom"/>
            <w:shd w:val="clear" w:color="auto" w:fill="CCFFCC"/>
          </w:tcPr>
          <w:p>
            <w:pPr>
              <w:spacing w:after="0"/>
              <w:rPr>
                <w:sz w:val="17"/>
                <w:szCs w:val="17"/>
                <w:color w:val="auto"/>
              </w:rPr>
            </w:pPr>
          </w:p>
        </w:tc>
        <w:tc>
          <w:tcPr>
            <w:tcW w:w="102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13,666</w:t>
            </w:r>
          </w:p>
        </w:tc>
        <w:tc>
          <w:tcPr>
            <w:tcW w:w="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12,665</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98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8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00" w:type="dxa"/>
            <w:vAlign w:val="bottom"/>
            <w:shd w:val="clear" w:color="auto" w:fill="CCFFCC"/>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5980" w:type="dxa"/>
            <w:vAlign w:val="bottom"/>
          </w:tcPr>
          <w:p>
            <w:pPr>
              <w:ind w:left="320"/>
              <w:spacing w:after="0"/>
              <w:rPr>
                <w:sz w:val="20"/>
                <w:szCs w:val="20"/>
                <w:color w:val="auto"/>
              </w:rPr>
            </w:pPr>
            <w:r>
              <w:rPr>
                <w:rFonts w:ascii="Arial" w:cs="Arial" w:eastAsia="Arial" w:hAnsi="Arial"/>
                <w:sz w:val="16"/>
                <w:szCs w:val="16"/>
                <w:color w:val="auto"/>
              </w:rPr>
              <w:t>Total revenues</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18,187</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18,223</w:t>
            </w: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6"/>
                <w:szCs w:val="16"/>
                <w:color w:val="auto"/>
              </w:rPr>
              <w:t>55,440</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6"/>
                <w:szCs w:val="16"/>
                <w:color w:val="auto"/>
              </w:rPr>
              <w:t>51,416</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80" w:type="dxa"/>
            <w:vAlign w:val="bottom"/>
            <w:shd w:val="clear" w:color="auto" w:fill="CCFFCC"/>
          </w:tcPr>
          <w:p>
            <w:pPr>
              <w:spacing w:after="0"/>
              <w:rPr>
                <w:sz w:val="20"/>
                <w:szCs w:val="20"/>
                <w:color w:val="auto"/>
              </w:rPr>
            </w:pPr>
            <w:r>
              <w:rPr>
                <w:rFonts w:ascii="Arial" w:cs="Arial" w:eastAsia="Arial" w:hAnsi="Arial"/>
                <w:sz w:val="16"/>
                <w:szCs w:val="16"/>
                <w:color w:val="auto"/>
              </w:rPr>
              <w:t>Operating expenses:</w:t>
            </w:r>
          </w:p>
        </w:tc>
        <w:tc>
          <w:tcPr>
            <w:tcW w:w="80" w:type="dxa"/>
            <w:vAlign w:val="bottom"/>
            <w:shd w:val="clear" w:color="auto" w:fill="CCFFCC"/>
          </w:tcPr>
          <w:p>
            <w:pPr>
              <w:spacing w:after="0"/>
              <w:rPr>
                <w:sz w:val="17"/>
                <w:szCs w:val="17"/>
                <w:color w:val="auto"/>
              </w:rPr>
            </w:pPr>
          </w:p>
        </w:tc>
        <w:tc>
          <w:tcPr>
            <w:tcW w:w="80" w:type="dxa"/>
            <w:vAlign w:val="bottom"/>
            <w:tcBorders>
              <w:top w:val="single" w:sz="8" w:color="auto"/>
            </w:tcBorders>
            <w:shd w:val="clear" w:color="auto" w:fill="CCFFCC"/>
          </w:tcPr>
          <w:p>
            <w:pPr>
              <w:spacing w:after="0"/>
              <w:rPr>
                <w:sz w:val="17"/>
                <w:szCs w:val="17"/>
                <w:color w:val="auto"/>
              </w:rPr>
            </w:pPr>
          </w:p>
        </w:tc>
        <w:tc>
          <w:tcPr>
            <w:tcW w:w="1080" w:type="dxa"/>
            <w:vAlign w:val="bottom"/>
            <w:tcBorders>
              <w:top w:val="single" w:sz="8" w:color="auto"/>
            </w:tcBorders>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240" w:type="dxa"/>
            <w:vAlign w:val="bottom"/>
            <w:tcBorders>
              <w:top w:val="single" w:sz="8" w:color="auto"/>
            </w:tcBorders>
            <w:shd w:val="clear" w:color="auto" w:fill="CCFFCC"/>
          </w:tcPr>
          <w:p>
            <w:pPr>
              <w:spacing w:after="0"/>
              <w:rPr>
                <w:sz w:val="17"/>
                <w:szCs w:val="17"/>
                <w:color w:val="auto"/>
              </w:rPr>
            </w:pPr>
          </w:p>
        </w:tc>
        <w:tc>
          <w:tcPr>
            <w:tcW w:w="900" w:type="dxa"/>
            <w:vAlign w:val="bottom"/>
            <w:tcBorders>
              <w:top w:val="single" w:sz="8" w:color="auto"/>
            </w:tcBorders>
            <w:shd w:val="clear" w:color="auto" w:fill="CCFFCC"/>
          </w:tcPr>
          <w:p>
            <w:pPr>
              <w:spacing w:after="0"/>
              <w:rPr>
                <w:sz w:val="17"/>
                <w:szCs w:val="17"/>
                <w:color w:val="auto"/>
              </w:rPr>
            </w:pPr>
          </w:p>
        </w:tc>
        <w:tc>
          <w:tcPr>
            <w:tcW w:w="200" w:type="dxa"/>
            <w:vAlign w:val="bottom"/>
            <w:shd w:val="clear" w:color="auto" w:fill="CCFFCC"/>
          </w:tcPr>
          <w:p>
            <w:pPr>
              <w:spacing w:after="0"/>
              <w:rPr>
                <w:sz w:val="17"/>
                <w:szCs w:val="17"/>
                <w:color w:val="auto"/>
              </w:rPr>
            </w:pPr>
          </w:p>
        </w:tc>
        <w:tc>
          <w:tcPr>
            <w:tcW w:w="260" w:type="dxa"/>
            <w:vAlign w:val="bottom"/>
            <w:tcBorders>
              <w:top w:val="single" w:sz="8" w:color="auto"/>
            </w:tcBorders>
            <w:shd w:val="clear" w:color="auto" w:fill="CCFFCC"/>
          </w:tcPr>
          <w:p>
            <w:pPr>
              <w:spacing w:after="0"/>
              <w:rPr>
                <w:sz w:val="17"/>
                <w:szCs w:val="17"/>
                <w:color w:val="auto"/>
              </w:rPr>
            </w:pPr>
          </w:p>
        </w:tc>
        <w:tc>
          <w:tcPr>
            <w:tcW w:w="880" w:type="dxa"/>
            <w:vAlign w:val="bottom"/>
            <w:tcBorders>
              <w:top w:val="single" w:sz="8" w:color="auto"/>
            </w:tcBorders>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240" w:type="dxa"/>
            <w:vAlign w:val="bottom"/>
            <w:tcBorders>
              <w:top w:val="single" w:sz="8" w:color="auto"/>
            </w:tcBorders>
            <w:shd w:val="clear" w:color="auto" w:fill="CCFFCC"/>
          </w:tcPr>
          <w:p>
            <w:pPr>
              <w:spacing w:after="0"/>
              <w:rPr>
                <w:sz w:val="17"/>
                <w:szCs w:val="17"/>
                <w:color w:val="auto"/>
              </w:rPr>
            </w:pPr>
          </w:p>
        </w:tc>
        <w:tc>
          <w:tcPr>
            <w:tcW w:w="900" w:type="dxa"/>
            <w:vAlign w:val="bottom"/>
            <w:tcBorders>
              <w:top w:val="single" w:sz="8" w:color="auto"/>
            </w:tcBorders>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5980" w:type="dxa"/>
            <w:vAlign w:val="bottom"/>
          </w:tcPr>
          <w:p>
            <w:pPr>
              <w:ind w:left="160"/>
              <w:spacing w:after="0"/>
              <w:rPr>
                <w:sz w:val="20"/>
                <w:szCs w:val="20"/>
                <w:color w:val="auto"/>
              </w:rPr>
            </w:pPr>
            <w:r>
              <w:rPr>
                <w:rFonts w:ascii="Arial" w:cs="Arial" w:eastAsia="Arial" w:hAnsi="Arial"/>
                <w:sz w:val="16"/>
                <w:szCs w:val="16"/>
                <w:color w:val="auto"/>
                <w:w w:val="92"/>
              </w:rPr>
              <w:t>Cost of services (exclusive of depreciation, amortization, and accretion shown separately</w:t>
            </w: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980" w:type="dxa"/>
            <w:vAlign w:val="bottom"/>
          </w:tcPr>
          <w:p>
            <w:pPr>
              <w:ind w:left="160"/>
              <w:spacing w:after="0"/>
              <w:rPr>
                <w:sz w:val="20"/>
                <w:szCs w:val="20"/>
                <w:color w:val="auto"/>
              </w:rPr>
            </w:pPr>
            <w:r>
              <w:rPr>
                <w:rFonts w:ascii="Arial" w:cs="Arial" w:eastAsia="Arial" w:hAnsi="Arial"/>
                <w:sz w:val="16"/>
                <w:szCs w:val="16"/>
                <w:color w:val="auto"/>
              </w:rPr>
              <w:t>below)</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20" w:type="dxa"/>
            <w:vAlign w:val="bottom"/>
            <w:gridSpan w:val="2"/>
          </w:tcPr>
          <w:p>
            <w:pPr>
              <w:jc w:val="right"/>
              <w:ind w:right="140"/>
              <w:spacing w:after="0"/>
              <w:rPr>
                <w:sz w:val="20"/>
                <w:szCs w:val="20"/>
                <w:color w:val="auto"/>
              </w:rPr>
            </w:pPr>
            <w:r>
              <w:rPr>
                <w:rFonts w:ascii="Arial" w:cs="Arial" w:eastAsia="Arial" w:hAnsi="Arial"/>
                <w:sz w:val="16"/>
                <w:szCs w:val="16"/>
                <w:color w:val="auto"/>
              </w:rPr>
              <w:t>8,332</w:t>
            </w:r>
          </w:p>
        </w:tc>
        <w:tc>
          <w:tcPr>
            <w:tcW w:w="1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7,995</w:t>
            </w: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6"/>
                <w:szCs w:val="16"/>
                <w:color w:val="auto"/>
              </w:rPr>
              <w:t>22,684</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6"/>
                <w:szCs w:val="16"/>
                <w:color w:val="auto"/>
              </w:rPr>
              <w:t>22,587</w:t>
            </w: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5980" w:type="dxa"/>
            <w:vAlign w:val="bottom"/>
            <w:shd w:val="clear" w:color="auto" w:fill="CCFFCC"/>
          </w:tcPr>
          <w:p>
            <w:pPr>
              <w:ind w:left="160"/>
              <w:spacing w:after="0"/>
              <w:rPr>
                <w:sz w:val="20"/>
                <w:szCs w:val="20"/>
                <w:color w:val="auto"/>
              </w:rPr>
            </w:pPr>
            <w:r>
              <w:rPr>
                <w:rFonts w:ascii="Arial" w:cs="Arial" w:eastAsia="Arial" w:hAnsi="Arial"/>
                <w:sz w:val="16"/>
                <w:szCs w:val="16"/>
                <w:color w:val="auto"/>
              </w:rPr>
              <w:t>Cost of subscriber equipment sales</w:t>
            </w:r>
          </w:p>
        </w:tc>
        <w:tc>
          <w:tcPr>
            <w:tcW w:w="8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22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2,871</w:t>
            </w:r>
          </w:p>
        </w:tc>
        <w:tc>
          <w:tcPr>
            <w:tcW w:w="10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3,329</w:t>
            </w:r>
          </w:p>
        </w:tc>
        <w:tc>
          <w:tcPr>
            <w:tcW w:w="200" w:type="dxa"/>
            <w:vAlign w:val="bottom"/>
            <w:shd w:val="clear" w:color="auto" w:fill="CCFFCC"/>
          </w:tcPr>
          <w:p>
            <w:pPr>
              <w:spacing w:after="0"/>
              <w:rPr>
                <w:sz w:val="17"/>
                <w:szCs w:val="17"/>
                <w:color w:val="auto"/>
              </w:rPr>
            </w:pPr>
          </w:p>
        </w:tc>
        <w:tc>
          <w:tcPr>
            <w:tcW w:w="260" w:type="dxa"/>
            <w:vAlign w:val="bottom"/>
            <w:shd w:val="clear" w:color="auto" w:fill="CCFFCC"/>
          </w:tcPr>
          <w:p>
            <w:pPr>
              <w:spacing w:after="0"/>
              <w:rPr>
                <w:sz w:val="17"/>
                <w:szCs w:val="17"/>
                <w:color w:val="auto"/>
              </w:rPr>
            </w:pPr>
          </w:p>
        </w:tc>
        <w:tc>
          <w:tcPr>
            <w:tcW w:w="102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9,321</w:t>
            </w:r>
          </w:p>
        </w:tc>
        <w:tc>
          <w:tcPr>
            <w:tcW w:w="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9,317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80" w:type="dxa"/>
            <w:vAlign w:val="bottom"/>
          </w:tcPr>
          <w:p>
            <w:pPr>
              <w:ind w:left="160"/>
              <w:spacing w:after="0"/>
              <w:rPr>
                <w:sz w:val="20"/>
                <w:szCs w:val="20"/>
                <w:color w:val="auto"/>
              </w:rPr>
            </w:pPr>
            <w:r>
              <w:rPr>
                <w:rFonts w:ascii="Arial" w:cs="Arial" w:eastAsia="Arial" w:hAnsi="Arial"/>
                <w:sz w:val="16"/>
                <w:szCs w:val="16"/>
                <w:color w:val="auto"/>
              </w:rPr>
              <w:t>Reduction in the value of equipment</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20" w:type="dxa"/>
            <w:vAlign w:val="bottom"/>
            <w:gridSpan w:val="2"/>
          </w:tcPr>
          <w:p>
            <w:pPr>
              <w:jc w:val="right"/>
              <w:ind w:right="140"/>
              <w:spacing w:after="0"/>
              <w:rPr>
                <w:sz w:val="20"/>
                <w:szCs w:val="20"/>
                <w:color w:val="auto"/>
              </w:rPr>
            </w:pPr>
            <w:r>
              <w:rPr>
                <w:rFonts w:ascii="Arial" w:cs="Arial" w:eastAsia="Arial" w:hAnsi="Arial"/>
                <w:sz w:val="16"/>
                <w:szCs w:val="16"/>
                <w:color w:val="auto"/>
              </w:rPr>
              <w:t>979</w:t>
            </w: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0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260" w:type="dxa"/>
            <w:vAlign w:val="bottom"/>
          </w:tcPr>
          <w:p>
            <w:pPr>
              <w:spacing w:after="0"/>
              <w:rPr>
                <w:sz w:val="17"/>
                <w:szCs w:val="17"/>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6"/>
                <w:szCs w:val="16"/>
                <w:color w:val="auto"/>
              </w:rPr>
              <w:t>1,401</w:t>
            </w: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6"/>
                <w:szCs w:val="16"/>
                <w:color w:val="auto"/>
              </w:rPr>
              <w:t>61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80" w:type="dxa"/>
            <w:vAlign w:val="bottom"/>
            <w:shd w:val="clear" w:color="auto" w:fill="CCFFCC"/>
          </w:tcPr>
          <w:p>
            <w:pPr>
              <w:ind w:left="160"/>
              <w:spacing w:after="0"/>
              <w:rPr>
                <w:sz w:val="20"/>
                <w:szCs w:val="20"/>
                <w:color w:val="auto"/>
              </w:rPr>
            </w:pPr>
            <w:r>
              <w:rPr>
                <w:rFonts w:ascii="Arial" w:cs="Arial" w:eastAsia="Arial" w:hAnsi="Arial"/>
                <w:sz w:val="16"/>
                <w:szCs w:val="16"/>
                <w:color w:val="auto"/>
              </w:rPr>
              <w:t>Reduction in the value of assets</w:t>
            </w:r>
          </w:p>
        </w:tc>
        <w:tc>
          <w:tcPr>
            <w:tcW w:w="8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22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3,038</w:t>
            </w:r>
          </w:p>
        </w:tc>
        <w:tc>
          <w:tcPr>
            <w:tcW w:w="10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100" w:type="dxa"/>
            <w:vAlign w:val="bottom"/>
            <w:gridSpan w:val="2"/>
            <w:shd w:val="clear" w:color="auto" w:fill="CCFFCC"/>
          </w:tcPr>
          <w:p>
            <w:pPr>
              <w:jc w:val="right"/>
              <w:ind w:right="200"/>
              <w:spacing w:after="0"/>
              <w:rPr>
                <w:sz w:val="20"/>
                <w:szCs w:val="20"/>
                <w:color w:val="auto"/>
              </w:rPr>
            </w:pPr>
            <w:r>
              <w:rPr>
                <w:rFonts w:ascii="Arial" w:cs="Arial" w:eastAsia="Arial" w:hAnsi="Arial"/>
                <w:sz w:val="16"/>
                <w:szCs w:val="16"/>
                <w:color w:val="auto"/>
              </w:rPr>
              <w:t>-</w:t>
            </w:r>
          </w:p>
        </w:tc>
        <w:tc>
          <w:tcPr>
            <w:tcW w:w="260" w:type="dxa"/>
            <w:vAlign w:val="bottom"/>
            <w:shd w:val="clear" w:color="auto" w:fill="CCFFCC"/>
          </w:tcPr>
          <w:p>
            <w:pPr>
              <w:spacing w:after="0"/>
              <w:rPr>
                <w:sz w:val="17"/>
                <w:szCs w:val="17"/>
                <w:color w:val="auto"/>
              </w:rPr>
            </w:pPr>
          </w:p>
        </w:tc>
        <w:tc>
          <w:tcPr>
            <w:tcW w:w="102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3,484</w:t>
            </w:r>
          </w:p>
        </w:tc>
        <w:tc>
          <w:tcPr>
            <w:tcW w:w="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80" w:type="dxa"/>
            <w:vAlign w:val="bottom"/>
          </w:tcPr>
          <w:p>
            <w:pPr>
              <w:ind w:left="160"/>
              <w:spacing w:after="0"/>
              <w:rPr>
                <w:sz w:val="20"/>
                <w:szCs w:val="20"/>
                <w:color w:val="auto"/>
              </w:rPr>
            </w:pPr>
            <w:r>
              <w:rPr>
                <w:rFonts w:ascii="Arial" w:cs="Arial" w:eastAsia="Arial" w:hAnsi="Arial"/>
                <w:sz w:val="16"/>
                <w:szCs w:val="16"/>
                <w:color w:val="auto"/>
              </w:rPr>
              <w:t>Marketing, general, and administrative</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20" w:type="dxa"/>
            <w:vAlign w:val="bottom"/>
            <w:gridSpan w:val="2"/>
          </w:tcPr>
          <w:p>
            <w:pPr>
              <w:jc w:val="right"/>
              <w:ind w:right="140"/>
              <w:spacing w:after="0"/>
              <w:rPr>
                <w:sz w:val="20"/>
                <w:szCs w:val="20"/>
                <w:color w:val="auto"/>
              </w:rPr>
            </w:pPr>
            <w:r>
              <w:rPr>
                <w:rFonts w:ascii="Arial" w:cs="Arial" w:eastAsia="Arial" w:hAnsi="Arial"/>
                <w:sz w:val="16"/>
                <w:szCs w:val="16"/>
                <w:color w:val="auto"/>
              </w:rPr>
              <w:t>12,249</w:t>
            </w: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00" w:type="dxa"/>
            <w:vAlign w:val="bottom"/>
            <w:gridSpan w:val="2"/>
          </w:tcPr>
          <w:p>
            <w:pPr>
              <w:jc w:val="right"/>
              <w:ind w:right="200"/>
              <w:spacing w:after="0"/>
              <w:rPr>
                <w:sz w:val="20"/>
                <w:szCs w:val="20"/>
                <w:color w:val="auto"/>
              </w:rPr>
            </w:pPr>
            <w:r>
              <w:rPr>
                <w:rFonts w:ascii="Arial" w:cs="Arial" w:eastAsia="Arial" w:hAnsi="Arial"/>
                <w:sz w:val="16"/>
                <w:szCs w:val="16"/>
                <w:color w:val="auto"/>
              </w:rPr>
              <w:t>12,911</w:t>
            </w:r>
          </w:p>
        </w:tc>
        <w:tc>
          <w:tcPr>
            <w:tcW w:w="260" w:type="dxa"/>
            <w:vAlign w:val="bottom"/>
          </w:tcPr>
          <w:p>
            <w:pPr>
              <w:spacing w:after="0"/>
              <w:rPr>
                <w:sz w:val="17"/>
                <w:szCs w:val="17"/>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6"/>
                <w:szCs w:val="16"/>
                <w:color w:val="auto"/>
              </w:rPr>
              <w:t>34,004</w:t>
            </w: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6"/>
                <w:szCs w:val="16"/>
                <w:color w:val="auto"/>
              </w:rPr>
              <w:t>31,245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80" w:type="dxa"/>
            <w:vAlign w:val="bottom"/>
            <w:shd w:val="clear" w:color="auto" w:fill="CCFFCC"/>
          </w:tcPr>
          <w:p>
            <w:pPr>
              <w:ind w:left="160"/>
              <w:spacing w:after="0"/>
              <w:rPr>
                <w:sz w:val="20"/>
                <w:szCs w:val="20"/>
                <w:color w:val="auto"/>
              </w:rPr>
            </w:pPr>
            <w:r>
              <w:rPr>
                <w:rFonts w:ascii="Arial" w:cs="Arial" w:eastAsia="Arial" w:hAnsi="Arial"/>
                <w:sz w:val="16"/>
                <w:szCs w:val="16"/>
                <w:color w:val="auto"/>
              </w:rPr>
              <w:t>Depreciation, amortization, and accretion</w:t>
            </w:r>
          </w:p>
        </w:tc>
        <w:tc>
          <w:tcPr>
            <w:tcW w:w="8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80" w:type="dxa"/>
            <w:vAlign w:val="bottom"/>
            <w:shd w:val="clear" w:color="auto" w:fill="CCFFCC"/>
          </w:tcPr>
          <w:p>
            <w:pPr>
              <w:jc w:val="right"/>
              <w:spacing w:after="0"/>
              <w:rPr>
                <w:sz w:val="20"/>
                <w:szCs w:val="20"/>
                <w:color w:val="auto"/>
              </w:rPr>
            </w:pPr>
            <w:r>
              <w:rPr>
                <w:rFonts w:ascii="Arial" w:cs="Arial" w:eastAsia="Arial" w:hAnsi="Arial"/>
                <w:sz w:val="16"/>
                <w:szCs w:val="16"/>
                <w:color w:val="auto"/>
              </w:rPr>
              <w:t>12,106</w:t>
            </w:r>
          </w:p>
        </w:tc>
        <w:tc>
          <w:tcPr>
            <w:tcW w:w="14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7,301</w:t>
            </w:r>
          </w:p>
        </w:tc>
        <w:tc>
          <w:tcPr>
            <w:tcW w:w="200" w:type="dxa"/>
            <w:vAlign w:val="bottom"/>
            <w:shd w:val="clear" w:color="auto" w:fill="CCFFCC"/>
          </w:tcPr>
          <w:p>
            <w:pPr>
              <w:spacing w:after="0"/>
              <w:rPr>
                <w:sz w:val="17"/>
                <w:szCs w:val="17"/>
                <w:color w:val="auto"/>
              </w:rPr>
            </w:pPr>
          </w:p>
        </w:tc>
        <w:tc>
          <w:tcPr>
            <w:tcW w:w="260" w:type="dxa"/>
            <w:vAlign w:val="bottom"/>
            <w:shd w:val="clear" w:color="auto" w:fill="CCFFCC"/>
          </w:tcPr>
          <w:p>
            <w:pPr>
              <w:spacing w:after="0"/>
              <w:rPr>
                <w:sz w:val="17"/>
                <w:szCs w:val="17"/>
                <w:color w:val="auto"/>
              </w:rPr>
            </w:pPr>
          </w:p>
        </w:tc>
        <w:tc>
          <w:tcPr>
            <w:tcW w:w="102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35,512</w:t>
            </w:r>
          </w:p>
        </w:tc>
        <w:tc>
          <w:tcPr>
            <w:tcW w:w="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19,164</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98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8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00" w:type="dxa"/>
            <w:vAlign w:val="bottom"/>
            <w:shd w:val="clear" w:color="auto" w:fill="CCFFCC"/>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5980" w:type="dxa"/>
            <w:vAlign w:val="bottom"/>
          </w:tcPr>
          <w:p>
            <w:pPr>
              <w:ind w:left="320"/>
              <w:spacing w:after="0"/>
              <w:rPr>
                <w:sz w:val="20"/>
                <w:szCs w:val="20"/>
                <w:color w:val="auto"/>
              </w:rPr>
            </w:pPr>
            <w:r>
              <w:rPr>
                <w:rFonts w:ascii="Arial" w:cs="Arial" w:eastAsia="Arial" w:hAnsi="Arial"/>
                <w:sz w:val="16"/>
                <w:szCs w:val="16"/>
                <w:color w:val="auto"/>
              </w:rPr>
              <w:t>Total operating expenses</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39,575</w:t>
            </w: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31,536</w:t>
            </w:r>
          </w:p>
        </w:tc>
        <w:tc>
          <w:tcPr>
            <w:tcW w:w="2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6"/>
                <w:szCs w:val="16"/>
                <w:color w:val="auto"/>
              </w:rPr>
              <w:t>106,406</w:t>
            </w: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6"/>
                <w:szCs w:val="16"/>
                <w:color w:val="auto"/>
              </w:rPr>
              <w:t>82,374</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9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980" w:type="dxa"/>
            <w:vAlign w:val="bottom"/>
            <w:shd w:val="clear" w:color="auto" w:fill="CCFFCC"/>
          </w:tcPr>
          <w:p>
            <w:pPr>
              <w:spacing w:after="0"/>
              <w:rPr>
                <w:sz w:val="20"/>
                <w:szCs w:val="20"/>
                <w:color w:val="auto"/>
              </w:rPr>
            </w:pPr>
            <w:r>
              <w:rPr>
                <w:rFonts w:ascii="Arial" w:cs="Arial" w:eastAsia="Arial" w:hAnsi="Arial"/>
                <w:sz w:val="16"/>
                <w:szCs w:val="16"/>
                <w:color w:val="auto"/>
              </w:rPr>
              <w:t>Loss from operations</w:t>
            </w:r>
          </w:p>
        </w:tc>
        <w:tc>
          <w:tcPr>
            <w:tcW w:w="8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22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(21,388)</w:t>
            </w:r>
          </w:p>
        </w:tc>
        <w:tc>
          <w:tcPr>
            <w:tcW w:w="10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10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(13,313)</w:t>
            </w:r>
          </w:p>
        </w:tc>
        <w:tc>
          <w:tcPr>
            <w:tcW w:w="260" w:type="dxa"/>
            <w:vAlign w:val="bottom"/>
            <w:shd w:val="clear" w:color="auto" w:fill="CCFFCC"/>
          </w:tcPr>
          <w:p>
            <w:pPr>
              <w:spacing w:after="0"/>
              <w:rPr>
                <w:sz w:val="18"/>
                <w:szCs w:val="18"/>
                <w:color w:val="auto"/>
              </w:rPr>
            </w:pPr>
          </w:p>
        </w:tc>
        <w:tc>
          <w:tcPr>
            <w:tcW w:w="102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(50,966)</w:t>
            </w:r>
          </w:p>
        </w:tc>
        <w:tc>
          <w:tcPr>
            <w:tcW w:w="80" w:type="dxa"/>
            <w:vAlign w:val="bottom"/>
            <w:shd w:val="clear" w:color="auto" w:fill="CCFFCC"/>
          </w:tcPr>
          <w:p>
            <w:pPr>
              <w:spacing w:after="0"/>
              <w:rPr>
                <w:sz w:val="18"/>
                <w:szCs w:val="18"/>
                <w:color w:val="auto"/>
              </w:rPr>
            </w:pPr>
          </w:p>
        </w:tc>
        <w:tc>
          <w:tcPr>
            <w:tcW w:w="240" w:type="dxa"/>
            <w:vAlign w:val="bottom"/>
            <w:shd w:val="clear" w:color="auto" w:fill="CCFFCC"/>
          </w:tcPr>
          <w:p>
            <w:pPr>
              <w:spacing w:after="0"/>
              <w:rPr>
                <w:sz w:val="18"/>
                <w:szCs w:val="18"/>
                <w:color w:val="auto"/>
              </w:rPr>
            </w:pPr>
          </w:p>
        </w:tc>
        <w:tc>
          <w:tcPr>
            <w:tcW w:w="100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(30,958)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80" w:type="dxa"/>
            <w:vAlign w:val="bottom"/>
            <w:tcBorders>
              <w:top w:val="single" w:sz="8" w:color="CCFFCC"/>
            </w:tcBorders>
          </w:tcPr>
          <w:p>
            <w:pPr>
              <w:spacing w:after="0"/>
              <w:rPr>
                <w:sz w:val="20"/>
                <w:szCs w:val="20"/>
                <w:color w:val="auto"/>
              </w:rPr>
            </w:pPr>
            <w:r>
              <w:rPr>
                <w:rFonts w:ascii="Arial" w:cs="Arial" w:eastAsia="Arial" w:hAnsi="Arial"/>
                <w:sz w:val="16"/>
                <w:szCs w:val="16"/>
                <w:color w:val="auto"/>
              </w:rPr>
              <w:t>Other income (expense):</w:t>
            </w:r>
          </w:p>
        </w:tc>
        <w:tc>
          <w:tcPr>
            <w:tcW w:w="80" w:type="dxa"/>
            <w:vAlign w:val="bottom"/>
            <w:tcBorders>
              <w:top w:val="single" w:sz="8" w:color="CCFFCC"/>
            </w:tcBorders>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1080" w:type="dxa"/>
            <w:vAlign w:val="bottom"/>
            <w:tcBorders>
              <w:top w:val="single" w:sz="8" w:color="auto"/>
            </w:tcBorders>
          </w:tcPr>
          <w:p>
            <w:pPr>
              <w:spacing w:after="0"/>
              <w:rPr>
                <w:sz w:val="17"/>
                <w:szCs w:val="17"/>
                <w:color w:val="auto"/>
              </w:rPr>
            </w:pPr>
          </w:p>
        </w:tc>
        <w:tc>
          <w:tcPr>
            <w:tcW w:w="140" w:type="dxa"/>
            <w:vAlign w:val="bottom"/>
            <w:tcBorders>
              <w:top w:val="single" w:sz="8" w:color="CCFFCC"/>
            </w:tcBorders>
          </w:tcPr>
          <w:p>
            <w:pPr>
              <w:spacing w:after="0"/>
              <w:rPr>
                <w:sz w:val="17"/>
                <w:szCs w:val="17"/>
                <w:color w:val="auto"/>
              </w:rPr>
            </w:pPr>
          </w:p>
        </w:tc>
        <w:tc>
          <w:tcPr>
            <w:tcW w:w="100" w:type="dxa"/>
            <w:vAlign w:val="bottom"/>
            <w:tcBorders>
              <w:top w:val="single" w:sz="8" w:color="CCFFCC"/>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900" w:type="dxa"/>
            <w:vAlign w:val="bottom"/>
            <w:tcBorders>
              <w:top w:val="single" w:sz="8" w:color="auto"/>
            </w:tcBorders>
          </w:tcPr>
          <w:p>
            <w:pPr>
              <w:spacing w:after="0"/>
              <w:rPr>
                <w:sz w:val="17"/>
                <w:szCs w:val="17"/>
                <w:color w:val="auto"/>
              </w:rPr>
            </w:pPr>
          </w:p>
        </w:tc>
        <w:tc>
          <w:tcPr>
            <w:tcW w:w="200" w:type="dxa"/>
            <w:vAlign w:val="bottom"/>
            <w:tcBorders>
              <w:top w:val="single" w:sz="8" w:color="CCFFCC"/>
            </w:tcBorders>
          </w:tcPr>
          <w:p>
            <w:pPr>
              <w:spacing w:after="0"/>
              <w:rPr>
                <w:sz w:val="17"/>
                <w:szCs w:val="17"/>
                <w:color w:val="auto"/>
              </w:rPr>
            </w:pPr>
          </w:p>
        </w:tc>
        <w:tc>
          <w:tcPr>
            <w:tcW w:w="260" w:type="dxa"/>
            <w:vAlign w:val="bottom"/>
            <w:tcBorders>
              <w:top w:val="single" w:sz="8" w:color="auto"/>
            </w:tcBorders>
          </w:tcPr>
          <w:p>
            <w:pPr>
              <w:spacing w:after="0"/>
              <w:rPr>
                <w:sz w:val="17"/>
                <w:szCs w:val="17"/>
                <w:color w:val="auto"/>
              </w:rPr>
            </w:pPr>
          </w:p>
        </w:tc>
        <w:tc>
          <w:tcPr>
            <w:tcW w:w="880" w:type="dxa"/>
            <w:vAlign w:val="bottom"/>
            <w:tcBorders>
              <w:top w:val="single" w:sz="8" w:color="auto"/>
            </w:tcBorders>
          </w:tcPr>
          <w:p>
            <w:pPr>
              <w:spacing w:after="0"/>
              <w:rPr>
                <w:sz w:val="17"/>
                <w:szCs w:val="17"/>
                <w:color w:val="auto"/>
              </w:rPr>
            </w:pPr>
          </w:p>
        </w:tc>
        <w:tc>
          <w:tcPr>
            <w:tcW w:w="140" w:type="dxa"/>
            <w:vAlign w:val="bottom"/>
            <w:tcBorders>
              <w:top w:val="single" w:sz="8" w:color="CCFFCC"/>
            </w:tcBorders>
          </w:tcPr>
          <w:p>
            <w:pPr>
              <w:spacing w:after="0"/>
              <w:rPr>
                <w:sz w:val="17"/>
                <w:szCs w:val="17"/>
                <w:color w:val="auto"/>
              </w:rPr>
            </w:pPr>
          </w:p>
        </w:tc>
        <w:tc>
          <w:tcPr>
            <w:tcW w:w="80" w:type="dxa"/>
            <w:vAlign w:val="bottom"/>
            <w:tcBorders>
              <w:top w:val="single" w:sz="8" w:color="CCFFCC"/>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900" w:type="dxa"/>
            <w:vAlign w:val="bottom"/>
            <w:tcBorders>
              <w:top w:val="single" w:sz="8" w:color="auto"/>
            </w:tcBorders>
          </w:tcPr>
          <w:p>
            <w:pPr>
              <w:spacing w:after="0"/>
              <w:rPr>
                <w:sz w:val="17"/>
                <w:szCs w:val="17"/>
                <w:color w:val="auto"/>
              </w:rPr>
            </w:pPr>
          </w:p>
        </w:tc>
        <w:tc>
          <w:tcPr>
            <w:tcW w:w="100" w:type="dxa"/>
            <w:vAlign w:val="bottom"/>
            <w:tcBorders>
              <w:top w:val="single" w:sz="8" w:color="CCFFCC"/>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80" w:type="dxa"/>
            <w:vAlign w:val="bottom"/>
            <w:shd w:val="clear" w:color="auto" w:fill="CCFFCC"/>
          </w:tcPr>
          <w:p>
            <w:pPr>
              <w:ind w:left="160"/>
              <w:spacing w:after="0"/>
              <w:rPr>
                <w:sz w:val="20"/>
                <w:szCs w:val="20"/>
                <w:color w:val="auto"/>
              </w:rPr>
            </w:pPr>
            <w:r>
              <w:rPr>
                <w:rFonts w:ascii="Arial" w:cs="Arial" w:eastAsia="Arial" w:hAnsi="Arial"/>
                <w:sz w:val="16"/>
                <w:szCs w:val="16"/>
                <w:color w:val="auto"/>
              </w:rPr>
              <w:t>Interest income</w:t>
            </w:r>
          </w:p>
        </w:tc>
        <w:tc>
          <w:tcPr>
            <w:tcW w:w="8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22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3</w:t>
            </w:r>
          </w:p>
        </w:tc>
        <w:tc>
          <w:tcPr>
            <w:tcW w:w="10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63</w:t>
            </w:r>
          </w:p>
        </w:tc>
        <w:tc>
          <w:tcPr>
            <w:tcW w:w="200" w:type="dxa"/>
            <w:vAlign w:val="bottom"/>
            <w:shd w:val="clear" w:color="auto" w:fill="CCFFCC"/>
          </w:tcPr>
          <w:p>
            <w:pPr>
              <w:spacing w:after="0"/>
              <w:rPr>
                <w:sz w:val="17"/>
                <w:szCs w:val="17"/>
                <w:color w:val="auto"/>
              </w:rPr>
            </w:pPr>
          </w:p>
        </w:tc>
        <w:tc>
          <w:tcPr>
            <w:tcW w:w="260" w:type="dxa"/>
            <w:vAlign w:val="bottom"/>
            <w:shd w:val="clear" w:color="auto" w:fill="CCFFCC"/>
          </w:tcPr>
          <w:p>
            <w:pPr>
              <w:spacing w:after="0"/>
              <w:rPr>
                <w:sz w:val="17"/>
                <w:szCs w:val="17"/>
                <w:color w:val="auto"/>
              </w:rPr>
            </w:pPr>
          </w:p>
        </w:tc>
        <w:tc>
          <w:tcPr>
            <w:tcW w:w="102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14</w:t>
            </w:r>
          </w:p>
        </w:tc>
        <w:tc>
          <w:tcPr>
            <w:tcW w:w="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402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80" w:type="dxa"/>
            <w:vAlign w:val="bottom"/>
          </w:tcPr>
          <w:p>
            <w:pPr>
              <w:ind w:left="160"/>
              <w:spacing w:after="0"/>
              <w:rPr>
                <w:sz w:val="20"/>
                <w:szCs w:val="20"/>
                <w:color w:val="auto"/>
              </w:rPr>
            </w:pPr>
            <w:r>
              <w:rPr>
                <w:rFonts w:ascii="Arial" w:cs="Arial" w:eastAsia="Arial" w:hAnsi="Arial"/>
                <w:sz w:val="16"/>
                <w:szCs w:val="16"/>
                <w:color w:val="auto"/>
              </w:rPr>
              <w:t>Interest expense, net of amounts capitalized</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20" w:type="dxa"/>
            <w:vAlign w:val="bottom"/>
            <w:gridSpan w:val="2"/>
          </w:tcPr>
          <w:p>
            <w:pPr>
              <w:jc w:val="right"/>
              <w:ind w:right="100"/>
              <w:spacing w:after="0"/>
              <w:rPr>
                <w:sz w:val="20"/>
                <w:szCs w:val="20"/>
                <w:color w:val="auto"/>
              </w:rPr>
            </w:pPr>
            <w:r>
              <w:rPr>
                <w:rFonts w:ascii="Arial" w:cs="Arial" w:eastAsia="Arial" w:hAnsi="Arial"/>
                <w:sz w:val="16"/>
                <w:szCs w:val="16"/>
                <w:color w:val="auto"/>
              </w:rPr>
              <w:t>(1,235)</w:t>
            </w: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6"/>
                <w:szCs w:val="16"/>
                <w:color w:val="auto"/>
              </w:rPr>
              <w:t>(1,202)</w:t>
            </w:r>
          </w:p>
        </w:tc>
        <w:tc>
          <w:tcPr>
            <w:tcW w:w="260" w:type="dxa"/>
            <w:vAlign w:val="bottom"/>
          </w:tcPr>
          <w:p>
            <w:pPr>
              <w:spacing w:after="0"/>
              <w:rPr>
                <w:sz w:val="17"/>
                <w:szCs w:val="17"/>
                <w:color w:val="auto"/>
              </w:rPr>
            </w:pPr>
          </w:p>
        </w:tc>
        <w:tc>
          <w:tcPr>
            <w:tcW w:w="1020" w:type="dxa"/>
            <w:vAlign w:val="bottom"/>
            <w:gridSpan w:val="2"/>
          </w:tcPr>
          <w:p>
            <w:pPr>
              <w:jc w:val="right"/>
              <w:ind w:right="80"/>
              <w:spacing w:after="0"/>
              <w:rPr>
                <w:sz w:val="20"/>
                <w:szCs w:val="20"/>
                <w:color w:val="auto"/>
              </w:rPr>
            </w:pPr>
            <w:r>
              <w:rPr>
                <w:rFonts w:ascii="Arial" w:cs="Arial" w:eastAsia="Arial" w:hAnsi="Arial"/>
                <w:sz w:val="16"/>
                <w:szCs w:val="16"/>
                <w:color w:val="auto"/>
              </w:rPr>
              <w:t>(3,613)</w:t>
            </w: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gridSpan w:val="2"/>
          </w:tcPr>
          <w:p>
            <w:pPr>
              <w:jc w:val="right"/>
              <w:ind w:right="60"/>
              <w:spacing w:after="0"/>
              <w:rPr>
                <w:sz w:val="20"/>
                <w:szCs w:val="20"/>
                <w:color w:val="auto"/>
              </w:rPr>
            </w:pPr>
            <w:r>
              <w:rPr>
                <w:rFonts w:ascii="Arial" w:cs="Arial" w:eastAsia="Arial" w:hAnsi="Arial"/>
                <w:sz w:val="16"/>
                <w:szCs w:val="16"/>
                <w:color w:val="auto"/>
              </w:rPr>
              <w:t>(3,794)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80" w:type="dxa"/>
            <w:vAlign w:val="bottom"/>
            <w:shd w:val="clear" w:color="auto" w:fill="CCFFCC"/>
          </w:tcPr>
          <w:p>
            <w:pPr>
              <w:ind w:left="160"/>
              <w:spacing w:after="0"/>
              <w:rPr>
                <w:sz w:val="20"/>
                <w:szCs w:val="20"/>
                <w:color w:val="auto"/>
              </w:rPr>
            </w:pPr>
            <w:r>
              <w:rPr>
                <w:rFonts w:ascii="Arial" w:cs="Arial" w:eastAsia="Arial" w:hAnsi="Arial"/>
                <w:sz w:val="16"/>
                <w:szCs w:val="16"/>
                <w:color w:val="auto"/>
              </w:rPr>
              <w:t>Derivative gain (loss)</w:t>
            </w:r>
          </w:p>
        </w:tc>
        <w:tc>
          <w:tcPr>
            <w:tcW w:w="8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22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23,793</w:t>
            </w:r>
          </w:p>
        </w:tc>
        <w:tc>
          <w:tcPr>
            <w:tcW w:w="10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10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(9,150)</w:t>
            </w:r>
          </w:p>
        </w:tc>
        <w:tc>
          <w:tcPr>
            <w:tcW w:w="260" w:type="dxa"/>
            <w:vAlign w:val="bottom"/>
            <w:shd w:val="clear" w:color="auto" w:fill="CCFFCC"/>
          </w:tcPr>
          <w:p>
            <w:pPr>
              <w:spacing w:after="0"/>
              <w:rPr>
                <w:sz w:val="17"/>
                <w:szCs w:val="17"/>
                <w:color w:val="auto"/>
              </w:rPr>
            </w:pPr>
          </w:p>
        </w:tc>
        <w:tc>
          <w:tcPr>
            <w:tcW w:w="102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34,090</w:t>
            </w:r>
          </w:p>
        </w:tc>
        <w:tc>
          <w:tcPr>
            <w:tcW w:w="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00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(42,185)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80" w:type="dxa"/>
            <w:vAlign w:val="bottom"/>
          </w:tcPr>
          <w:p>
            <w:pPr>
              <w:ind w:left="160"/>
              <w:spacing w:after="0"/>
              <w:rPr>
                <w:sz w:val="20"/>
                <w:szCs w:val="20"/>
                <w:color w:val="auto"/>
              </w:rPr>
            </w:pPr>
            <w:r>
              <w:rPr>
                <w:rFonts w:ascii="Arial" w:cs="Arial" w:eastAsia="Arial" w:hAnsi="Arial"/>
                <w:sz w:val="16"/>
                <w:szCs w:val="16"/>
                <w:color w:val="auto"/>
              </w:rPr>
              <w:t>Other</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20" w:type="dxa"/>
            <w:vAlign w:val="bottom"/>
            <w:gridSpan w:val="2"/>
          </w:tcPr>
          <w:p>
            <w:pPr>
              <w:jc w:val="right"/>
              <w:ind w:right="100"/>
              <w:spacing w:after="0"/>
              <w:rPr>
                <w:sz w:val="20"/>
                <w:szCs w:val="20"/>
                <w:color w:val="auto"/>
              </w:rPr>
            </w:pPr>
            <w:r>
              <w:rPr>
                <w:rFonts w:ascii="Arial" w:cs="Arial" w:eastAsia="Arial" w:hAnsi="Arial"/>
                <w:sz w:val="16"/>
                <w:szCs w:val="16"/>
                <w:color w:val="auto"/>
              </w:rPr>
              <w:t>(1,876)</w:t>
            </w: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6"/>
                <w:szCs w:val="16"/>
                <w:color w:val="auto"/>
              </w:rPr>
              <w:t>(883)</w:t>
            </w:r>
          </w:p>
        </w:tc>
        <w:tc>
          <w:tcPr>
            <w:tcW w:w="260" w:type="dxa"/>
            <w:vAlign w:val="bottom"/>
          </w:tcPr>
          <w:p>
            <w:pPr>
              <w:spacing w:after="0"/>
              <w:rPr>
                <w:sz w:val="17"/>
                <w:szCs w:val="17"/>
                <w:color w:val="auto"/>
              </w:rPr>
            </w:pPr>
          </w:p>
        </w:tc>
        <w:tc>
          <w:tcPr>
            <w:tcW w:w="1020" w:type="dxa"/>
            <w:vAlign w:val="bottom"/>
            <w:gridSpan w:val="2"/>
          </w:tcPr>
          <w:p>
            <w:pPr>
              <w:jc w:val="right"/>
              <w:ind w:right="80"/>
              <w:spacing w:after="0"/>
              <w:rPr>
                <w:sz w:val="20"/>
                <w:szCs w:val="20"/>
                <w:color w:val="auto"/>
              </w:rPr>
            </w:pPr>
            <w:r>
              <w:rPr>
                <w:rFonts w:ascii="Arial" w:cs="Arial" w:eastAsia="Arial" w:hAnsi="Arial"/>
                <w:sz w:val="16"/>
                <w:szCs w:val="16"/>
                <w:color w:val="auto"/>
              </w:rPr>
              <w:t>(573)</w:t>
            </w: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gridSpan w:val="2"/>
          </w:tcPr>
          <w:p>
            <w:pPr>
              <w:jc w:val="right"/>
              <w:ind w:right="60"/>
              <w:spacing w:after="0"/>
              <w:rPr>
                <w:sz w:val="20"/>
                <w:szCs w:val="20"/>
                <w:color w:val="auto"/>
              </w:rPr>
            </w:pPr>
            <w:r>
              <w:rPr>
                <w:rFonts w:ascii="Arial" w:cs="Arial" w:eastAsia="Arial" w:hAnsi="Arial"/>
                <w:sz w:val="16"/>
                <w:szCs w:val="16"/>
                <w:color w:val="auto"/>
              </w:rPr>
              <w:t>(2,742)</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9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5980" w:type="dxa"/>
            <w:vAlign w:val="bottom"/>
            <w:shd w:val="clear" w:color="auto" w:fill="CCFFCC"/>
          </w:tcPr>
          <w:p>
            <w:pPr>
              <w:ind w:left="320"/>
              <w:spacing w:after="0"/>
              <w:rPr>
                <w:sz w:val="20"/>
                <w:szCs w:val="20"/>
                <w:color w:val="auto"/>
              </w:rPr>
            </w:pPr>
            <w:r>
              <w:rPr>
                <w:rFonts w:ascii="Arial" w:cs="Arial" w:eastAsia="Arial" w:hAnsi="Arial"/>
                <w:sz w:val="16"/>
                <w:szCs w:val="16"/>
                <w:color w:val="auto"/>
              </w:rPr>
              <w:t>Total other income (expense)</w:t>
            </w:r>
          </w:p>
        </w:tc>
        <w:tc>
          <w:tcPr>
            <w:tcW w:w="8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80" w:type="dxa"/>
            <w:vAlign w:val="bottom"/>
            <w:shd w:val="clear" w:color="auto" w:fill="CCFFCC"/>
          </w:tcPr>
          <w:p>
            <w:pPr>
              <w:jc w:val="right"/>
              <w:spacing w:after="0"/>
              <w:rPr>
                <w:sz w:val="20"/>
                <w:szCs w:val="20"/>
                <w:color w:val="auto"/>
              </w:rPr>
            </w:pPr>
            <w:r>
              <w:rPr>
                <w:rFonts w:ascii="Arial" w:cs="Arial" w:eastAsia="Arial" w:hAnsi="Arial"/>
                <w:sz w:val="16"/>
                <w:szCs w:val="16"/>
                <w:color w:val="auto"/>
              </w:rPr>
              <w:t>20,685</w:t>
            </w:r>
          </w:p>
        </w:tc>
        <w:tc>
          <w:tcPr>
            <w:tcW w:w="14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10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(11,172)</w:t>
            </w:r>
          </w:p>
        </w:tc>
        <w:tc>
          <w:tcPr>
            <w:tcW w:w="260" w:type="dxa"/>
            <w:vAlign w:val="bottom"/>
            <w:shd w:val="clear" w:color="auto" w:fill="CCFFCC"/>
          </w:tcPr>
          <w:p>
            <w:pPr>
              <w:spacing w:after="0"/>
              <w:rPr>
                <w:sz w:val="17"/>
                <w:szCs w:val="17"/>
                <w:color w:val="auto"/>
              </w:rPr>
            </w:pPr>
          </w:p>
        </w:tc>
        <w:tc>
          <w:tcPr>
            <w:tcW w:w="102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29,918</w:t>
            </w:r>
          </w:p>
        </w:tc>
        <w:tc>
          <w:tcPr>
            <w:tcW w:w="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00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(48,319)</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98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8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00" w:type="dxa"/>
            <w:vAlign w:val="bottom"/>
            <w:shd w:val="clear" w:color="auto" w:fill="CCFFCC"/>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vMerge w:val="continue"/>
          </w:tcPr>
          <w:p>
            <w:pPr>
              <w:spacing w:after="0"/>
              <w:rPr>
                <w:sz w:val="17"/>
                <w:szCs w:val="17"/>
                <w:color w:val="auto"/>
              </w:rPr>
            </w:pPr>
          </w:p>
        </w:tc>
        <w:tc>
          <w:tcPr>
            <w:tcW w:w="5980" w:type="dxa"/>
            <w:vAlign w:val="bottom"/>
          </w:tcPr>
          <w:p>
            <w:pPr>
              <w:spacing w:after="0"/>
              <w:rPr>
                <w:sz w:val="20"/>
                <w:szCs w:val="20"/>
                <w:color w:val="auto"/>
              </w:rPr>
            </w:pPr>
            <w:r>
              <w:rPr>
                <w:rFonts w:ascii="Arial" w:cs="Arial" w:eastAsia="Arial" w:hAnsi="Arial"/>
                <w:sz w:val="16"/>
                <w:szCs w:val="16"/>
                <w:color w:val="auto"/>
              </w:rPr>
              <w:t>Loss before income taxes</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20" w:type="dxa"/>
            <w:vAlign w:val="bottom"/>
            <w:gridSpan w:val="2"/>
          </w:tcPr>
          <w:p>
            <w:pPr>
              <w:jc w:val="right"/>
              <w:ind w:right="100"/>
              <w:spacing w:after="0"/>
              <w:rPr>
                <w:sz w:val="20"/>
                <w:szCs w:val="20"/>
                <w:color w:val="auto"/>
              </w:rPr>
            </w:pPr>
            <w:r>
              <w:rPr>
                <w:rFonts w:ascii="Arial" w:cs="Arial" w:eastAsia="Arial" w:hAnsi="Arial"/>
                <w:sz w:val="16"/>
                <w:szCs w:val="16"/>
                <w:color w:val="auto"/>
              </w:rPr>
              <w:t>(703)</w:t>
            </w: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6"/>
                <w:szCs w:val="16"/>
                <w:color w:val="auto"/>
              </w:rPr>
              <w:t>(24,485)</w:t>
            </w:r>
          </w:p>
        </w:tc>
        <w:tc>
          <w:tcPr>
            <w:tcW w:w="260" w:type="dxa"/>
            <w:vAlign w:val="bottom"/>
          </w:tcPr>
          <w:p>
            <w:pPr>
              <w:spacing w:after="0"/>
              <w:rPr>
                <w:sz w:val="17"/>
                <w:szCs w:val="17"/>
                <w:color w:val="auto"/>
              </w:rPr>
            </w:pPr>
          </w:p>
        </w:tc>
        <w:tc>
          <w:tcPr>
            <w:tcW w:w="1020" w:type="dxa"/>
            <w:vAlign w:val="bottom"/>
            <w:gridSpan w:val="2"/>
          </w:tcPr>
          <w:p>
            <w:pPr>
              <w:jc w:val="right"/>
              <w:ind w:right="80"/>
              <w:spacing w:after="0"/>
              <w:rPr>
                <w:sz w:val="20"/>
                <w:szCs w:val="20"/>
                <w:color w:val="auto"/>
              </w:rPr>
            </w:pPr>
            <w:r>
              <w:rPr>
                <w:rFonts w:ascii="Arial" w:cs="Arial" w:eastAsia="Arial" w:hAnsi="Arial"/>
                <w:sz w:val="16"/>
                <w:szCs w:val="16"/>
                <w:color w:val="auto"/>
              </w:rPr>
              <w:t>(21,048)</w:t>
            </w: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gridSpan w:val="2"/>
          </w:tcPr>
          <w:p>
            <w:pPr>
              <w:jc w:val="right"/>
              <w:ind w:right="60"/>
              <w:spacing w:after="0"/>
              <w:rPr>
                <w:sz w:val="20"/>
                <w:szCs w:val="20"/>
                <w:color w:val="auto"/>
              </w:rPr>
            </w:pPr>
            <w:r>
              <w:rPr>
                <w:rFonts w:ascii="Arial" w:cs="Arial" w:eastAsia="Arial" w:hAnsi="Arial"/>
                <w:sz w:val="16"/>
                <w:szCs w:val="16"/>
                <w:color w:val="auto"/>
              </w:rPr>
              <w:t>(79,277)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80" w:type="dxa"/>
            <w:vAlign w:val="bottom"/>
            <w:shd w:val="clear" w:color="auto" w:fill="CCFFCC"/>
          </w:tcPr>
          <w:p>
            <w:pPr>
              <w:spacing w:after="0"/>
              <w:rPr>
                <w:sz w:val="20"/>
                <w:szCs w:val="20"/>
                <w:color w:val="auto"/>
              </w:rPr>
            </w:pPr>
            <w:r>
              <w:rPr>
                <w:rFonts w:ascii="Arial" w:cs="Arial" w:eastAsia="Arial" w:hAnsi="Arial"/>
                <w:sz w:val="16"/>
                <w:szCs w:val="16"/>
                <w:color w:val="auto"/>
              </w:rPr>
              <w:t>Income tax (benefit) expense</w:t>
            </w:r>
          </w:p>
        </w:tc>
        <w:tc>
          <w:tcPr>
            <w:tcW w:w="8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80" w:type="dxa"/>
            <w:vAlign w:val="bottom"/>
            <w:shd w:val="clear" w:color="auto" w:fill="CCFFCC"/>
          </w:tcPr>
          <w:p>
            <w:pPr>
              <w:jc w:val="right"/>
              <w:spacing w:after="0"/>
              <w:rPr>
                <w:sz w:val="20"/>
                <w:szCs w:val="20"/>
                <w:color w:val="auto"/>
              </w:rPr>
            </w:pPr>
            <w:r>
              <w:rPr>
                <w:rFonts w:ascii="Arial" w:cs="Arial" w:eastAsia="Arial" w:hAnsi="Arial"/>
                <w:sz w:val="16"/>
                <w:szCs w:val="16"/>
                <w:color w:val="auto"/>
              </w:rPr>
              <w:t>(22)</w:t>
            </w:r>
          </w:p>
        </w:tc>
        <w:tc>
          <w:tcPr>
            <w:tcW w:w="14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8</w:t>
            </w:r>
          </w:p>
        </w:tc>
        <w:tc>
          <w:tcPr>
            <w:tcW w:w="200" w:type="dxa"/>
            <w:vAlign w:val="bottom"/>
            <w:shd w:val="clear" w:color="auto" w:fill="CCFFCC"/>
          </w:tcPr>
          <w:p>
            <w:pPr>
              <w:spacing w:after="0"/>
              <w:rPr>
                <w:sz w:val="17"/>
                <w:szCs w:val="17"/>
                <w:color w:val="auto"/>
              </w:rPr>
            </w:pPr>
          </w:p>
        </w:tc>
        <w:tc>
          <w:tcPr>
            <w:tcW w:w="260" w:type="dxa"/>
            <w:vAlign w:val="bottom"/>
            <w:shd w:val="clear" w:color="auto" w:fill="CCFFCC"/>
          </w:tcPr>
          <w:p>
            <w:pPr>
              <w:spacing w:after="0"/>
              <w:rPr>
                <w:sz w:val="17"/>
                <w:szCs w:val="17"/>
                <w:color w:val="auto"/>
              </w:rPr>
            </w:pPr>
          </w:p>
        </w:tc>
        <w:tc>
          <w:tcPr>
            <w:tcW w:w="102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167</w:t>
            </w:r>
          </w:p>
        </w:tc>
        <w:tc>
          <w:tcPr>
            <w:tcW w:w="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107</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98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8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00" w:type="dxa"/>
            <w:vAlign w:val="bottom"/>
            <w:shd w:val="clear" w:color="auto" w:fill="CCFFCC"/>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vMerge w:val="continue"/>
          </w:tcPr>
          <w:p>
            <w:pPr>
              <w:spacing w:after="0"/>
              <w:rPr>
                <w:sz w:val="17"/>
                <w:szCs w:val="17"/>
                <w:color w:val="auto"/>
              </w:rPr>
            </w:pPr>
          </w:p>
        </w:tc>
        <w:tc>
          <w:tcPr>
            <w:tcW w:w="5980" w:type="dxa"/>
            <w:vAlign w:val="bottom"/>
          </w:tcPr>
          <w:p>
            <w:pPr>
              <w:spacing w:after="0"/>
              <w:rPr>
                <w:sz w:val="20"/>
                <w:szCs w:val="20"/>
                <w:color w:val="auto"/>
              </w:rPr>
            </w:pPr>
            <w:r>
              <w:rPr>
                <w:rFonts w:ascii="Arial" w:cs="Arial" w:eastAsia="Arial" w:hAnsi="Arial"/>
                <w:sz w:val="16"/>
                <w:szCs w:val="16"/>
                <w:color w:val="auto"/>
              </w:rPr>
              <w:t>Net loss</w:t>
            </w: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1220" w:type="dxa"/>
            <w:vAlign w:val="bottom"/>
            <w:gridSpan w:val="2"/>
          </w:tcPr>
          <w:p>
            <w:pPr>
              <w:jc w:val="right"/>
              <w:ind w:right="100"/>
              <w:spacing w:after="0"/>
              <w:rPr>
                <w:sz w:val="20"/>
                <w:szCs w:val="20"/>
                <w:color w:val="auto"/>
              </w:rPr>
            </w:pPr>
            <w:r>
              <w:rPr>
                <w:rFonts w:ascii="Arial" w:cs="Arial" w:eastAsia="Arial" w:hAnsi="Arial"/>
                <w:sz w:val="16"/>
                <w:szCs w:val="16"/>
                <w:color w:val="auto"/>
              </w:rPr>
              <w:t>(681)</w:t>
            </w:r>
          </w:p>
        </w:tc>
        <w:tc>
          <w:tcPr>
            <w:tcW w:w="340" w:type="dxa"/>
            <w:vAlign w:val="bottom"/>
            <w:gridSpan w:val="2"/>
          </w:tcPr>
          <w:p>
            <w:pPr>
              <w:jc w:val="right"/>
              <w:ind w:right="79"/>
              <w:spacing w:after="0"/>
              <w:rPr>
                <w:sz w:val="20"/>
                <w:szCs w:val="20"/>
                <w:color w:val="auto"/>
              </w:rPr>
            </w:pPr>
            <w:r>
              <w:rPr>
                <w:rFonts w:ascii="Arial" w:cs="Arial" w:eastAsia="Arial" w:hAnsi="Arial"/>
                <w:sz w:val="16"/>
                <w:szCs w:val="16"/>
                <w:color w:val="auto"/>
              </w:rPr>
              <w:t>$</w:t>
            </w:r>
          </w:p>
        </w:tc>
        <w:tc>
          <w:tcPr>
            <w:tcW w:w="1100" w:type="dxa"/>
            <w:vAlign w:val="bottom"/>
            <w:gridSpan w:val="2"/>
          </w:tcPr>
          <w:p>
            <w:pPr>
              <w:jc w:val="right"/>
              <w:ind w:right="160"/>
              <w:spacing w:after="0"/>
              <w:rPr>
                <w:sz w:val="20"/>
                <w:szCs w:val="20"/>
                <w:color w:val="auto"/>
              </w:rPr>
            </w:pPr>
            <w:r>
              <w:rPr>
                <w:rFonts w:ascii="Arial" w:cs="Arial" w:eastAsia="Arial" w:hAnsi="Arial"/>
                <w:sz w:val="16"/>
                <w:szCs w:val="16"/>
                <w:color w:val="auto"/>
              </w:rPr>
              <w:t>(24,493)</w:t>
            </w:r>
          </w:p>
        </w:tc>
        <w:tc>
          <w:tcPr>
            <w:tcW w:w="260" w:type="dxa"/>
            <w:vAlign w:val="bottom"/>
          </w:tcPr>
          <w:p>
            <w:pPr>
              <w:jc w:val="right"/>
              <w:ind w:right="103"/>
              <w:spacing w:after="0"/>
              <w:rPr>
                <w:sz w:val="20"/>
                <w:szCs w:val="20"/>
                <w:color w:val="auto"/>
              </w:rPr>
            </w:pPr>
            <w:r>
              <w:rPr>
                <w:rFonts w:ascii="Arial" w:cs="Arial" w:eastAsia="Arial" w:hAnsi="Arial"/>
                <w:sz w:val="15"/>
                <w:szCs w:val="15"/>
                <w:color w:val="auto"/>
                <w:w w:val="71"/>
              </w:rPr>
              <w:t>$</w:t>
            </w:r>
          </w:p>
        </w:tc>
        <w:tc>
          <w:tcPr>
            <w:tcW w:w="1020" w:type="dxa"/>
            <w:vAlign w:val="bottom"/>
            <w:gridSpan w:val="2"/>
          </w:tcPr>
          <w:p>
            <w:pPr>
              <w:jc w:val="right"/>
              <w:ind w:right="80"/>
              <w:spacing w:after="0"/>
              <w:rPr>
                <w:sz w:val="20"/>
                <w:szCs w:val="20"/>
                <w:color w:val="auto"/>
              </w:rPr>
            </w:pPr>
            <w:r>
              <w:rPr>
                <w:rFonts w:ascii="Arial" w:cs="Arial" w:eastAsia="Arial" w:hAnsi="Arial"/>
                <w:sz w:val="16"/>
                <w:szCs w:val="16"/>
                <w:color w:val="auto"/>
              </w:rPr>
              <w:t>(21,215)</w:t>
            </w:r>
          </w:p>
        </w:tc>
        <w:tc>
          <w:tcPr>
            <w:tcW w:w="320" w:type="dxa"/>
            <w:vAlign w:val="bottom"/>
            <w:gridSpan w:val="2"/>
          </w:tcPr>
          <w:p>
            <w:pPr>
              <w:jc w:val="right"/>
              <w:ind w:right="79"/>
              <w:spacing w:after="0"/>
              <w:rPr>
                <w:sz w:val="20"/>
                <w:szCs w:val="20"/>
                <w:color w:val="auto"/>
              </w:rPr>
            </w:pPr>
            <w:r>
              <w:rPr>
                <w:rFonts w:ascii="Arial" w:cs="Arial" w:eastAsia="Arial" w:hAnsi="Arial"/>
                <w:sz w:val="16"/>
                <w:szCs w:val="16"/>
                <w:color w:val="auto"/>
              </w:rPr>
              <w:t>$</w:t>
            </w:r>
          </w:p>
        </w:tc>
        <w:tc>
          <w:tcPr>
            <w:tcW w:w="1000" w:type="dxa"/>
            <w:vAlign w:val="bottom"/>
            <w:gridSpan w:val="2"/>
          </w:tcPr>
          <w:p>
            <w:pPr>
              <w:jc w:val="right"/>
              <w:ind w:right="60"/>
              <w:spacing w:after="0"/>
              <w:rPr>
                <w:sz w:val="20"/>
                <w:szCs w:val="20"/>
                <w:color w:val="auto"/>
              </w:rPr>
            </w:pPr>
            <w:r>
              <w:rPr>
                <w:rFonts w:ascii="Arial" w:cs="Arial" w:eastAsia="Arial" w:hAnsi="Arial"/>
                <w:sz w:val="16"/>
                <w:szCs w:val="16"/>
                <w:color w:val="auto"/>
              </w:rPr>
              <w:t>(79,384)</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59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5980" w:type="dxa"/>
            <w:vAlign w:val="bottom"/>
            <w:shd w:val="clear" w:color="auto" w:fill="CCFFCC"/>
          </w:tcPr>
          <w:p>
            <w:pPr>
              <w:spacing w:after="0"/>
              <w:rPr>
                <w:sz w:val="20"/>
                <w:szCs w:val="20"/>
                <w:color w:val="auto"/>
              </w:rPr>
            </w:pPr>
            <w:r>
              <w:rPr>
                <w:rFonts w:ascii="Arial" w:cs="Arial" w:eastAsia="Arial" w:hAnsi="Arial"/>
                <w:sz w:val="16"/>
                <w:szCs w:val="16"/>
                <w:color w:val="auto"/>
              </w:rPr>
              <w:t>Loss per common share:</w:t>
            </w:r>
          </w:p>
        </w:tc>
        <w:tc>
          <w:tcPr>
            <w:tcW w:w="8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8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spacing w:after="0"/>
              <w:rPr>
                <w:sz w:val="17"/>
                <w:szCs w:val="17"/>
                <w:color w:val="auto"/>
              </w:rPr>
            </w:pPr>
          </w:p>
        </w:tc>
        <w:tc>
          <w:tcPr>
            <w:tcW w:w="200" w:type="dxa"/>
            <w:vAlign w:val="bottom"/>
            <w:shd w:val="clear" w:color="auto" w:fill="CCFFCC"/>
          </w:tcPr>
          <w:p>
            <w:pPr>
              <w:spacing w:after="0"/>
              <w:rPr>
                <w:sz w:val="17"/>
                <w:szCs w:val="17"/>
                <w:color w:val="auto"/>
              </w:rPr>
            </w:pPr>
          </w:p>
        </w:tc>
        <w:tc>
          <w:tcPr>
            <w:tcW w:w="260" w:type="dxa"/>
            <w:vAlign w:val="bottom"/>
            <w:shd w:val="clear" w:color="auto" w:fill="CCFFCC"/>
          </w:tcPr>
          <w:p>
            <w:pPr>
              <w:spacing w:after="0"/>
              <w:rPr>
                <w:sz w:val="17"/>
                <w:szCs w:val="17"/>
                <w:color w:val="auto"/>
              </w:rPr>
            </w:pPr>
          </w:p>
        </w:tc>
        <w:tc>
          <w:tcPr>
            <w:tcW w:w="88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80" w:type="dxa"/>
            <w:vAlign w:val="bottom"/>
          </w:tcPr>
          <w:p>
            <w:pPr>
              <w:ind w:left="160"/>
              <w:spacing w:after="0"/>
              <w:rPr>
                <w:sz w:val="20"/>
                <w:szCs w:val="20"/>
                <w:color w:val="auto"/>
              </w:rPr>
            </w:pPr>
            <w:r>
              <w:rPr>
                <w:rFonts w:ascii="Arial" w:cs="Arial" w:eastAsia="Arial" w:hAnsi="Arial"/>
                <w:sz w:val="16"/>
                <w:szCs w:val="16"/>
                <w:color w:val="auto"/>
              </w:rPr>
              <w:t>Basic</w:t>
            </w: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1220" w:type="dxa"/>
            <w:vAlign w:val="bottom"/>
            <w:gridSpan w:val="2"/>
          </w:tcPr>
          <w:p>
            <w:pPr>
              <w:jc w:val="right"/>
              <w:ind w:right="100"/>
              <w:spacing w:after="0"/>
              <w:rPr>
                <w:sz w:val="20"/>
                <w:szCs w:val="20"/>
                <w:color w:val="auto"/>
              </w:rPr>
            </w:pPr>
            <w:r>
              <w:rPr>
                <w:rFonts w:ascii="Arial" w:cs="Arial" w:eastAsia="Arial" w:hAnsi="Arial"/>
                <w:sz w:val="16"/>
                <w:szCs w:val="16"/>
                <w:color w:val="auto"/>
              </w:rPr>
              <w:t>(0.00)</w:t>
            </w:r>
          </w:p>
        </w:tc>
        <w:tc>
          <w:tcPr>
            <w:tcW w:w="340" w:type="dxa"/>
            <w:vAlign w:val="bottom"/>
            <w:gridSpan w:val="2"/>
          </w:tcPr>
          <w:p>
            <w:pPr>
              <w:jc w:val="right"/>
              <w:ind w:right="79"/>
              <w:spacing w:after="0"/>
              <w:rPr>
                <w:sz w:val="20"/>
                <w:szCs w:val="20"/>
                <w:color w:val="auto"/>
              </w:rPr>
            </w:pPr>
            <w:r>
              <w:rPr>
                <w:rFonts w:ascii="Arial" w:cs="Arial" w:eastAsia="Arial" w:hAnsi="Arial"/>
                <w:sz w:val="16"/>
                <w:szCs w:val="16"/>
                <w:color w:val="auto"/>
              </w:rPr>
              <w:t>$</w:t>
            </w:r>
          </w:p>
        </w:tc>
        <w:tc>
          <w:tcPr>
            <w:tcW w:w="1100" w:type="dxa"/>
            <w:vAlign w:val="bottom"/>
            <w:gridSpan w:val="2"/>
          </w:tcPr>
          <w:p>
            <w:pPr>
              <w:jc w:val="right"/>
              <w:ind w:right="160"/>
              <w:spacing w:after="0"/>
              <w:rPr>
                <w:sz w:val="20"/>
                <w:szCs w:val="20"/>
                <w:color w:val="auto"/>
              </w:rPr>
            </w:pPr>
            <w:r>
              <w:rPr>
                <w:rFonts w:ascii="Arial" w:cs="Arial" w:eastAsia="Arial" w:hAnsi="Arial"/>
                <w:sz w:val="16"/>
                <w:szCs w:val="16"/>
                <w:color w:val="auto"/>
              </w:rPr>
              <w:t>(0.09)</w:t>
            </w:r>
          </w:p>
        </w:tc>
        <w:tc>
          <w:tcPr>
            <w:tcW w:w="260" w:type="dxa"/>
            <w:vAlign w:val="bottom"/>
          </w:tcPr>
          <w:p>
            <w:pPr>
              <w:jc w:val="right"/>
              <w:ind w:right="103"/>
              <w:spacing w:after="0"/>
              <w:rPr>
                <w:sz w:val="20"/>
                <w:szCs w:val="20"/>
                <w:color w:val="auto"/>
              </w:rPr>
            </w:pPr>
            <w:r>
              <w:rPr>
                <w:rFonts w:ascii="Arial" w:cs="Arial" w:eastAsia="Arial" w:hAnsi="Arial"/>
                <w:sz w:val="15"/>
                <w:szCs w:val="15"/>
                <w:color w:val="auto"/>
                <w:w w:val="71"/>
              </w:rPr>
              <w:t>$</w:t>
            </w:r>
          </w:p>
        </w:tc>
        <w:tc>
          <w:tcPr>
            <w:tcW w:w="1020" w:type="dxa"/>
            <w:vAlign w:val="bottom"/>
            <w:gridSpan w:val="2"/>
          </w:tcPr>
          <w:p>
            <w:pPr>
              <w:jc w:val="right"/>
              <w:ind w:right="80"/>
              <w:spacing w:after="0"/>
              <w:rPr>
                <w:sz w:val="20"/>
                <w:szCs w:val="20"/>
                <w:color w:val="auto"/>
              </w:rPr>
            </w:pPr>
            <w:r>
              <w:rPr>
                <w:rFonts w:ascii="Arial" w:cs="Arial" w:eastAsia="Arial" w:hAnsi="Arial"/>
                <w:sz w:val="16"/>
                <w:szCs w:val="16"/>
                <w:color w:val="auto"/>
              </w:rPr>
              <w:t>(0.07)</w:t>
            </w:r>
          </w:p>
        </w:tc>
        <w:tc>
          <w:tcPr>
            <w:tcW w:w="320" w:type="dxa"/>
            <w:vAlign w:val="bottom"/>
            <w:gridSpan w:val="2"/>
          </w:tcPr>
          <w:p>
            <w:pPr>
              <w:jc w:val="right"/>
              <w:ind w:right="79"/>
              <w:spacing w:after="0"/>
              <w:rPr>
                <w:sz w:val="20"/>
                <w:szCs w:val="20"/>
                <w:color w:val="auto"/>
              </w:rPr>
            </w:pPr>
            <w:r>
              <w:rPr>
                <w:rFonts w:ascii="Arial" w:cs="Arial" w:eastAsia="Arial" w:hAnsi="Arial"/>
                <w:sz w:val="16"/>
                <w:szCs w:val="16"/>
                <w:color w:val="auto"/>
              </w:rPr>
              <w:t>$</w:t>
            </w:r>
          </w:p>
        </w:tc>
        <w:tc>
          <w:tcPr>
            <w:tcW w:w="1000" w:type="dxa"/>
            <w:vAlign w:val="bottom"/>
            <w:gridSpan w:val="2"/>
          </w:tcPr>
          <w:p>
            <w:pPr>
              <w:jc w:val="right"/>
              <w:ind w:right="60"/>
              <w:spacing w:after="0"/>
              <w:rPr>
                <w:sz w:val="20"/>
                <w:szCs w:val="20"/>
                <w:color w:val="auto"/>
              </w:rPr>
            </w:pPr>
            <w:r>
              <w:rPr>
                <w:rFonts w:ascii="Arial" w:cs="Arial" w:eastAsia="Arial" w:hAnsi="Arial"/>
                <w:sz w:val="16"/>
                <w:szCs w:val="16"/>
                <w:color w:val="auto"/>
              </w:rPr>
              <w:t>(0.28)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80" w:type="dxa"/>
            <w:vAlign w:val="bottom"/>
            <w:shd w:val="clear" w:color="auto" w:fill="CCFFCC"/>
          </w:tcPr>
          <w:p>
            <w:pPr>
              <w:ind w:left="160"/>
              <w:spacing w:after="0"/>
              <w:rPr>
                <w:sz w:val="20"/>
                <w:szCs w:val="20"/>
                <w:color w:val="auto"/>
              </w:rPr>
            </w:pPr>
            <w:r>
              <w:rPr>
                <w:rFonts w:ascii="Arial" w:cs="Arial" w:eastAsia="Arial" w:hAnsi="Arial"/>
                <w:sz w:val="16"/>
                <w:szCs w:val="16"/>
                <w:color w:val="auto"/>
              </w:rPr>
              <w:t>Diluted</w:t>
            </w:r>
          </w:p>
        </w:tc>
        <w:tc>
          <w:tcPr>
            <w:tcW w:w="8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22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(0.00)</w:t>
            </w:r>
          </w:p>
        </w:tc>
        <w:tc>
          <w:tcPr>
            <w:tcW w:w="10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10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(0.09)</w:t>
            </w:r>
          </w:p>
        </w:tc>
        <w:tc>
          <w:tcPr>
            <w:tcW w:w="260" w:type="dxa"/>
            <w:vAlign w:val="bottom"/>
            <w:shd w:val="clear" w:color="auto" w:fill="CCFFCC"/>
          </w:tcPr>
          <w:p>
            <w:pPr>
              <w:spacing w:after="0"/>
              <w:rPr>
                <w:sz w:val="17"/>
                <w:szCs w:val="17"/>
                <w:color w:val="auto"/>
              </w:rPr>
            </w:pPr>
          </w:p>
        </w:tc>
        <w:tc>
          <w:tcPr>
            <w:tcW w:w="102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(0.07)</w:t>
            </w:r>
          </w:p>
        </w:tc>
        <w:tc>
          <w:tcPr>
            <w:tcW w:w="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00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(0.28)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80" w:type="dxa"/>
            <w:vAlign w:val="bottom"/>
          </w:tcPr>
          <w:p>
            <w:pPr>
              <w:spacing w:after="0"/>
              <w:rPr>
                <w:sz w:val="20"/>
                <w:szCs w:val="20"/>
                <w:color w:val="auto"/>
              </w:rPr>
            </w:pPr>
            <w:r>
              <w:rPr>
                <w:rFonts w:ascii="Arial" w:cs="Arial" w:eastAsia="Arial" w:hAnsi="Arial"/>
                <w:sz w:val="16"/>
                <w:szCs w:val="16"/>
                <w:color w:val="auto"/>
              </w:rPr>
              <w:t>Weighted-average shares outstanding:</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80" w:type="dxa"/>
            <w:vAlign w:val="bottom"/>
            <w:shd w:val="clear" w:color="auto" w:fill="CCFFCC"/>
          </w:tcPr>
          <w:p>
            <w:pPr>
              <w:ind w:left="160"/>
              <w:spacing w:after="0"/>
              <w:rPr>
                <w:sz w:val="20"/>
                <w:szCs w:val="20"/>
                <w:color w:val="auto"/>
              </w:rPr>
            </w:pPr>
            <w:r>
              <w:rPr>
                <w:rFonts w:ascii="Arial" w:cs="Arial" w:eastAsia="Arial" w:hAnsi="Arial"/>
                <w:sz w:val="16"/>
                <w:szCs w:val="16"/>
                <w:color w:val="auto"/>
              </w:rPr>
              <w:t>Basic</w:t>
            </w:r>
          </w:p>
        </w:tc>
        <w:tc>
          <w:tcPr>
            <w:tcW w:w="8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22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295,513</w:t>
            </w:r>
          </w:p>
        </w:tc>
        <w:tc>
          <w:tcPr>
            <w:tcW w:w="10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287,502</w:t>
            </w:r>
          </w:p>
        </w:tc>
        <w:tc>
          <w:tcPr>
            <w:tcW w:w="200" w:type="dxa"/>
            <w:vAlign w:val="bottom"/>
            <w:shd w:val="clear" w:color="auto" w:fill="CCFFCC"/>
          </w:tcPr>
          <w:p>
            <w:pPr>
              <w:spacing w:after="0"/>
              <w:rPr>
                <w:sz w:val="17"/>
                <w:szCs w:val="17"/>
                <w:color w:val="auto"/>
              </w:rPr>
            </w:pPr>
          </w:p>
        </w:tc>
        <w:tc>
          <w:tcPr>
            <w:tcW w:w="260" w:type="dxa"/>
            <w:vAlign w:val="bottom"/>
            <w:shd w:val="clear" w:color="auto" w:fill="CCFFCC"/>
          </w:tcPr>
          <w:p>
            <w:pPr>
              <w:spacing w:after="0"/>
              <w:rPr>
                <w:sz w:val="17"/>
                <w:szCs w:val="17"/>
                <w:color w:val="auto"/>
              </w:rPr>
            </w:pPr>
          </w:p>
        </w:tc>
        <w:tc>
          <w:tcPr>
            <w:tcW w:w="102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294,519</w:t>
            </w:r>
          </w:p>
        </w:tc>
        <w:tc>
          <w:tcPr>
            <w:tcW w:w="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281,701</w:t>
            </w: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5980" w:type="dxa"/>
            <w:vAlign w:val="bottom"/>
          </w:tcPr>
          <w:p>
            <w:pPr>
              <w:ind w:left="160"/>
              <w:spacing w:after="0"/>
              <w:rPr>
                <w:sz w:val="20"/>
                <w:szCs w:val="20"/>
                <w:color w:val="auto"/>
              </w:rPr>
            </w:pPr>
            <w:r>
              <w:rPr>
                <w:rFonts w:ascii="Arial" w:cs="Arial" w:eastAsia="Arial" w:hAnsi="Arial"/>
                <w:sz w:val="16"/>
                <w:szCs w:val="16"/>
                <w:color w:val="auto"/>
              </w:rPr>
              <w:t>Diluted</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20" w:type="dxa"/>
            <w:vAlign w:val="bottom"/>
            <w:gridSpan w:val="2"/>
          </w:tcPr>
          <w:p>
            <w:pPr>
              <w:jc w:val="right"/>
              <w:ind w:right="140"/>
              <w:spacing w:after="0"/>
              <w:rPr>
                <w:sz w:val="20"/>
                <w:szCs w:val="20"/>
                <w:color w:val="auto"/>
              </w:rPr>
            </w:pPr>
            <w:r>
              <w:rPr>
                <w:rFonts w:ascii="Arial" w:cs="Arial" w:eastAsia="Arial" w:hAnsi="Arial"/>
                <w:sz w:val="16"/>
                <w:szCs w:val="16"/>
                <w:color w:val="auto"/>
              </w:rPr>
              <w:t>295,513</w:t>
            </w: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287,502</w:t>
            </w:r>
          </w:p>
        </w:tc>
        <w:tc>
          <w:tcPr>
            <w:tcW w:w="2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20" w:type="dxa"/>
            <w:vAlign w:val="bottom"/>
            <w:gridSpan w:val="2"/>
          </w:tcPr>
          <w:p>
            <w:pPr>
              <w:jc w:val="right"/>
              <w:ind w:right="140"/>
              <w:spacing w:after="0"/>
              <w:rPr>
                <w:sz w:val="20"/>
                <w:szCs w:val="20"/>
                <w:color w:val="auto"/>
              </w:rPr>
            </w:pPr>
            <w:r>
              <w:rPr>
                <w:rFonts w:ascii="Arial" w:cs="Arial" w:eastAsia="Arial" w:hAnsi="Arial"/>
                <w:sz w:val="16"/>
                <w:szCs w:val="16"/>
                <w:color w:val="auto"/>
              </w:rPr>
              <w:t>294,519</w:t>
            </w: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6"/>
                <w:szCs w:val="16"/>
                <w:color w:val="auto"/>
              </w:rPr>
              <w:t>281,701</w:t>
            </w:r>
          </w:p>
        </w:tc>
        <w:tc>
          <w:tcPr>
            <w:tcW w:w="0" w:type="dxa"/>
            <w:vAlign w:val="bottom"/>
          </w:tcPr>
          <w:p>
            <w:pPr>
              <w:spacing w:after="0"/>
              <w:rPr>
                <w:sz w:val="1"/>
                <w:szCs w:val="1"/>
                <w:color w:val="auto"/>
              </w:rPr>
            </w:pPr>
          </w:p>
        </w:tc>
      </w:tr>
    </w:tbl>
    <w:p>
      <w:pPr>
        <w:spacing w:after="0" w:line="18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See accompanying notes to unaudited interim condensed consolidated financial statements.</w:t>
      </w: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77" w:right="239" w:bottom="1440" w:gutter="0" w:footer="0" w:header="0"/>
        </w:sectPr>
      </w:pPr>
    </w:p>
    <w:bookmarkStart w:id="3" w:name="page4"/>
    <w:bookmarkEnd w:id="3"/>
    <w:p>
      <w:pPr>
        <w:jc w:val="center"/>
        <w:spacing w:after="0"/>
        <w:rPr>
          <w:sz w:val="20"/>
          <w:szCs w:val="20"/>
          <w:color w:val="auto"/>
        </w:rPr>
      </w:pPr>
      <w:r>
        <w:rPr>
          <w:rFonts w:ascii="Arial" w:cs="Arial" w:eastAsia="Arial" w:hAnsi="Arial"/>
          <w:sz w:val="16"/>
          <w:szCs w:val="16"/>
          <w:b w:val="1"/>
          <w:bCs w:val="1"/>
          <w:color w:val="auto"/>
        </w:rPr>
        <w:t>GLOBALSTAR, INC.</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CONDENSED CONSOLIDATED BALANCE SHEETS</w:t>
      </w:r>
    </w:p>
    <w:p>
      <w:pPr>
        <w:spacing w:after="0" w:line="26"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(In thousands, except par value and share data)</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20" w:type="dxa"/>
            <w:vAlign w:val="bottom"/>
          </w:tcPr>
          <w:p>
            <w:pPr>
              <w:spacing w:after="0"/>
              <w:rPr>
                <w:sz w:val="17"/>
                <w:szCs w:val="17"/>
                <w:color w:val="auto"/>
              </w:rPr>
            </w:pPr>
          </w:p>
        </w:tc>
        <w:tc>
          <w:tcPr>
            <w:tcW w:w="5920" w:type="dxa"/>
            <w:vAlign w:val="bottom"/>
          </w:tcPr>
          <w:p>
            <w:pPr>
              <w:spacing w:after="0"/>
              <w:rPr>
                <w:sz w:val="17"/>
                <w:szCs w:val="17"/>
                <w:color w:val="auto"/>
              </w:rPr>
            </w:pPr>
          </w:p>
        </w:tc>
        <w:tc>
          <w:tcPr>
            <w:tcW w:w="2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center"/>
              <w:ind w:right="200"/>
              <w:spacing w:after="0"/>
              <w:rPr>
                <w:sz w:val="20"/>
                <w:szCs w:val="20"/>
                <w:color w:val="auto"/>
              </w:rPr>
            </w:pPr>
            <w:r>
              <w:rPr>
                <w:rFonts w:ascii="Arial" w:cs="Arial" w:eastAsia="Arial" w:hAnsi="Arial"/>
                <w:sz w:val="16"/>
                <w:szCs w:val="16"/>
                <w:b w:val="1"/>
                <w:bCs w:val="1"/>
                <w:color w:val="auto"/>
                <w:w w:val="94"/>
              </w:rPr>
              <w:t>(Unaudited)</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center"/>
              <w:ind w:right="180"/>
              <w:spacing w:after="0"/>
              <w:rPr>
                <w:sz w:val="20"/>
                <w:szCs w:val="20"/>
                <w:color w:val="auto"/>
              </w:rPr>
            </w:pPr>
            <w:r>
              <w:rPr>
                <w:rFonts w:ascii="Arial" w:cs="Arial" w:eastAsia="Arial" w:hAnsi="Arial"/>
                <w:sz w:val="16"/>
                <w:szCs w:val="16"/>
                <w:b w:val="1"/>
                <w:bCs w:val="1"/>
                <w:color w:val="auto"/>
                <w:w w:val="93"/>
              </w:rPr>
              <w:t>(Audited)</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20" w:type="dxa"/>
            <w:vAlign w:val="bottom"/>
          </w:tcPr>
          <w:p>
            <w:pPr>
              <w:spacing w:after="0"/>
              <w:rPr>
                <w:sz w:val="17"/>
                <w:szCs w:val="17"/>
                <w:color w:val="auto"/>
              </w:rPr>
            </w:pPr>
          </w:p>
        </w:tc>
        <w:tc>
          <w:tcPr>
            <w:tcW w:w="2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center"/>
              <w:ind w:right="180"/>
              <w:spacing w:after="0"/>
              <w:rPr>
                <w:sz w:val="20"/>
                <w:szCs w:val="20"/>
                <w:color w:val="auto"/>
              </w:rPr>
            </w:pPr>
            <w:r>
              <w:rPr>
                <w:rFonts w:ascii="Arial" w:cs="Arial" w:eastAsia="Arial" w:hAnsi="Arial"/>
                <w:sz w:val="16"/>
                <w:szCs w:val="16"/>
                <w:b w:val="1"/>
                <w:bCs w:val="1"/>
                <w:color w:val="auto"/>
                <w:w w:val="89"/>
              </w:rPr>
              <w:t>September 30,</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center"/>
              <w:ind w:right="180"/>
              <w:spacing w:after="0"/>
              <w:rPr>
                <w:sz w:val="20"/>
                <w:szCs w:val="20"/>
                <w:color w:val="auto"/>
              </w:rPr>
            </w:pPr>
            <w:r>
              <w:rPr>
                <w:rFonts w:ascii="Arial" w:cs="Arial" w:eastAsia="Arial" w:hAnsi="Arial"/>
                <w:sz w:val="16"/>
                <w:szCs w:val="16"/>
                <w:b w:val="1"/>
                <w:bCs w:val="1"/>
                <w:color w:val="auto"/>
                <w:w w:val="90"/>
              </w:rPr>
              <w:t>December 31,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920" w:type="dxa"/>
            <w:vAlign w:val="bottom"/>
          </w:tcPr>
          <w:p>
            <w:pPr>
              <w:spacing w:after="0"/>
              <w:rPr>
                <w:sz w:val="19"/>
                <w:szCs w:val="19"/>
                <w:color w:val="auto"/>
              </w:rPr>
            </w:pPr>
          </w:p>
        </w:tc>
        <w:tc>
          <w:tcPr>
            <w:tcW w:w="288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center"/>
              <w:ind w:right="19"/>
              <w:spacing w:after="0"/>
              <w:rPr>
                <w:sz w:val="20"/>
                <w:szCs w:val="20"/>
                <w:color w:val="auto"/>
              </w:rPr>
            </w:pPr>
            <w:r>
              <w:rPr>
                <w:rFonts w:ascii="Arial" w:cs="Arial" w:eastAsia="Arial" w:hAnsi="Arial"/>
                <w:sz w:val="16"/>
                <w:szCs w:val="16"/>
                <w:b w:val="1"/>
                <w:bCs w:val="1"/>
                <w:color w:val="auto"/>
                <w:w w:val="89"/>
              </w:rPr>
              <w:t>2011</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center"/>
              <w:ind w:right="19"/>
              <w:spacing w:after="0"/>
              <w:rPr>
                <w:sz w:val="20"/>
                <w:szCs w:val="20"/>
                <w:color w:val="auto"/>
              </w:rPr>
            </w:pPr>
            <w:r>
              <w:rPr>
                <w:rFonts w:ascii="Arial" w:cs="Arial" w:eastAsia="Arial" w:hAnsi="Arial"/>
                <w:sz w:val="16"/>
                <w:szCs w:val="16"/>
                <w:b w:val="1"/>
                <w:bCs w:val="1"/>
                <w:color w:val="auto"/>
                <w:w w:val="89"/>
              </w:rPr>
              <w:t>2010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20" w:type="dxa"/>
            <w:vAlign w:val="bottom"/>
            <w:shd w:val="clear" w:color="auto" w:fill="CCFFCC"/>
          </w:tcPr>
          <w:p>
            <w:pPr>
              <w:ind w:left="4020"/>
              <w:spacing w:after="0"/>
              <w:rPr>
                <w:sz w:val="20"/>
                <w:szCs w:val="20"/>
                <w:color w:val="auto"/>
              </w:rPr>
            </w:pPr>
            <w:r>
              <w:rPr>
                <w:rFonts w:ascii="Arial" w:cs="Arial" w:eastAsia="Arial" w:hAnsi="Arial"/>
                <w:sz w:val="16"/>
                <w:szCs w:val="16"/>
                <w:b w:val="1"/>
                <w:bCs w:val="1"/>
                <w:color w:val="auto"/>
              </w:rPr>
              <w:t>ASSETS</w:t>
            </w:r>
          </w:p>
        </w:tc>
        <w:tc>
          <w:tcPr>
            <w:tcW w:w="288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6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6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20" w:type="dxa"/>
            <w:vAlign w:val="bottom"/>
          </w:tcPr>
          <w:p>
            <w:pPr>
              <w:spacing w:after="0"/>
              <w:rPr>
                <w:sz w:val="20"/>
                <w:szCs w:val="20"/>
                <w:color w:val="auto"/>
              </w:rPr>
            </w:pPr>
            <w:r>
              <w:rPr>
                <w:rFonts w:ascii="Arial" w:cs="Arial" w:eastAsia="Arial" w:hAnsi="Arial"/>
                <w:sz w:val="16"/>
                <w:szCs w:val="16"/>
                <w:color w:val="auto"/>
              </w:rPr>
              <w:t>Current assets:</w:t>
            </w:r>
          </w:p>
        </w:tc>
        <w:tc>
          <w:tcPr>
            <w:tcW w:w="2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20" w:type="dxa"/>
            <w:vAlign w:val="bottom"/>
            <w:shd w:val="clear" w:color="auto" w:fill="CCFFCC"/>
          </w:tcPr>
          <w:p>
            <w:pPr>
              <w:ind w:left="160"/>
              <w:spacing w:after="0"/>
              <w:rPr>
                <w:sz w:val="20"/>
                <w:szCs w:val="20"/>
                <w:color w:val="auto"/>
              </w:rPr>
            </w:pPr>
            <w:r>
              <w:rPr>
                <w:rFonts w:ascii="Arial" w:cs="Arial" w:eastAsia="Arial" w:hAnsi="Arial"/>
                <w:sz w:val="16"/>
                <w:szCs w:val="16"/>
                <w:color w:val="auto"/>
              </w:rPr>
              <w:t>Cash and cash equivalents</w:t>
            </w:r>
          </w:p>
        </w:tc>
        <w:tc>
          <w:tcPr>
            <w:tcW w:w="296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6,080</w:t>
            </w:r>
          </w:p>
        </w:tc>
        <w:tc>
          <w:tcPr>
            <w:tcW w:w="20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33,017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20" w:type="dxa"/>
            <w:vAlign w:val="bottom"/>
          </w:tcPr>
          <w:p>
            <w:pPr>
              <w:ind w:left="160"/>
              <w:spacing w:after="0"/>
              <w:rPr>
                <w:sz w:val="20"/>
                <w:szCs w:val="20"/>
                <w:color w:val="auto"/>
              </w:rPr>
            </w:pPr>
            <w:r>
              <w:rPr>
                <w:rFonts w:ascii="Arial" w:cs="Arial" w:eastAsia="Arial" w:hAnsi="Arial"/>
                <w:sz w:val="16"/>
                <w:szCs w:val="16"/>
                <w:color w:val="auto"/>
              </w:rPr>
              <w:t>Restricted cash</w:t>
            </w:r>
          </w:p>
        </w:tc>
        <w:tc>
          <w:tcPr>
            <w:tcW w:w="2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2,064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20" w:type="dxa"/>
            <w:vAlign w:val="bottom"/>
            <w:shd w:val="clear" w:color="auto" w:fill="CCFFCC"/>
          </w:tcPr>
          <w:p>
            <w:pPr>
              <w:ind w:left="160"/>
              <w:spacing w:after="0"/>
              <w:rPr>
                <w:sz w:val="20"/>
                <w:szCs w:val="20"/>
                <w:color w:val="auto"/>
              </w:rPr>
            </w:pPr>
            <w:r>
              <w:rPr>
                <w:rFonts w:ascii="Arial" w:cs="Arial" w:eastAsia="Arial" w:hAnsi="Arial"/>
                <w:sz w:val="16"/>
                <w:szCs w:val="16"/>
                <w:color w:val="auto"/>
              </w:rPr>
              <w:t>Accounts receivable, net of allowance of $8,781 (2011) and $5,971 (2010)</w:t>
            </w:r>
          </w:p>
        </w:tc>
        <w:tc>
          <w:tcPr>
            <w:tcW w:w="288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13,220</w:t>
            </w:r>
          </w:p>
        </w:tc>
        <w:tc>
          <w:tcPr>
            <w:tcW w:w="12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13,671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20" w:type="dxa"/>
            <w:vAlign w:val="bottom"/>
          </w:tcPr>
          <w:p>
            <w:pPr>
              <w:ind w:left="160"/>
              <w:spacing w:after="0"/>
              <w:rPr>
                <w:sz w:val="20"/>
                <w:szCs w:val="20"/>
                <w:color w:val="auto"/>
              </w:rPr>
            </w:pPr>
            <w:r>
              <w:rPr>
                <w:rFonts w:ascii="Arial" w:cs="Arial" w:eastAsia="Arial" w:hAnsi="Arial"/>
                <w:sz w:val="16"/>
                <w:szCs w:val="16"/>
                <w:color w:val="auto"/>
              </w:rPr>
              <w:t>Inventory</w:t>
            </w:r>
          </w:p>
        </w:tc>
        <w:tc>
          <w:tcPr>
            <w:tcW w:w="2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50,003</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55,635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20" w:type="dxa"/>
            <w:vAlign w:val="bottom"/>
            <w:shd w:val="clear" w:color="auto" w:fill="CCFFCC"/>
          </w:tcPr>
          <w:p>
            <w:pPr>
              <w:ind w:left="160"/>
              <w:spacing w:after="0"/>
              <w:rPr>
                <w:sz w:val="20"/>
                <w:szCs w:val="20"/>
                <w:color w:val="auto"/>
              </w:rPr>
            </w:pPr>
            <w:r>
              <w:rPr>
                <w:rFonts w:ascii="Arial" w:cs="Arial" w:eastAsia="Arial" w:hAnsi="Arial"/>
                <w:sz w:val="16"/>
                <w:szCs w:val="16"/>
                <w:color w:val="auto"/>
              </w:rPr>
              <w:t>Advances for inventory</w:t>
            </w:r>
          </w:p>
        </w:tc>
        <w:tc>
          <w:tcPr>
            <w:tcW w:w="288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9,367</w:t>
            </w:r>
          </w:p>
        </w:tc>
        <w:tc>
          <w:tcPr>
            <w:tcW w:w="12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9,431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20" w:type="dxa"/>
            <w:vAlign w:val="bottom"/>
          </w:tcPr>
          <w:p>
            <w:pPr>
              <w:ind w:left="160"/>
              <w:spacing w:after="0"/>
              <w:rPr>
                <w:sz w:val="20"/>
                <w:szCs w:val="20"/>
                <w:color w:val="auto"/>
              </w:rPr>
            </w:pPr>
            <w:r>
              <w:rPr>
                <w:rFonts w:ascii="Arial" w:cs="Arial" w:eastAsia="Arial" w:hAnsi="Arial"/>
                <w:sz w:val="16"/>
                <w:szCs w:val="16"/>
                <w:color w:val="auto"/>
              </w:rPr>
              <w:t>Prepaid expenses and other current assets</w:t>
            </w:r>
          </w:p>
        </w:tc>
        <w:tc>
          <w:tcPr>
            <w:tcW w:w="2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7,021</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5,061</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920" w:type="dxa"/>
            <w:vAlign w:val="bottom"/>
          </w:tcPr>
          <w:p>
            <w:pPr>
              <w:spacing w:after="0"/>
              <w:rPr>
                <w:sz w:val="2"/>
                <w:szCs w:val="2"/>
                <w:color w:val="auto"/>
              </w:rPr>
            </w:pPr>
          </w:p>
        </w:tc>
        <w:tc>
          <w:tcPr>
            <w:tcW w:w="28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5920" w:type="dxa"/>
            <w:vAlign w:val="bottom"/>
            <w:shd w:val="clear" w:color="auto" w:fill="CCFFCC"/>
          </w:tcPr>
          <w:p>
            <w:pPr>
              <w:ind w:left="320"/>
              <w:spacing w:after="0"/>
              <w:rPr>
                <w:sz w:val="20"/>
                <w:szCs w:val="20"/>
                <w:color w:val="auto"/>
              </w:rPr>
            </w:pPr>
            <w:r>
              <w:rPr>
                <w:rFonts w:ascii="Arial" w:cs="Arial" w:eastAsia="Arial" w:hAnsi="Arial"/>
                <w:sz w:val="16"/>
                <w:szCs w:val="16"/>
                <w:color w:val="auto"/>
              </w:rPr>
              <w:t>Total current assets</w:t>
            </w:r>
          </w:p>
        </w:tc>
        <w:tc>
          <w:tcPr>
            <w:tcW w:w="288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85,691</w:t>
            </w:r>
          </w:p>
        </w:tc>
        <w:tc>
          <w:tcPr>
            <w:tcW w:w="12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118,879</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920" w:type="dxa"/>
            <w:vAlign w:val="bottom"/>
            <w:shd w:val="clear" w:color="auto" w:fill="CCFFCC"/>
          </w:tcPr>
          <w:p>
            <w:pPr>
              <w:spacing w:after="0"/>
              <w:rPr>
                <w:sz w:val="2"/>
                <w:szCs w:val="2"/>
                <w:color w:val="auto"/>
              </w:rPr>
            </w:pPr>
          </w:p>
        </w:tc>
        <w:tc>
          <w:tcPr>
            <w:tcW w:w="2880" w:type="dxa"/>
            <w:vAlign w:val="bottom"/>
            <w:shd w:val="clear" w:color="auto" w:fill="CCFFCC"/>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5920" w:type="dxa"/>
            <w:vAlign w:val="bottom"/>
          </w:tcPr>
          <w:p>
            <w:pPr>
              <w:ind w:left="160"/>
              <w:spacing w:after="0"/>
              <w:rPr>
                <w:sz w:val="20"/>
                <w:szCs w:val="20"/>
                <w:color w:val="auto"/>
              </w:rPr>
            </w:pPr>
            <w:r>
              <w:rPr>
                <w:rFonts w:ascii="Arial" w:cs="Arial" w:eastAsia="Arial" w:hAnsi="Arial"/>
                <w:sz w:val="16"/>
                <w:szCs w:val="16"/>
                <w:color w:val="auto"/>
              </w:rPr>
              <w:t>Property and equipment, net</w:t>
            </w:r>
          </w:p>
        </w:tc>
        <w:tc>
          <w:tcPr>
            <w:tcW w:w="2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1,205,535</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1,150,470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20" w:type="dxa"/>
            <w:vAlign w:val="bottom"/>
            <w:shd w:val="clear" w:color="auto" w:fill="CCFFCC"/>
          </w:tcPr>
          <w:p>
            <w:pPr>
              <w:ind w:left="160"/>
              <w:spacing w:after="0"/>
              <w:rPr>
                <w:sz w:val="20"/>
                <w:szCs w:val="20"/>
                <w:color w:val="auto"/>
              </w:rPr>
            </w:pPr>
            <w:r>
              <w:rPr>
                <w:rFonts w:ascii="Arial" w:cs="Arial" w:eastAsia="Arial" w:hAnsi="Arial"/>
                <w:sz w:val="16"/>
                <w:szCs w:val="16"/>
                <w:color w:val="auto"/>
              </w:rPr>
              <w:t>Restricted cash</w:t>
            </w:r>
          </w:p>
        </w:tc>
        <w:tc>
          <w:tcPr>
            <w:tcW w:w="288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46,777</w:t>
            </w:r>
          </w:p>
        </w:tc>
        <w:tc>
          <w:tcPr>
            <w:tcW w:w="12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34,276</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20" w:type="dxa"/>
            <w:vAlign w:val="bottom"/>
          </w:tcPr>
          <w:p>
            <w:pPr>
              <w:ind w:left="160"/>
              <w:spacing w:after="0"/>
              <w:rPr>
                <w:sz w:val="20"/>
                <w:szCs w:val="20"/>
                <w:color w:val="auto"/>
              </w:rPr>
            </w:pPr>
            <w:r>
              <w:rPr>
                <w:rFonts w:ascii="Arial" w:cs="Arial" w:eastAsia="Arial" w:hAnsi="Arial"/>
                <w:sz w:val="16"/>
                <w:szCs w:val="16"/>
                <w:color w:val="auto"/>
              </w:rPr>
              <w:t>Deferred financing costs</w:t>
            </w:r>
          </w:p>
        </w:tc>
        <w:tc>
          <w:tcPr>
            <w:tcW w:w="2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54,411</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59,870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20" w:type="dxa"/>
            <w:vAlign w:val="bottom"/>
            <w:shd w:val="clear" w:color="auto" w:fill="CCFFCC"/>
          </w:tcPr>
          <w:p>
            <w:pPr>
              <w:ind w:left="160"/>
              <w:spacing w:after="0"/>
              <w:rPr>
                <w:sz w:val="20"/>
                <w:szCs w:val="20"/>
                <w:color w:val="auto"/>
              </w:rPr>
            </w:pPr>
            <w:r>
              <w:rPr>
                <w:rFonts w:ascii="Arial" w:cs="Arial" w:eastAsia="Arial" w:hAnsi="Arial"/>
                <w:sz w:val="16"/>
                <w:szCs w:val="16"/>
                <w:color w:val="auto"/>
              </w:rPr>
              <w:t>Intangible and other assets, net</w:t>
            </w:r>
          </w:p>
        </w:tc>
        <w:tc>
          <w:tcPr>
            <w:tcW w:w="288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14,385</w:t>
            </w:r>
          </w:p>
        </w:tc>
        <w:tc>
          <w:tcPr>
            <w:tcW w:w="12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23,313</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920" w:type="dxa"/>
            <w:vAlign w:val="bottom"/>
            <w:shd w:val="clear" w:color="auto" w:fill="CCFFCC"/>
          </w:tcPr>
          <w:p>
            <w:pPr>
              <w:spacing w:after="0"/>
              <w:rPr>
                <w:sz w:val="2"/>
                <w:szCs w:val="2"/>
                <w:color w:val="auto"/>
              </w:rPr>
            </w:pPr>
          </w:p>
        </w:tc>
        <w:tc>
          <w:tcPr>
            <w:tcW w:w="2880" w:type="dxa"/>
            <w:vAlign w:val="bottom"/>
            <w:shd w:val="clear" w:color="auto" w:fill="CCFFCC"/>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5920" w:type="dxa"/>
            <w:vAlign w:val="bottom"/>
          </w:tcPr>
          <w:p>
            <w:pPr>
              <w:ind w:left="320"/>
              <w:spacing w:after="0"/>
              <w:rPr>
                <w:sz w:val="20"/>
                <w:szCs w:val="20"/>
                <w:color w:val="auto"/>
              </w:rPr>
            </w:pPr>
            <w:r>
              <w:rPr>
                <w:rFonts w:ascii="Arial" w:cs="Arial" w:eastAsia="Arial" w:hAnsi="Arial"/>
                <w:sz w:val="16"/>
                <w:szCs w:val="16"/>
                <w:color w:val="auto"/>
              </w:rPr>
              <w:t>Total assets</w:t>
            </w:r>
          </w:p>
        </w:tc>
        <w:tc>
          <w:tcPr>
            <w:tcW w:w="29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1,406,799</w:t>
            </w:r>
          </w:p>
        </w:tc>
        <w:tc>
          <w:tcPr>
            <w:tcW w:w="20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1,386,808</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5920" w:type="dxa"/>
            <w:vAlign w:val="bottom"/>
          </w:tcPr>
          <w:p>
            <w:pPr>
              <w:spacing w:after="0" w:line="20" w:lineRule="exact"/>
              <w:rPr>
                <w:sz w:val="1"/>
                <w:szCs w:val="1"/>
                <w:color w:val="auto"/>
              </w:rPr>
            </w:pPr>
          </w:p>
        </w:tc>
        <w:tc>
          <w:tcPr>
            <w:tcW w:w="28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8880" w:type="dxa"/>
            <w:vAlign w:val="bottom"/>
            <w:gridSpan w:val="3"/>
            <w:shd w:val="clear" w:color="auto" w:fill="CCFFCC"/>
          </w:tcPr>
          <w:p>
            <w:pPr>
              <w:ind w:left="2560"/>
              <w:spacing w:after="0"/>
              <w:rPr>
                <w:sz w:val="20"/>
                <w:szCs w:val="20"/>
                <w:color w:val="auto"/>
              </w:rPr>
            </w:pPr>
            <w:r>
              <w:rPr>
                <w:rFonts w:ascii="Arial" w:cs="Arial" w:eastAsia="Arial" w:hAnsi="Arial"/>
                <w:sz w:val="16"/>
                <w:szCs w:val="16"/>
                <w:b w:val="1"/>
                <w:bCs w:val="1"/>
                <w:color w:val="auto"/>
              </w:rPr>
              <w:t>LIABILITIES AND STOCKHOLDERS’ EQUITY</w:t>
            </w:r>
          </w:p>
        </w:tc>
        <w:tc>
          <w:tcPr>
            <w:tcW w:w="106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6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20" w:type="dxa"/>
            <w:vAlign w:val="bottom"/>
          </w:tcPr>
          <w:p>
            <w:pPr>
              <w:spacing w:after="0"/>
              <w:rPr>
                <w:sz w:val="20"/>
                <w:szCs w:val="20"/>
                <w:color w:val="auto"/>
              </w:rPr>
            </w:pPr>
            <w:r>
              <w:rPr>
                <w:rFonts w:ascii="Arial" w:cs="Arial" w:eastAsia="Arial" w:hAnsi="Arial"/>
                <w:sz w:val="16"/>
                <w:szCs w:val="16"/>
                <w:color w:val="auto"/>
              </w:rPr>
              <w:t>Current liabilities:</w:t>
            </w:r>
          </w:p>
        </w:tc>
        <w:tc>
          <w:tcPr>
            <w:tcW w:w="2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20" w:type="dxa"/>
            <w:vAlign w:val="bottom"/>
            <w:shd w:val="clear" w:color="auto" w:fill="CCFFCC"/>
          </w:tcPr>
          <w:p>
            <w:pPr>
              <w:ind w:left="160"/>
              <w:spacing w:after="0"/>
              <w:rPr>
                <w:sz w:val="20"/>
                <w:szCs w:val="20"/>
                <w:color w:val="auto"/>
              </w:rPr>
            </w:pPr>
            <w:r>
              <w:rPr>
                <w:rFonts w:ascii="Arial" w:cs="Arial" w:eastAsia="Arial" w:hAnsi="Arial"/>
                <w:sz w:val="16"/>
                <w:szCs w:val="16"/>
                <w:color w:val="auto"/>
              </w:rPr>
              <w:t>Current maturities of long-term debt</w:t>
            </w:r>
          </w:p>
        </w:tc>
        <w:tc>
          <w:tcPr>
            <w:tcW w:w="296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16,711</w:t>
            </w:r>
          </w:p>
        </w:tc>
        <w:tc>
          <w:tcPr>
            <w:tcW w:w="20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20" w:type="dxa"/>
            <w:vAlign w:val="bottom"/>
          </w:tcPr>
          <w:p>
            <w:pPr>
              <w:ind w:left="160"/>
              <w:spacing w:after="0"/>
              <w:rPr>
                <w:sz w:val="20"/>
                <w:szCs w:val="20"/>
                <w:color w:val="auto"/>
              </w:rPr>
            </w:pPr>
            <w:r>
              <w:rPr>
                <w:rFonts w:ascii="Arial" w:cs="Arial" w:eastAsia="Arial" w:hAnsi="Arial"/>
                <w:sz w:val="16"/>
                <w:szCs w:val="16"/>
                <w:color w:val="auto"/>
              </w:rPr>
              <w:t>Accounts payable</w:t>
            </w:r>
          </w:p>
        </w:tc>
        <w:tc>
          <w:tcPr>
            <w:tcW w:w="2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32,442</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26,434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20" w:type="dxa"/>
            <w:vAlign w:val="bottom"/>
            <w:shd w:val="clear" w:color="auto" w:fill="CCFFCC"/>
          </w:tcPr>
          <w:p>
            <w:pPr>
              <w:ind w:left="160"/>
              <w:spacing w:after="0"/>
              <w:rPr>
                <w:sz w:val="20"/>
                <w:szCs w:val="20"/>
                <w:color w:val="auto"/>
              </w:rPr>
            </w:pPr>
            <w:r>
              <w:rPr>
                <w:rFonts w:ascii="Arial" w:cs="Arial" w:eastAsia="Arial" w:hAnsi="Arial"/>
                <w:sz w:val="16"/>
                <w:szCs w:val="16"/>
                <w:color w:val="auto"/>
              </w:rPr>
              <w:t>Accrued expenses</w:t>
            </w:r>
          </w:p>
        </w:tc>
        <w:tc>
          <w:tcPr>
            <w:tcW w:w="288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32,264</w:t>
            </w:r>
          </w:p>
        </w:tc>
        <w:tc>
          <w:tcPr>
            <w:tcW w:w="12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48,162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20" w:type="dxa"/>
            <w:vAlign w:val="bottom"/>
          </w:tcPr>
          <w:p>
            <w:pPr>
              <w:ind w:left="160"/>
              <w:spacing w:after="0"/>
              <w:rPr>
                <w:sz w:val="20"/>
                <w:szCs w:val="20"/>
                <w:color w:val="auto"/>
              </w:rPr>
            </w:pPr>
            <w:r>
              <w:rPr>
                <w:rFonts w:ascii="Arial" w:cs="Arial" w:eastAsia="Arial" w:hAnsi="Arial"/>
                <w:sz w:val="16"/>
                <w:szCs w:val="16"/>
                <w:color w:val="auto"/>
              </w:rPr>
              <w:t>Payables to affiliates</w:t>
            </w:r>
          </w:p>
        </w:tc>
        <w:tc>
          <w:tcPr>
            <w:tcW w:w="2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210</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710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20" w:type="dxa"/>
            <w:vAlign w:val="bottom"/>
            <w:shd w:val="clear" w:color="auto" w:fill="CCFFCC"/>
          </w:tcPr>
          <w:p>
            <w:pPr>
              <w:ind w:left="160"/>
              <w:spacing w:after="0"/>
              <w:rPr>
                <w:sz w:val="20"/>
                <w:szCs w:val="20"/>
                <w:color w:val="auto"/>
              </w:rPr>
            </w:pPr>
            <w:r>
              <w:rPr>
                <w:rFonts w:ascii="Arial" w:cs="Arial" w:eastAsia="Arial" w:hAnsi="Arial"/>
                <w:sz w:val="16"/>
                <w:szCs w:val="16"/>
                <w:color w:val="auto"/>
              </w:rPr>
              <w:t>Deferred revenue</w:t>
            </w:r>
          </w:p>
        </w:tc>
        <w:tc>
          <w:tcPr>
            <w:tcW w:w="288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18,539</w:t>
            </w:r>
          </w:p>
        </w:tc>
        <w:tc>
          <w:tcPr>
            <w:tcW w:w="12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19,150</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920" w:type="dxa"/>
            <w:vAlign w:val="bottom"/>
            <w:shd w:val="clear" w:color="auto" w:fill="CCFFCC"/>
          </w:tcPr>
          <w:p>
            <w:pPr>
              <w:spacing w:after="0"/>
              <w:rPr>
                <w:sz w:val="2"/>
                <w:szCs w:val="2"/>
                <w:color w:val="auto"/>
              </w:rPr>
            </w:pPr>
          </w:p>
        </w:tc>
        <w:tc>
          <w:tcPr>
            <w:tcW w:w="2880" w:type="dxa"/>
            <w:vAlign w:val="bottom"/>
            <w:shd w:val="clear" w:color="auto" w:fill="CCFFCC"/>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5920" w:type="dxa"/>
            <w:vAlign w:val="bottom"/>
          </w:tcPr>
          <w:p>
            <w:pPr>
              <w:ind w:left="320"/>
              <w:spacing w:after="0"/>
              <w:rPr>
                <w:sz w:val="20"/>
                <w:szCs w:val="20"/>
                <w:color w:val="auto"/>
              </w:rPr>
            </w:pPr>
            <w:r>
              <w:rPr>
                <w:rFonts w:ascii="Arial" w:cs="Arial" w:eastAsia="Arial" w:hAnsi="Arial"/>
                <w:sz w:val="16"/>
                <w:szCs w:val="16"/>
                <w:color w:val="auto"/>
              </w:rPr>
              <w:t>Total current liabilities</w:t>
            </w:r>
          </w:p>
        </w:tc>
        <w:tc>
          <w:tcPr>
            <w:tcW w:w="28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100,166</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94,456</w:t>
            </w: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5920" w:type="dxa"/>
            <w:vAlign w:val="bottom"/>
            <w:shd w:val="clear" w:color="auto" w:fill="CCFFCC"/>
          </w:tcPr>
          <w:p>
            <w:pPr>
              <w:spacing w:after="0"/>
              <w:rPr>
                <w:sz w:val="12"/>
                <w:szCs w:val="12"/>
                <w:color w:val="auto"/>
              </w:rPr>
            </w:pPr>
          </w:p>
        </w:tc>
        <w:tc>
          <w:tcPr>
            <w:tcW w:w="2880" w:type="dxa"/>
            <w:vAlign w:val="bottom"/>
            <w:shd w:val="clear" w:color="auto" w:fill="CCFFCC"/>
          </w:tcPr>
          <w:p>
            <w:pPr>
              <w:spacing w:after="0"/>
              <w:rPr>
                <w:sz w:val="12"/>
                <w:szCs w:val="12"/>
                <w:color w:val="auto"/>
              </w:rPr>
            </w:pPr>
          </w:p>
        </w:tc>
        <w:tc>
          <w:tcPr>
            <w:tcW w:w="80" w:type="dxa"/>
            <w:vAlign w:val="bottom"/>
            <w:tcBorders>
              <w:top w:val="single" w:sz="8" w:color="auto"/>
            </w:tcBorders>
            <w:shd w:val="clear" w:color="auto" w:fill="CCFFCC"/>
          </w:tcPr>
          <w:p>
            <w:pPr>
              <w:spacing w:after="0"/>
              <w:rPr>
                <w:sz w:val="12"/>
                <w:szCs w:val="12"/>
                <w:color w:val="auto"/>
              </w:rPr>
            </w:pPr>
          </w:p>
        </w:tc>
        <w:tc>
          <w:tcPr>
            <w:tcW w:w="1060" w:type="dxa"/>
            <w:vAlign w:val="bottom"/>
            <w:tcBorders>
              <w:top w:val="single" w:sz="8" w:color="auto"/>
            </w:tcBorders>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80" w:type="dxa"/>
            <w:vAlign w:val="bottom"/>
            <w:tcBorders>
              <w:top w:val="single" w:sz="8" w:color="auto"/>
            </w:tcBorders>
            <w:shd w:val="clear" w:color="auto" w:fill="CCFFCC"/>
          </w:tcPr>
          <w:p>
            <w:pPr>
              <w:spacing w:after="0"/>
              <w:rPr>
                <w:sz w:val="12"/>
                <w:szCs w:val="12"/>
                <w:color w:val="auto"/>
              </w:rPr>
            </w:pPr>
          </w:p>
        </w:tc>
        <w:tc>
          <w:tcPr>
            <w:tcW w:w="1060" w:type="dxa"/>
            <w:vAlign w:val="bottom"/>
            <w:tcBorders>
              <w:top w:val="single" w:sz="8" w:color="auto"/>
            </w:tcBorders>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5920" w:type="dxa"/>
            <w:vAlign w:val="bottom"/>
          </w:tcPr>
          <w:p>
            <w:pPr>
              <w:spacing w:after="0"/>
              <w:rPr>
                <w:sz w:val="20"/>
                <w:szCs w:val="20"/>
                <w:color w:val="auto"/>
              </w:rPr>
            </w:pPr>
            <w:r>
              <w:rPr>
                <w:rFonts w:ascii="Arial" w:cs="Arial" w:eastAsia="Arial" w:hAnsi="Arial"/>
                <w:sz w:val="16"/>
                <w:szCs w:val="16"/>
                <w:color w:val="auto"/>
              </w:rPr>
              <w:t>Long-term debt</w:t>
            </w:r>
          </w:p>
        </w:tc>
        <w:tc>
          <w:tcPr>
            <w:tcW w:w="2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701,169</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664,543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20" w:type="dxa"/>
            <w:vAlign w:val="bottom"/>
            <w:shd w:val="clear" w:color="auto" w:fill="CCFFCC"/>
          </w:tcPr>
          <w:p>
            <w:pPr>
              <w:spacing w:after="0"/>
              <w:rPr>
                <w:sz w:val="20"/>
                <w:szCs w:val="20"/>
                <w:color w:val="auto"/>
              </w:rPr>
            </w:pPr>
            <w:r>
              <w:rPr>
                <w:rFonts w:ascii="Arial" w:cs="Arial" w:eastAsia="Arial" w:hAnsi="Arial"/>
                <w:sz w:val="16"/>
                <w:szCs w:val="16"/>
                <w:color w:val="auto"/>
              </w:rPr>
              <w:t>Employee benefit obligations</w:t>
            </w:r>
          </w:p>
        </w:tc>
        <w:tc>
          <w:tcPr>
            <w:tcW w:w="288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4,240</w:t>
            </w:r>
          </w:p>
        </w:tc>
        <w:tc>
          <w:tcPr>
            <w:tcW w:w="12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4,727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20" w:type="dxa"/>
            <w:vAlign w:val="bottom"/>
          </w:tcPr>
          <w:p>
            <w:pPr>
              <w:spacing w:after="0"/>
              <w:rPr>
                <w:sz w:val="20"/>
                <w:szCs w:val="20"/>
                <w:color w:val="auto"/>
              </w:rPr>
            </w:pPr>
            <w:r>
              <w:rPr>
                <w:rFonts w:ascii="Arial" w:cs="Arial" w:eastAsia="Arial" w:hAnsi="Arial"/>
                <w:sz w:val="16"/>
                <w:szCs w:val="16"/>
                <w:color w:val="auto"/>
              </w:rPr>
              <w:t>Derivative liabilities</w:t>
            </w:r>
          </w:p>
        </w:tc>
        <w:tc>
          <w:tcPr>
            <w:tcW w:w="2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28,794</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60,819</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20" w:type="dxa"/>
            <w:vAlign w:val="bottom"/>
            <w:shd w:val="clear" w:color="auto" w:fill="CCFFCC"/>
          </w:tcPr>
          <w:p>
            <w:pPr>
              <w:spacing w:after="0"/>
              <w:rPr>
                <w:sz w:val="20"/>
                <w:szCs w:val="20"/>
                <w:color w:val="auto"/>
              </w:rPr>
            </w:pPr>
            <w:r>
              <w:rPr>
                <w:rFonts w:ascii="Arial" w:cs="Arial" w:eastAsia="Arial" w:hAnsi="Arial"/>
                <w:sz w:val="16"/>
                <w:szCs w:val="16"/>
                <w:color w:val="auto"/>
              </w:rPr>
              <w:t>Deferred revenue</w:t>
            </w:r>
          </w:p>
        </w:tc>
        <w:tc>
          <w:tcPr>
            <w:tcW w:w="288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4,422</w:t>
            </w:r>
          </w:p>
        </w:tc>
        <w:tc>
          <w:tcPr>
            <w:tcW w:w="12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3,875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20" w:type="dxa"/>
            <w:vAlign w:val="bottom"/>
          </w:tcPr>
          <w:p>
            <w:pPr>
              <w:spacing w:after="0"/>
              <w:rPr>
                <w:sz w:val="20"/>
                <w:szCs w:val="20"/>
                <w:color w:val="auto"/>
              </w:rPr>
            </w:pPr>
            <w:r>
              <w:rPr>
                <w:rFonts w:ascii="Arial" w:cs="Arial" w:eastAsia="Arial" w:hAnsi="Arial"/>
                <w:sz w:val="16"/>
                <w:szCs w:val="16"/>
                <w:color w:val="auto"/>
              </w:rPr>
              <w:t>Other non-current liabilities</w:t>
            </w:r>
          </w:p>
        </w:tc>
        <w:tc>
          <w:tcPr>
            <w:tcW w:w="2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16,904</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22,970</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920" w:type="dxa"/>
            <w:vAlign w:val="bottom"/>
          </w:tcPr>
          <w:p>
            <w:pPr>
              <w:spacing w:after="0"/>
              <w:rPr>
                <w:sz w:val="2"/>
                <w:szCs w:val="2"/>
                <w:color w:val="auto"/>
              </w:rPr>
            </w:pPr>
          </w:p>
        </w:tc>
        <w:tc>
          <w:tcPr>
            <w:tcW w:w="28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5920" w:type="dxa"/>
            <w:vAlign w:val="bottom"/>
            <w:shd w:val="clear" w:color="auto" w:fill="CCFFCC"/>
          </w:tcPr>
          <w:p>
            <w:pPr>
              <w:ind w:left="320"/>
              <w:spacing w:after="0"/>
              <w:rPr>
                <w:sz w:val="20"/>
                <w:szCs w:val="20"/>
                <w:color w:val="auto"/>
              </w:rPr>
            </w:pPr>
            <w:r>
              <w:rPr>
                <w:rFonts w:ascii="Arial" w:cs="Arial" w:eastAsia="Arial" w:hAnsi="Arial"/>
                <w:sz w:val="16"/>
                <w:szCs w:val="16"/>
                <w:color w:val="auto"/>
              </w:rPr>
              <w:t>Total non-current liabilities</w:t>
            </w:r>
          </w:p>
        </w:tc>
        <w:tc>
          <w:tcPr>
            <w:tcW w:w="288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755,529</w:t>
            </w:r>
          </w:p>
        </w:tc>
        <w:tc>
          <w:tcPr>
            <w:tcW w:w="1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756,934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20" w:type="dxa"/>
            <w:vAlign w:val="bottom"/>
            <w:tcBorders>
              <w:top w:val="single" w:sz="8" w:color="CCFFCC"/>
            </w:tcBorders>
          </w:tcPr>
          <w:p>
            <w:pPr>
              <w:spacing w:after="0"/>
              <w:rPr>
                <w:sz w:val="20"/>
                <w:szCs w:val="20"/>
                <w:color w:val="auto"/>
              </w:rPr>
            </w:pPr>
            <w:r>
              <w:rPr>
                <w:rFonts w:ascii="Arial" w:cs="Arial" w:eastAsia="Arial" w:hAnsi="Arial"/>
                <w:sz w:val="16"/>
                <w:szCs w:val="16"/>
                <w:color w:val="auto"/>
              </w:rPr>
              <w:t>Stockholders’ equity:</w:t>
            </w:r>
          </w:p>
        </w:tc>
        <w:tc>
          <w:tcPr>
            <w:tcW w:w="2880" w:type="dxa"/>
            <w:vAlign w:val="bottom"/>
            <w:tcBorders>
              <w:top w:val="single" w:sz="8" w:color="CCFFCC"/>
            </w:tcBorders>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1060" w:type="dxa"/>
            <w:vAlign w:val="bottom"/>
            <w:tcBorders>
              <w:top w:val="single" w:sz="8" w:color="auto"/>
            </w:tcBorders>
          </w:tcPr>
          <w:p>
            <w:pPr>
              <w:spacing w:after="0"/>
              <w:rPr>
                <w:sz w:val="17"/>
                <w:szCs w:val="17"/>
                <w:color w:val="auto"/>
              </w:rPr>
            </w:pPr>
          </w:p>
        </w:tc>
        <w:tc>
          <w:tcPr>
            <w:tcW w:w="100" w:type="dxa"/>
            <w:vAlign w:val="bottom"/>
            <w:tcBorders>
              <w:top w:val="single" w:sz="8" w:color="CCFFCC"/>
            </w:tcBorders>
          </w:tcPr>
          <w:p>
            <w:pPr>
              <w:spacing w:after="0"/>
              <w:rPr>
                <w:sz w:val="17"/>
                <w:szCs w:val="17"/>
                <w:color w:val="auto"/>
              </w:rPr>
            </w:pPr>
          </w:p>
        </w:tc>
        <w:tc>
          <w:tcPr>
            <w:tcW w:w="120" w:type="dxa"/>
            <w:vAlign w:val="bottom"/>
            <w:tcBorders>
              <w:top w:val="single" w:sz="8" w:color="CCFFCC"/>
            </w:tcBorders>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1060" w:type="dxa"/>
            <w:vAlign w:val="bottom"/>
            <w:tcBorders>
              <w:top w:val="single" w:sz="8" w:color="auto"/>
            </w:tcBorders>
          </w:tcPr>
          <w:p>
            <w:pPr>
              <w:spacing w:after="0"/>
              <w:rPr>
                <w:sz w:val="17"/>
                <w:szCs w:val="17"/>
                <w:color w:val="auto"/>
              </w:rPr>
            </w:pPr>
          </w:p>
        </w:tc>
        <w:tc>
          <w:tcPr>
            <w:tcW w:w="100" w:type="dxa"/>
            <w:vAlign w:val="bottom"/>
            <w:tcBorders>
              <w:top w:val="single" w:sz="8" w:color="CCFFCC"/>
            </w:tcBorders>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8880" w:type="dxa"/>
            <w:vAlign w:val="bottom"/>
            <w:gridSpan w:val="3"/>
            <w:shd w:val="clear" w:color="auto" w:fill="CCFFCC"/>
          </w:tcPr>
          <w:p>
            <w:pPr>
              <w:ind w:left="160"/>
              <w:spacing w:after="0"/>
              <w:rPr>
                <w:sz w:val="20"/>
                <w:szCs w:val="20"/>
                <w:color w:val="auto"/>
              </w:rPr>
            </w:pPr>
            <w:r>
              <w:rPr>
                <w:rFonts w:ascii="Arial" w:cs="Arial" w:eastAsia="Arial" w:hAnsi="Arial"/>
                <w:sz w:val="16"/>
                <w:szCs w:val="16"/>
                <w:color w:val="auto"/>
                <w:w w:val="93"/>
              </w:rPr>
              <w:t>Preferred Stock of $0.0001 par value; 100,000,000 shares authorized and none issued and outstanding at September 30, 2011 and</w:t>
            </w:r>
          </w:p>
        </w:tc>
        <w:tc>
          <w:tcPr>
            <w:tcW w:w="1060" w:type="dxa"/>
            <w:vAlign w:val="bottom"/>
            <w:shd w:val="clear" w:color="auto" w:fill="CCFFCC"/>
          </w:tcPr>
          <w:p>
            <w:pPr>
              <w:spacing w:after="0"/>
              <w:rPr>
                <w:sz w:val="16"/>
                <w:szCs w:val="16"/>
                <w:color w:val="auto"/>
              </w:rPr>
            </w:pPr>
          </w:p>
        </w:tc>
        <w:tc>
          <w:tcPr>
            <w:tcW w:w="100" w:type="dxa"/>
            <w:vAlign w:val="bottom"/>
            <w:shd w:val="clear" w:color="auto" w:fill="CCFFCC"/>
          </w:tcPr>
          <w:p>
            <w:pPr>
              <w:spacing w:after="0"/>
              <w:rPr>
                <w:sz w:val="16"/>
                <w:szCs w:val="16"/>
                <w:color w:val="auto"/>
              </w:rPr>
            </w:pPr>
          </w:p>
        </w:tc>
        <w:tc>
          <w:tcPr>
            <w:tcW w:w="120" w:type="dxa"/>
            <w:vAlign w:val="bottom"/>
            <w:shd w:val="clear" w:color="auto" w:fill="CCFFCC"/>
          </w:tcPr>
          <w:p>
            <w:pPr>
              <w:spacing w:after="0"/>
              <w:rPr>
                <w:sz w:val="16"/>
                <w:szCs w:val="16"/>
                <w:color w:val="auto"/>
              </w:rPr>
            </w:pPr>
          </w:p>
        </w:tc>
        <w:tc>
          <w:tcPr>
            <w:tcW w:w="80" w:type="dxa"/>
            <w:vAlign w:val="bottom"/>
            <w:shd w:val="clear" w:color="auto" w:fill="CCFFCC"/>
          </w:tcPr>
          <w:p>
            <w:pPr>
              <w:spacing w:after="0"/>
              <w:rPr>
                <w:sz w:val="16"/>
                <w:szCs w:val="16"/>
                <w:color w:val="auto"/>
              </w:rPr>
            </w:pPr>
          </w:p>
        </w:tc>
        <w:tc>
          <w:tcPr>
            <w:tcW w:w="1060" w:type="dxa"/>
            <w:vAlign w:val="bottom"/>
            <w:shd w:val="clear" w:color="auto" w:fill="CCFFCC"/>
          </w:tcPr>
          <w:p>
            <w:pPr>
              <w:spacing w:after="0"/>
              <w:rPr>
                <w:sz w:val="16"/>
                <w:szCs w:val="16"/>
                <w:color w:val="auto"/>
              </w:rPr>
            </w:pPr>
          </w:p>
        </w:tc>
        <w:tc>
          <w:tcPr>
            <w:tcW w:w="100" w:type="dxa"/>
            <w:vAlign w:val="bottom"/>
            <w:shd w:val="clear" w:color="auto" w:fill="CCFFCC"/>
          </w:tcPr>
          <w:p>
            <w:pPr>
              <w:spacing w:after="0"/>
              <w:rPr>
                <w:sz w:val="16"/>
                <w:szCs w:val="16"/>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5920" w:type="dxa"/>
            <w:vAlign w:val="bottom"/>
            <w:shd w:val="clear" w:color="auto" w:fill="CCFFCC"/>
          </w:tcPr>
          <w:p>
            <w:pPr>
              <w:ind w:left="160"/>
              <w:spacing w:after="0"/>
              <w:rPr>
                <w:sz w:val="20"/>
                <w:szCs w:val="20"/>
                <w:color w:val="auto"/>
              </w:rPr>
            </w:pPr>
            <w:r>
              <w:rPr>
                <w:rFonts w:ascii="Arial" w:cs="Arial" w:eastAsia="Arial" w:hAnsi="Arial"/>
                <w:sz w:val="16"/>
                <w:szCs w:val="16"/>
                <w:color w:val="auto"/>
              </w:rPr>
              <w:t>December 31, 2010:</w:t>
            </w:r>
          </w:p>
        </w:tc>
        <w:tc>
          <w:tcPr>
            <w:tcW w:w="288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0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06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5920" w:type="dxa"/>
            <w:vAlign w:val="bottom"/>
          </w:tcPr>
          <w:p>
            <w:pPr>
              <w:ind w:left="320"/>
              <w:spacing w:after="0"/>
              <w:rPr>
                <w:sz w:val="20"/>
                <w:szCs w:val="20"/>
                <w:color w:val="auto"/>
              </w:rPr>
            </w:pPr>
            <w:r>
              <w:rPr>
                <w:rFonts w:ascii="Arial" w:cs="Arial" w:eastAsia="Arial" w:hAnsi="Arial"/>
                <w:sz w:val="16"/>
                <w:szCs w:val="16"/>
                <w:color w:val="auto"/>
                <w:w w:val="92"/>
              </w:rPr>
              <w:t>Series A Preferred Convertible Stock of $0.0001 par value; One share authorized and</w:t>
            </w:r>
          </w:p>
        </w:tc>
        <w:tc>
          <w:tcPr>
            <w:tcW w:w="2960" w:type="dxa"/>
            <w:vAlign w:val="bottom"/>
            <w:gridSpan w:val="2"/>
          </w:tcPr>
          <w:p>
            <w:pPr>
              <w:jc w:val="right"/>
              <w:ind w:right="920"/>
              <w:spacing w:after="0"/>
              <w:rPr>
                <w:sz w:val="20"/>
                <w:szCs w:val="20"/>
                <w:color w:val="auto"/>
              </w:rPr>
            </w:pPr>
            <w:r>
              <w:rPr>
                <w:rFonts w:ascii="Arial" w:cs="Arial" w:eastAsia="Arial" w:hAnsi="Arial"/>
                <w:sz w:val="16"/>
                <w:szCs w:val="16"/>
                <w:color w:val="auto"/>
                <w:w w:val="90"/>
              </w:rPr>
              <w:t>none issued and outstanding at</w:t>
            </w:r>
          </w:p>
        </w:tc>
        <w:tc>
          <w:tcPr>
            <w:tcW w:w="10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920" w:type="dxa"/>
            <w:vAlign w:val="bottom"/>
          </w:tcPr>
          <w:p>
            <w:pPr>
              <w:ind w:left="320"/>
              <w:spacing w:after="0"/>
              <w:rPr>
                <w:sz w:val="20"/>
                <w:szCs w:val="20"/>
                <w:color w:val="auto"/>
              </w:rPr>
            </w:pPr>
            <w:r>
              <w:rPr>
                <w:rFonts w:ascii="Arial" w:cs="Arial" w:eastAsia="Arial" w:hAnsi="Arial"/>
                <w:sz w:val="16"/>
                <w:szCs w:val="16"/>
                <w:color w:val="auto"/>
              </w:rPr>
              <w:t>September 30, 2011 and December 31, 2010</w:t>
            </w:r>
          </w:p>
        </w:tc>
        <w:tc>
          <w:tcPr>
            <w:tcW w:w="28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8880" w:type="dxa"/>
            <w:vAlign w:val="bottom"/>
            <w:gridSpan w:val="3"/>
            <w:shd w:val="clear" w:color="auto" w:fill="CCFFCC"/>
          </w:tcPr>
          <w:p>
            <w:pPr>
              <w:ind w:left="160"/>
              <w:spacing w:after="0"/>
              <w:rPr>
                <w:sz w:val="20"/>
                <w:szCs w:val="20"/>
                <w:color w:val="auto"/>
              </w:rPr>
            </w:pPr>
            <w:r>
              <w:rPr>
                <w:rFonts w:ascii="Arial" w:cs="Arial" w:eastAsia="Arial" w:hAnsi="Arial"/>
                <w:sz w:val="16"/>
                <w:szCs w:val="16"/>
                <w:color w:val="auto"/>
                <w:w w:val="97"/>
              </w:rPr>
              <w:t>Voting Common Stock of $0.0001 par value; 865,000,000 shares authorized; 294,743,000 and 290,683,000 shares issued and</w:t>
            </w:r>
          </w:p>
        </w:tc>
        <w:tc>
          <w:tcPr>
            <w:tcW w:w="106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6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5920" w:type="dxa"/>
            <w:vAlign w:val="bottom"/>
            <w:shd w:val="clear" w:color="auto" w:fill="CCFFCC"/>
          </w:tcPr>
          <w:p>
            <w:pPr>
              <w:ind w:left="160"/>
              <w:spacing w:after="0"/>
              <w:rPr>
                <w:sz w:val="20"/>
                <w:szCs w:val="20"/>
                <w:color w:val="auto"/>
              </w:rPr>
            </w:pPr>
            <w:r>
              <w:rPr>
                <w:rFonts w:ascii="Arial" w:cs="Arial" w:eastAsia="Arial" w:hAnsi="Arial"/>
                <w:sz w:val="16"/>
                <w:szCs w:val="16"/>
                <w:color w:val="auto"/>
              </w:rPr>
              <w:t>outstanding at September 30, 2011 and December 31, 2010, respectively</w:t>
            </w:r>
          </w:p>
        </w:tc>
        <w:tc>
          <w:tcPr>
            <w:tcW w:w="288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29</w:t>
            </w:r>
          </w:p>
        </w:tc>
        <w:tc>
          <w:tcPr>
            <w:tcW w:w="1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29</w:t>
            </w: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8880" w:type="dxa"/>
            <w:vAlign w:val="bottom"/>
            <w:gridSpan w:val="3"/>
          </w:tcPr>
          <w:p>
            <w:pPr>
              <w:ind w:left="160"/>
              <w:spacing w:after="0"/>
              <w:rPr>
                <w:sz w:val="20"/>
                <w:szCs w:val="20"/>
                <w:color w:val="auto"/>
              </w:rPr>
            </w:pPr>
            <w:r>
              <w:rPr>
                <w:rFonts w:ascii="Arial" w:cs="Arial" w:eastAsia="Arial" w:hAnsi="Arial"/>
                <w:sz w:val="16"/>
                <w:szCs w:val="16"/>
                <w:color w:val="auto"/>
                <w:w w:val="94"/>
              </w:rPr>
              <w:t>Nonvoting Common Stock of $0.0001 par value; 135,000,000 shares authorized and 19,276,000 shares issued and outstanding at</w:t>
            </w:r>
          </w:p>
        </w:tc>
        <w:tc>
          <w:tcPr>
            <w:tcW w:w="10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5920" w:type="dxa"/>
            <w:vAlign w:val="bottom"/>
          </w:tcPr>
          <w:p>
            <w:pPr>
              <w:ind w:left="160"/>
              <w:spacing w:after="0"/>
              <w:rPr>
                <w:sz w:val="20"/>
                <w:szCs w:val="20"/>
                <w:color w:val="auto"/>
              </w:rPr>
            </w:pPr>
            <w:r>
              <w:rPr>
                <w:rFonts w:ascii="Arial" w:cs="Arial" w:eastAsia="Arial" w:hAnsi="Arial"/>
                <w:sz w:val="16"/>
                <w:szCs w:val="16"/>
                <w:color w:val="auto"/>
              </w:rPr>
              <w:t>September 30, 2011 and December 31, 2010</w:t>
            </w:r>
          </w:p>
        </w:tc>
        <w:tc>
          <w:tcPr>
            <w:tcW w:w="2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2</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2</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5920" w:type="dxa"/>
            <w:vAlign w:val="bottom"/>
            <w:shd w:val="clear" w:color="auto" w:fill="CCFFCC"/>
          </w:tcPr>
          <w:p>
            <w:pPr>
              <w:spacing w:after="0"/>
              <w:rPr>
                <w:sz w:val="20"/>
                <w:szCs w:val="20"/>
                <w:color w:val="auto"/>
              </w:rPr>
            </w:pPr>
            <w:r>
              <w:rPr>
                <w:rFonts w:ascii="Arial" w:cs="Arial" w:eastAsia="Arial" w:hAnsi="Arial"/>
                <w:sz w:val="16"/>
                <w:szCs w:val="16"/>
                <w:color w:val="auto"/>
              </w:rPr>
              <w:t>Additional paid-in capital</w:t>
            </w:r>
          </w:p>
        </w:tc>
        <w:tc>
          <w:tcPr>
            <w:tcW w:w="288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773,495</w:t>
            </w:r>
          </w:p>
        </w:tc>
        <w:tc>
          <w:tcPr>
            <w:tcW w:w="120" w:type="dxa"/>
            <w:vAlign w:val="bottom"/>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736,455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20" w:type="dxa"/>
            <w:vAlign w:val="bottom"/>
          </w:tcPr>
          <w:p>
            <w:pPr>
              <w:spacing w:after="0"/>
              <w:rPr>
                <w:sz w:val="20"/>
                <w:szCs w:val="20"/>
                <w:color w:val="auto"/>
              </w:rPr>
            </w:pPr>
            <w:r>
              <w:rPr>
                <w:rFonts w:ascii="Arial" w:cs="Arial" w:eastAsia="Arial" w:hAnsi="Arial"/>
                <w:sz w:val="16"/>
                <w:szCs w:val="16"/>
                <w:color w:val="auto"/>
              </w:rPr>
              <w:t>Accumulated other comprehensive loss</w:t>
            </w:r>
          </w:p>
        </w:tc>
        <w:tc>
          <w:tcPr>
            <w:tcW w:w="2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(409)</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60"/>
              <w:spacing w:after="0"/>
              <w:rPr>
                <w:sz w:val="20"/>
                <w:szCs w:val="20"/>
                <w:color w:val="auto"/>
              </w:rPr>
            </w:pPr>
            <w:r>
              <w:rPr>
                <w:rFonts w:ascii="Arial" w:cs="Arial" w:eastAsia="Arial" w:hAnsi="Arial"/>
                <w:sz w:val="16"/>
                <w:szCs w:val="16"/>
                <w:color w:val="auto"/>
              </w:rPr>
              <w:t>(268)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20" w:type="dxa"/>
            <w:vAlign w:val="bottom"/>
            <w:shd w:val="clear" w:color="auto" w:fill="CCFFCC"/>
          </w:tcPr>
          <w:p>
            <w:pPr>
              <w:spacing w:after="0"/>
              <w:rPr>
                <w:sz w:val="20"/>
                <w:szCs w:val="20"/>
                <w:color w:val="auto"/>
              </w:rPr>
            </w:pPr>
            <w:r>
              <w:rPr>
                <w:rFonts w:ascii="Arial" w:cs="Arial" w:eastAsia="Arial" w:hAnsi="Arial"/>
                <w:sz w:val="16"/>
                <w:szCs w:val="16"/>
                <w:color w:val="auto"/>
              </w:rPr>
              <w:t>Retained deficit</w:t>
            </w:r>
          </w:p>
        </w:tc>
        <w:tc>
          <w:tcPr>
            <w:tcW w:w="288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(222,013)</w:t>
            </w:r>
          </w:p>
        </w:tc>
        <w:tc>
          <w:tcPr>
            <w:tcW w:w="12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(200,800)</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920" w:type="dxa"/>
            <w:vAlign w:val="bottom"/>
            <w:shd w:val="clear" w:color="auto" w:fill="CCFFCC"/>
          </w:tcPr>
          <w:p>
            <w:pPr>
              <w:spacing w:after="0"/>
              <w:rPr>
                <w:sz w:val="2"/>
                <w:szCs w:val="2"/>
                <w:color w:val="auto"/>
              </w:rPr>
            </w:pPr>
          </w:p>
        </w:tc>
        <w:tc>
          <w:tcPr>
            <w:tcW w:w="2880" w:type="dxa"/>
            <w:vAlign w:val="bottom"/>
            <w:shd w:val="clear" w:color="auto" w:fill="CCFFCC"/>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5920" w:type="dxa"/>
            <w:vAlign w:val="bottom"/>
          </w:tcPr>
          <w:p>
            <w:pPr>
              <w:ind w:left="320"/>
              <w:spacing w:after="0"/>
              <w:rPr>
                <w:sz w:val="20"/>
                <w:szCs w:val="20"/>
                <w:color w:val="auto"/>
              </w:rPr>
            </w:pPr>
            <w:r>
              <w:rPr>
                <w:rFonts w:ascii="Arial" w:cs="Arial" w:eastAsia="Arial" w:hAnsi="Arial"/>
                <w:sz w:val="16"/>
                <w:szCs w:val="16"/>
                <w:color w:val="auto"/>
              </w:rPr>
              <w:t>Total stockholders’ equity</w:t>
            </w:r>
          </w:p>
        </w:tc>
        <w:tc>
          <w:tcPr>
            <w:tcW w:w="28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551,104</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535,418</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920" w:type="dxa"/>
            <w:vAlign w:val="bottom"/>
          </w:tcPr>
          <w:p>
            <w:pPr>
              <w:spacing w:after="0"/>
              <w:rPr>
                <w:sz w:val="2"/>
                <w:szCs w:val="2"/>
                <w:color w:val="auto"/>
              </w:rPr>
            </w:pPr>
          </w:p>
        </w:tc>
        <w:tc>
          <w:tcPr>
            <w:tcW w:w="28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3"/>
        </w:trPr>
        <w:tc>
          <w:tcPr>
            <w:tcW w:w="20" w:type="dxa"/>
            <w:vAlign w:val="bottom"/>
          </w:tcPr>
          <w:p>
            <w:pPr>
              <w:spacing w:after="0"/>
              <w:rPr>
                <w:sz w:val="19"/>
                <w:szCs w:val="19"/>
                <w:color w:val="auto"/>
              </w:rPr>
            </w:pPr>
          </w:p>
        </w:tc>
        <w:tc>
          <w:tcPr>
            <w:tcW w:w="5920" w:type="dxa"/>
            <w:vAlign w:val="bottom"/>
            <w:shd w:val="clear" w:color="auto" w:fill="CCFFCC"/>
          </w:tcPr>
          <w:p>
            <w:pPr>
              <w:ind w:left="480"/>
              <w:spacing w:after="0"/>
              <w:rPr>
                <w:sz w:val="20"/>
                <w:szCs w:val="20"/>
                <w:color w:val="auto"/>
              </w:rPr>
            </w:pPr>
            <w:r>
              <w:rPr>
                <w:rFonts w:ascii="Arial" w:cs="Arial" w:eastAsia="Arial" w:hAnsi="Arial"/>
                <w:sz w:val="16"/>
                <w:szCs w:val="16"/>
                <w:color w:val="auto"/>
              </w:rPr>
              <w:t>Total liabilities and stockholders’ equity</w:t>
            </w:r>
          </w:p>
        </w:tc>
        <w:tc>
          <w:tcPr>
            <w:tcW w:w="296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1,406,799</w:t>
            </w:r>
          </w:p>
        </w:tc>
        <w:tc>
          <w:tcPr>
            <w:tcW w:w="20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1,386,808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920" w:type="dxa"/>
            <w:vAlign w:val="bottom"/>
            <w:tcBorders>
              <w:top w:val="single" w:sz="8" w:color="CCFFCC"/>
            </w:tcBorders>
            <w:shd w:val="clear" w:color="auto" w:fill="CCFFCC"/>
          </w:tcPr>
          <w:p>
            <w:pPr>
              <w:spacing w:after="0" w:line="20" w:lineRule="exact"/>
              <w:rPr>
                <w:sz w:val="1"/>
                <w:szCs w:val="1"/>
                <w:color w:val="auto"/>
              </w:rPr>
            </w:pPr>
          </w:p>
        </w:tc>
        <w:tc>
          <w:tcPr>
            <w:tcW w:w="288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10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10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3"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See accompanying notes to unaudited interim condensed consolidated financial statements.</w:t>
      </w: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77" w:right="239" w:bottom="1440" w:gutter="0" w:footer="0" w:header="0"/>
        </w:sectPr>
      </w:pPr>
    </w:p>
    <w:bookmarkStart w:id="4" w:name="page5"/>
    <w:bookmarkEnd w:id="4"/>
    <w:tbl>
      <w:tblPr>
        <w:tblLayout w:type="fixed"/>
        <w:tblInd w:w="0" w:type="dxa"/>
        <w:tblCellMar>
          <w:top w:w="0" w:type="dxa"/>
          <w:left w:w="0" w:type="dxa"/>
          <w:bottom w:w="0" w:type="dxa"/>
          <w:right w:w="0" w:type="dxa"/>
        </w:tblCellMar>
      </w:tblPr>
      <w:tr>
        <w:trPr>
          <w:trHeight w:val="210"/>
        </w:trPr>
        <w:tc>
          <w:tcPr>
            <w:tcW w:w="20" w:type="dxa"/>
            <w:vAlign w:val="bottom"/>
          </w:tcPr>
          <w:p>
            <w:pPr>
              <w:spacing w:after="0"/>
              <w:rPr>
                <w:sz w:val="18"/>
                <w:szCs w:val="18"/>
                <w:color w:val="auto"/>
              </w:rPr>
            </w:pPr>
          </w:p>
        </w:tc>
        <w:tc>
          <w:tcPr>
            <w:tcW w:w="8460" w:type="dxa"/>
            <w:vAlign w:val="bottom"/>
          </w:tcPr>
          <w:p>
            <w:pPr>
              <w:jc w:val="center"/>
              <w:ind w:left="2839"/>
              <w:spacing w:after="0"/>
              <w:rPr>
                <w:sz w:val="20"/>
                <w:szCs w:val="20"/>
                <w:color w:val="auto"/>
              </w:rPr>
            </w:pPr>
            <w:r>
              <w:rPr>
                <w:rFonts w:ascii="Arial" w:cs="Arial" w:eastAsia="Arial" w:hAnsi="Arial"/>
                <w:sz w:val="16"/>
                <w:szCs w:val="16"/>
                <w:b w:val="1"/>
                <w:bCs w:val="1"/>
                <w:color w:val="auto"/>
              </w:rPr>
              <w:t>GLOBALSTAR, INC.</w:t>
            </w: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97"/>
        </w:trPr>
        <w:tc>
          <w:tcPr>
            <w:tcW w:w="20" w:type="dxa"/>
            <w:vAlign w:val="bottom"/>
          </w:tcPr>
          <w:p>
            <w:pPr>
              <w:spacing w:after="0"/>
              <w:rPr>
                <w:sz w:val="24"/>
                <w:szCs w:val="24"/>
                <w:color w:val="auto"/>
              </w:rPr>
            </w:pPr>
          </w:p>
        </w:tc>
        <w:tc>
          <w:tcPr>
            <w:tcW w:w="8460" w:type="dxa"/>
            <w:vAlign w:val="bottom"/>
          </w:tcPr>
          <w:p>
            <w:pPr>
              <w:jc w:val="center"/>
              <w:ind w:left="2839"/>
              <w:spacing w:after="0"/>
              <w:rPr>
                <w:sz w:val="20"/>
                <w:szCs w:val="20"/>
                <w:color w:val="auto"/>
              </w:rPr>
            </w:pPr>
            <w:r>
              <w:rPr>
                <w:rFonts w:ascii="Arial" w:cs="Arial" w:eastAsia="Arial" w:hAnsi="Arial"/>
                <w:sz w:val="16"/>
                <w:szCs w:val="16"/>
                <w:b w:val="1"/>
                <w:bCs w:val="1"/>
                <w:color w:val="auto"/>
                <w:w w:val="99"/>
              </w:rPr>
              <w:t>CONDENSED CONSOLIDATED STATEMENTS OF CASH FLOWS</w:t>
            </w: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tcPr>
          <w:p>
            <w:pPr>
              <w:jc w:val="center"/>
              <w:ind w:left="2859"/>
              <w:spacing w:after="0"/>
              <w:rPr>
                <w:sz w:val="20"/>
                <w:szCs w:val="20"/>
                <w:color w:val="auto"/>
              </w:rPr>
            </w:pPr>
            <w:r>
              <w:rPr>
                <w:rFonts w:ascii="Arial" w:cs="Arial" w:eastAsia="Arial" w:hAnsi="Arial"/>
                <w:sz w:val="16"/>
                <w:szCs w:val="16"/>
                <w:b w:val="1"/>
                <w:bCs w:val="1"/>
                <w:color w:val="auto"/>
                <w:w w:val="90"/>
              </w:rPr>
              <w:t>(In thousands)</w:t>
            </w:r>
          </w:p>
        </w:tc>
        <w:tc>
          <w:tcPr>
            <w:tcW w:w="3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460" w:type="dxa"/>
            <w:vAlign w:val="bottom"/>
          </w:tcPr>
          <w:p>
            <w:pPr>
              <w:jc w:val="center"/>
              <w:ind w:left="2859"/>
              <w:spacing w:after="0"/>
              <w:rPr>
                <w:sz w:val="20"/>
                <w:szCs w:val="20"/>
                <w:color w:val="auto"/>
              </w:rPr>
            </w:pPr>
            <w:r>
              <w:rPr>
                <w:rFonts w:ascii="Arial" w:cs="Arial" w:eastAsia="Arial" w:hAnsi="Arial"/>
                <w:sz w:val="16"/>
                <w:szCs w:val="16"/>
                <w:b w:val="1"/>
                <w:bCs w:val="1"/>
                <w:color w:val="auto"/>
                <w:w w:val="94"/>
              </w:rPr>
              <w:t>(Unaudited)</w:t>
            </w: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18"/>
        </w:trPr>
        <w:tc>
          <w:tcPr>
            <w:tcW w:w="20" w:type="dxa"/>
            <w:vAlign w:val="bottom"/>
          </w:tcPr>
          <w:p>
            <w:pPr>
              <w:spacing w:after="0"/>
              <w:rPr>
                <w:sz w:val="24"/>
                <w:szCs w:val="24"/>
                <w:color w:val="auto"/>
              </w:rPr>
            </w:pPr>
          </w:p>
        </w:tc>
        <w:tc>
          <w:tcPr>
            <w:tcW w:w="84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520" w:type="dxa"/>
            <w:vAlign w:val="bottom"/>
            <w:gridSpan w:val="6"/>
          </w:tcPr>
          <w:p>
            <w:pPr>
              <w:jc w:val="right"/>
              <w:ind w:right="660"/>
              <w:spacing w:after="0"/>
              <w:rPr>
                <w:sz w:val="20"/>
                <w:szCs w:val="20"/>
                <w:color w:val="auto"/>
              </w:rPr>
            </w:pPr>
            <w:r>
              <w:rPr>
                <w:rFonts w:ascii="Arial" w:cs="Arial" w:eastAsia="Arial" w:hAnsi="Arial"/>
                <w:sz w:val="16"/>
                <w:szCs w:val="16"/>
                <w:b w:val="1"/>
                <w:bCs w:val="1"/>
                <w:color w:val="auto"/>
              </w:rPr>
              <w:t>Nine Months Ended</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846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80" w:type="dxa"/>
            <w:vAlign w:val="bottom"/>
            <w:tcBorders>
              <w:top w:val="single" w:sz="8" w:color="auto"/>
            </w:tcBorders>
          </w:tcPr>
          <w:p>
            <w:pPr>
              <w:spacing w:after="0"/>
              <w:rPr>
                <w:sz w:val="16"/>
                <w:szCs w:val="16"/>
                <w:color w:val="auto"/>
              </w:rPr>
            </w:pPr>
          </w:p>
        </w:tc>
        <w:tc>
          <w:tcPr>
            <w:tcW w:w="1200" w:type="dxa"/>
            <w:vAlign w:val="bottom"/>
            <w:tcBorders>
              <w:top w:val="single" w:sz="8" w:color="auto"/>
            </w:tcBorders>
            <w:gridSpan w:val="2"/>
          </w:tcPr>
          <w:p>
            <w:pPr>
              <w:jc w:val="center"/>
              <w:ind w:right="220"/>
              <w:spacing w:after="0"/>
              <w:rPr>
                <w:sz w:val="20"/>
                <w:szCs w:val="20"/>
                <w:color w:val="auto"/>
              </w:rPr>
            </w:pPr>
            <w:r>
              <w:rPr>
                <w:rFonts w:ascii="Arial" w:cs="Arial" w:eastAsia="Arial" w:hAnsi="Arial"/>
                <w:sz w:val="16"/>
                <w:szCs w:val="16"/>
                <w:b w:val="1"/>
                <w:bCs w:val="1"/>
                <w:color w:val="auto"/>
                <w:w w:val="89"/>
              </w:rPr>
              <w:t>September 30,</w:t>
            </w:r>
          </w:p>
        </w:tc>
        <w:tc>
          <w:tcPr>
            <w:tcW w:w="80" w:type="dxa"/>
            <w:vAlign w:val="bottom"/>
            <w:tcBorders>
              <w:top w:val="single" w:sz="8" w:color="auto"/>
            </w:tcBorders>
          </w:tcPr>
          <w:p>
            <w:pPr>
              <w:spacing w:after="0"/>
              <w:rPr>
                <w:sz w:val="16"/>
                <w:szCs w:val="16"/>
                <w:color w:val="auto"/>
              </w:rPr>
            </w:pPr>
          </w:p>
        </w:tc>
        <w:tc>
          <w:tcPr>
            <w:tcW w:w="1140" w:type="dxa"/>
            <w:vAlign w:val="bottom"/>
            <w:tcBorders>
              <w:top w:val="single" w:sz="8" w:color="auto"/>
            </w:tcBorders>
            <w:gridSpan w:val="2"/>
          </w:tcPr>
          <w:p>
            <w:pPr>
              <w:jc w:val="right"/>
              <w:spacing w:after="0"/>
              <w:rPr>
                <w:sz w:val="20"/>
                <w:szCs w:val="20"/>
                <w:color w:val="auto"/>
              </w:rPr>
            </w:pPr>
            <w:r>
              <w:rPr>
                <w:rFonts w:ascii="Arial" w:cs="Arial" w:eastAsia="Arial" w:hAnsi="Arial"/>
                <w:sz w:val="16"/>
                <w:szCs w:val="16"/>
                <w:b w:val="1"/>
                <w:bCs w:val="1"/>
                <w:color w:val="auto"/>
                <w:w w:val="95"/>
              </w:rPr>
              <w:t>September 30,</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46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339"/>
              <w:spacing w:after="0"/>
              <w:rPr>
                <w:sz w:val="20"/>
                <w:szCs w:val="20"/>
                <w:color w:val="auto"/>
              </w:rPr>
            </w:pPr>
            <w:r>
              <w:rPr>
                <w:rFonts w:ascii="Arial" w:cs="Arial" w:eastAsia="Arial" w:hAnsi="Arial"/>
                <w:sz w:val="16"/>
                <w:szCs w:val="16"/>
                <w:b w:val="1"/>
                <w:bCs w:val="1"/>
                <w:color w:val="auto"/>
              </w:rPr>
              <w:t>2011</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339"/>
              <w:spacing w:after="0"/>
              <w:rPr>
                <w:sz w:val="20"/>
                <w:szCs w:val="20"/>
                <w:color w:val="auto"/>
              </w:rPr>
            </w:pPr>
            <w:r>
              <w:rPr>
                <w:rFonts w:ascii="Arial" w:cs="Arial" w:eastAsia="Arial" w:hAnsi="Arial"/>
                <w:sz w:val="16"/>
                <w:szCs w:val="16"/>
                <w:b w:val="1"/>
                <w:bCs w:val="1"/>
                <w:color w:val="auto"/>
              </w:rPr>
              <w:t>2010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84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8460" w:type="dxa"/>
            <w:vAlign w:val="bottom"/>
            <w:shd w:val="clear" w:color="auto" w:fill="CCFFCC"/>
          </w:tcPr>
          <w:p>
            <w:pPr>
              <w:spacing w:after="0"/>
              <w:rPr>
                <w:sz w:val="20"/>
                <w:szCs w:val="20"/>
                <w:color w:val="auto"/>
              </w:rPr>
            </w:pPr>
            <w:r>
              <w:rPr>
                <w:rFonts w:ascii="Arial" w:cs="Arial" w:eastAsia="Arial" w:hAnsi="Arial"/>
                <w:sz w:val="16"/>
                <w:szCs w:val="16"/>
                <w:color w:val="auto"/>
              </w:rPr>
              <w:t>Cash flows from operating activities:</w:t>
            </w:r>
          </w:p>
        </w:tc>
        <w:tc>
          <w:tcPr>
            <w:tcW w:w="3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6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4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shd w:val="clear" w:color="auto" w:fill="CCFFCC"/>
          </w:tcPr>
          <w:p>
            <w:pPr>
              <w:ind w:left="160"/>
              <w:spacing w:after="0"/>
              <w:rPr>
                <w:sz w:val="20"/>
                <w:szCs w:val="20"/>
                <w:color w:val="auto"/>
              </w:rPr>
            </w:pPr>
            <w:r>
              <w:rPr>
                <w:rFonts w:ascii="Arial" w:cs="Arial" w:eastAsia="Arial" w:hAnsi="Arial"/>
                <w:sz w:val="16"/>
                <w:szCs w:val="16"/>
                <w:color w:val="auto"/>
              </w:rPr>
              <w:t>Net loss</w:t>
            </w:r>
          </w:p>
        </w:tc>
        <w:tc>
          <w:tcPr>
            <w:tcW w:w="42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20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(21,215)</w:t>
            </w:r>
          </w:p>
        </w:tc>
        <w:tc>
          <w:tcPr>
            <w:tcW w:w="320" w:type="dxa"/>
            <w:vAlign w:val="bottom"/>
            <w:gridSpan w:val="2"/>
            <w:shd w:val="clear" w:color="auto" w:fill="CCFFCC"/>
          </w:tcPr>
          <w:p>
            <w:pPr>
              <w:jc w:val="right"/>
              <w:ind w:right="79"/>
              <w:spacing w:after="0"/>
              <w:rPr>
                <w:sz w:val="20"/>
                <w:szCs w:val="20"/>
                <w:color w:val="auto"/>
              </w:rPr>
            </w:pPr>
            <w:r>
              <w:rPr>
                <w:rFonts w:ascii="Arial" w:cs="Arial" w:eastAsia="Arial" w:hAnsi="Arial"/>
                <w:sz w:val="16"/>
                <w:szCs w:val="16"/>
                <w:color w:val="auto"/>
              </w:rPr>
              <w:t>$</w:t>
            </w:r>
          </w:p>
        </w:tc>
        <w:tc>
          <w:tcPr>
            <w:tcW w:w="100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(79,384)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tcPr>
          <w:p>
            <w:pPr>
              <w:ind w:left="160"/>
              <w:spacing w:after="0"/>
              <w:rPr>
                <w:sz w:val="20"/>
                <w:szCs w:val="20"/>
                <w:color w:val="auto"/>
              </w:rPr>
            </w:pPr>
            <w:r>
              <w:rPr>
                <w:rFonts w:ascii="Arial" w:cs="Arial" w:eastAsia="Arial" w:hAnsi="Arial"/>
                <w:sz w:val="16"/>
                <w:szCs w:val="16"/>
                <w:color w:val="auto"/>
              </w:rPr>
              <w:t>Adjustments to reconcile net loss to net cash from operating activities:</w:t>
            </w:r>
          </w:p>
        </w:tc>
        <w:tc>
          <w:tcPr>
            <w:tcW w:w="3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shd w:val="clear" w:color="auto" w:fill="CCFFCC"/>
          </w:tcPr>
          <w:p>
            <w:pPr>
              <w:ind w:left="320"/>
              <w:spacing w:after="0"/>
              <w:rPr>
                <w:sz w:val="20"/>
                <w:szCs w:val="20"/>
                <w:color w:val="auto"/>
              </w:rPr>
            </w:pPr>
            <w:r>
              <w:rPr>
                <w:rFonts w:ascii="Arial" w:cs="Arial" w:eastAsia="Arial" w:hAnsi="Arial"/>
                <w:sz w:val="16"/>
                <w:szCs w:val="16"/>
                <w:color w:val="auto"/>
              </w:rPr>
              <w:t>Depreciation, amortization, and accretion</w:t>
            </w:r>
          </w:p>
        </w:tc>
        <w:tc>
          <w:tcPr>
            <w:tcW w:w="3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20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35,512</w:t>
            </w:r>
          </w:p>
        </w:tc>
        <w:tc>
          <w:tcPr>
            <w:tcW w:w="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19,164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tcPr>
          <w:p>
            <w:pPr>
              <w:ind w:left="320"/>
              <w:spacing w:after="0"/>
              <w:rPr>
                <w:sz w:val="20"/>
                <w:szCs w:val="20"/>
                <w:color w:val="auto"/>
              </w:rPr>
            </w:pPr>
            <w:r>
              <w:rPr>
                <w:rFonts w:ascii="Arial" w:cs="Arial" w:eastAsia="Arial" w:hAnsi="Arial"/>
                <w:sz w:val="16"/>
                <w:szCs w:val="16"/>
                <w:color w:val="auto"/>
              </w:rPr>
              <w:t>Change in fair value of derivative assets and liabilities</w:t>
            </w:r>
          </w:p>
        </w:tc>
        <w:tc>
          <w:tcPr>
            <w:tcW w:w="3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0" w:type="dxa"/>
            <w:vAlign w:val="bottom"/>
            <w:gridSpan w:val="2"/>
          </w:tcPr>
          <w:p>
            <w:pPr>
              <w:jc w:val="right"/>
              <w:ind w:right="80"/>
              <w:spacing w:after="0"/>
              <w:rPr>
                <w:sz w:val="20"/>
                <w:szCs w:val="20"/>
                <w:color w:val="auto"/>
              </w:rPr>
            </w:pPr>
            <w:r>
              <w:rPr>
                <w:rFonts w:ascii="Arial" w:cs="Arial" w:eastAsia="Arial" w:hAnsi="Arial"/>
                <w:sz w:val="16"/>
                <w:szCs w:val="16"/>
                <w:color w:val="auto"/>
              </w:rPr>
              <w:t>(34,090)</w:t>
            </w: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6"/>
                <w:szCs w:val="16"/>
                <w:color w:val="auto"/>
              </w:rPr>
              <w:t>42,185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shd w:val="clear" w:color="auto" w:fill="CCFFCC"/>
          </w:tcPr>
          <w:p>
            <w:pPr>
              <w:ind w:left="320"/>
              <w:spacing w:after="0"/>
              <w:rPr>
                <w:sz w:val="20"/>
                <w:szCs w:val="20"/>
                <w:color w:val="auto"/>
              </w:rPr>
            </w:pPr>
            <w:r>
              <w:rPr>
                <w:rFonts w:ascii="Arial" w:cs="Arial" w:eastAsia="Arial" w:hAnsi="Arial"/>
                <w:sz w:val="16"/>
                <w:szCs w:val="16"/>
                <w:color w:val="auto"/>
              </w:rPr>
              <w:t>Stock-based compensation expense</w:t>
            </w:r>
          </w:p>
        </w:tc>
        <w:tc>
          <w:tcPr>
            <w:tcW w:w="3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20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1,908</w:t>
            </w:r>
          </w:p>
        </w:tc>
        <w:tc>
          <w:tcPr>
            <w:tcW w:w="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43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tcPr>
          <w:p>
            <w:pPr>
              <w:ind w:left="320"/>
              <w:spacing w:after="0"/>
              <w:rPr>
                <w:sz w:val="20"/>
                <w:szCs w:val="20"/>
                <w:color w:val="auto"/>
              </w:rPr>
            </w:pPr>
            <w:r>
              <w:rPr>
                <w:rFonts w:ascii="Arial" w:cs="Arial" w:eastAsia="Arial" w:hAnsi="Arial"/>
                <w:sz w:val="16"/>
                <w:szCs w:val="16"/>
                <w:color w:val="auto"/>
              </w:rPr>
              <w:t>Amortization of deferred financing costs</w:t>
            </w:r>
          </w:p>
        </w:tc>
        <w:tc>
          <w:tcPr>
            <w:tcW w:w="3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0" w:type="dxa"/>
            <w:vAlign w:val="bottom"/>
            <w:gridSpan w:val="2"/>
          </w:tcPr>
          <w:p>
            <w:pPr>
              <w:jc w:val="right"/>
              <w:ind w:right="140"/>
              <w:spacing w:after="0"/>
              <w:rPr>
                <w:sz w:val="20"/>
                <w:szCs w:val="20"/>
                <w:color w:val="auto"/>
              </w:rPr>
            </w:pPr>
            <w:r>
              <w:rPr>
                <w:rFonts w:ascii="Arial" w:cs="Arial" w:eastAsia="Arial" w:hAnsi="Arial"/>
                <w:sz w:val="16"/>
                <w:szCs w:val="16"/>
                <w:color w:val="auto"/>
              </w:rPr>
              <w:t>2,734</w:t>
            </w: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6"/>
                <w:szCs w:val="16"/>
                <w:color w:val="auto"/>
              </w:rPr>
              <w:t>2,536</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shd w:val="clear" w:color="auto" w:fill="CCFFCC"/>
          </w:tcPr>
          <w:p>
            <w:pPr>
              <w:ind w:left="320"/>
              <w:spacing w:after="0"/>
              <w:rPr>
                <w:sz w:val="20"/>
                <w:szCs w:val="20"/>
                <w:color w:val="auto"/>
              </w:rPr>
            </w:pPr>
            <w:r>
              <w:rPr>
                <w:rFonts w:ascii="Arial" w:cs="Arial" w:eastAsia="Arial" w:hAnsi="Arial"/>
                <w:sz w:val="16"/>
                <w:szCs w:val="16"/>
                <w:color w:val="auto"/>
              </w:rPr>
              <w:t>Provisions for bad debt</w:t>
            </w:r>
          </w:p>
        </w:tc>
        <w:tc>
          <w:tcPr>
            <w:tcW w:w="3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20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2,245</w:t>
            </w:r>
          </w:p>
        </w:tc>
        <w:tc>
          <w:tcPr>
            <w:tcW w:w="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368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tcPr>
          <w:p>
            <w:pPr>
              <w:ind w:left="320"/>
              <w:spacing w:after="0"/>
              <w:rPr>
                <w:sz w:val="20"/>
                <w:szCs w:val="20"/>
                <w:color w:val="auto"/>
              </w:rPr>
            </w:pPr>
            <w:r>
              <w:rPr>
                <w:rFonts w:ascii="Arial" w:cs="Arial" w:eastAsia="Arial" w:hAnsi="Arial"/>
                <w:sz w:val="16"/>
                <w:szCs w:val="16"/>
                <w:color w:val="auto"/>
              </w:rPr>
              <w:t>Contingent reimbursements</w:t>
            </w:r>
          </w:p>
        </w:tc>
        <w:tc>
          <w:tcPr>
            <w:tcW w:w="3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0" w:type="dxa"/>
            <w:vAlign w:val="bottom"/>
            <w:gridSpan w:val="2"/>
          </w:tcPr>
          <w:p>
            <w:pPr>
              <w:jc w:val="right"/>
              <w:ind w:right="140"/>
              <w:spacing w:after="0"/>
              <w:rPr>
                <w:sz w:val="20"/>
                <w:szCs w:val="20"/>
                <w:color w:val="auto"/>
              </w:rPr>
            </w:pPr>
            <w:r>
              <w:rPr>
                <w:rFonts w:ascii="Arial" w:cs="Arial" w:eastAsia="Arial" w:hAnsi="Arial"/>
                <w:sz w:val="16"/>
                <w:szCs w:val="16"/>
                <w:color w:val="auto"/>
              </w:rPr>
              <w:t>1,853</w:t>
            </w: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shd w:val="clear" w:color="auto" w:fill="CCFFCC"/>
          </w:tcPr>
          <w:p>
            <w:pPr>
              <w:ind w:left="320"/>
              <w:spacing w:after="0"/>
              <w:rPr>
                <w:sz w:val="20"/>
                <w:szCs w:val="20"/>
                <w:color w:val="auto"/>
              </w:rPr>
            </w:pPr>
            <w:r>
              <w:rPr>
                <w:rFonts w:ascii="Arial" w:cs="Arial" w:eastAsia="Arial" w:hAnsi="Arial"/>
                <w:sz w:val="16"/>
                <w:szCs w:val="16"/>
                <w:color w:val="auto"/>
              </w:rPr>
              <w:t>Impairment of assets and equipment</w:t>
            </w:r>
          </w:p>
        </w:tc>
        <w:tc>
          <w:tcPr>
            <w:tcW w:w="3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20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4,885</w:t>
            </w:r>
          </w:p>
        </w:tc>
        <w:tc>
          <w:tcPr>
            <w:tcW w:w="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61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tcPr>
          <w:p>
            <w:pPr>
              <w:ind w:left="320"/>
              <w:spacing w:after="0"/>
              <w:rPr>
                <w:sz w:val="20"/>
                <w:szCs w:val="20"/>
                <w:color w:val="auto"/>
              </w:rPr>
            </w:pPr>
            <w:r>
              <w:rPr>
                <w:rFonts w:ascii="Arial" w:cs="Arial" w:eastAsia="Arial" w:hAnsi="Arial"/>
                <w:sz w:val="16"/>
                <w:szCs w:val="16"/>
                <w:color w:val="auto"/>
              </w:rPr>
              <w:t>Loss on equity method investments</w:t>
            </w:r>
          </w:p>
        </w:tc>
        <w:tc>
          <w:tcPr>
            <w:tcW w:w="3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0" w:type="dxa"/>
            <w:vAlign w:val="bottom"/>
            <w:gridSpan w:val="2"/>
          </w:tcPr>
          <w:p>
            <w:pPr>
              <w:jc w:val="right"/>
              <w:ind w:right="140"/>
              <w:spacing w:after="0"/>
              <w:rPr>
                <w:sz w:val="20"/>
                <w:szCs w:val="20"/>
                <w:color w:val="auto"/>
              </w:rPr>
            </w:pPr>
            <w:r>
              <w:rPr>
                <w:rFonts w:ascii="Arial" w:cs="Arial" w:eastAsia="Arial" w:hAnsi="Arial"/>
                <w:sz w:val="16"/>
                <w:szCs w:val="16"/>
                <w:color w:val="auto"/>
              </w:rPr>
              <w:t>315</w:t>
            </w: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6"/>
                <w:szCs w:val="16"/>
                <w:color w:val="auto"/>
              </w:rPr>
              <w:t>2,627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shd w:val="clear" w:color="auto" w:fill="CCFFCC"/>
          </w:tcPr>
          <w:p>
            <w:pPr>
              <w:ind w:left="320"/>
              <w:spacing w:after="0"/>
              <w:rPr>
                <w:sz w:val="20"/>
                <w:szCs w:val="20"/>
                <w:color w:val="auto"/>
              </w:rPr>
            </w:pPr>
            <w:r>
              <w:rPr>
                <w:rFonts w:ascii="Arial" w:cs="Arial" w:eastAsia="Arial" w:hAnsi="Arial"/>
                <w:sz w:val="16"/>
                <w:szCs w:val="16"/>
                <w:color w:val="auto"/>
              </w:rPr>
              <w:t>Foreign currency and other, net</w:t>
            </w:r>
          </w:p>
        </w:tc>
        <w:tc>
          <w:tcPr>
            <w:tcW w:w="3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20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1,254</w:t>
            </w:r>
          </w:p>
        </w:tc>
        <w:tc>
          <w:tcPr>
            <w:tcW w:w="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tcPr>
          <w:p>
            <w:pPr>
              <w:ind w:left="320"/>
              <w:spacing w:after="0"/>
              <w:rPr>
                <w:sz w:val="20"/>
                <w:szCs w:val="20"/>
                <w:color w:val="auto"/>
              </w:rPr>
            </w:pPr>
            <w:r>
              <w:rPr>
                <w:rFonts w:ascii="Arial" w:cs="Arial" w:eastAsia="Arial" w:hAnsi="Arial"/>
                <w:sz w:val="16"/>
                <w:szCs w:val="16"/>
                <w:color w:val="auto"/>
              </w:rPr>
              <w:t>Changes in operating assets and liabilities:</w:t>
            </w:r>
          </w:p>
        </w:tc>
        <w:tc>
          <w:tcPr>
            <w:tcW w:w="3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shd w:val="clear" w:color="auto" w:fill="CCFFCC"/>
          </w:tcPr>
          <w:p>
            <w:pPr>
              <w:ind w:left="480"/>
              <w:spacing w:after="0"/>
              <w:rPr>
                <w:sz w:val="20"/>
                <w:szCs w:val="20"/>
                <w:color w:val="auto"/>
              </w:rPr>
            </w:pPr>
            <w:r>
              <w:rPr>
                <w:rFonts w:ascii="Arial" w:cs="Arial" w:eastAsia="Arial" w:hAnsi="Arial"/>
                <w:sz w:val="16"/>
                <w:szCs w:val="16"/>
                <w:color w:val="auto"/>
              </w:rPr>
              <w:t>Accounts receivable</w:t>
            </w:r>
          </w:p>
        </w:tc>
        <w:tc>
          <w:tcPr>
            <w:tcW w:w="3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20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(1,955)</w:t>
            </w:r>
          </w:p>
        </w:tc>
        <w:tc>
          <w:tcPr>
            <w:tcW w:w="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00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(2,960)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tcPr>
          <w:p>
            <w:pPr>
              <w:ind w:left="480"/>
              <w:spacing w:after="0"/>
              <w:rPr>
                <w:sz w:val="20"/>
                <w:szCs w:val="20"/>
                <w:color w:val="auto"/>
              </w:rPr>
            </w:pPr>
            <w:r>
              <w:rPr>
                <w:rFonts w:ascii="Arial" w:cs="Arial" w:eastAsia="Arial" w:hAnsi="Arial"/>
                <w:sz w:val="16"/>
                <w:szCs w:val="16"/>
                <w:color w:val="auto"/>
              </w:rPr>
              <w:t>Inventory</w:t>
            </w:r>
          </w:p>
        </w:tc>
        <w:tc>
          <w:tcPr>
            <w:tcW w:w="3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0" w:type="dxa"/>
            <w:vAlign w:val="bottom"/>
            <w:gridSpan w:val="2"/>
          </w:tcPr>
          <w:p>
            <w:pPr>
              <w:jc w:val="right"/>
              <w:ind w:right="140"/>
              <w:spacing w:after="0"/>
              <w:rPr>
                <w:sz w:val="20"/>
                <w:szCs w:val="20"/>
                <w:color w:val="auto"/>
              </w:rPr>
            </w:pPr>
            <w:r>
              <w:rPr>
                <w:rFonts w:ascii="Arial" w:cs="Arial" w:eastAsia="Arial" w:hAnsi="Arial"/>
                <w:sz w:val="16"/>
                <w:szCs w:val="16"/>
                <w:color w:val="auto"/>
              </w:rPr>
              <w:t>3,240</w:t>
            </w: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gridSpan w:val="2"/>
          </w:tcPr>
          <w:p>
            <w:pPr>
              <w:jc w:val="right"/>
              <w:ind w:right="60"/>
              <w:spacing w:after="0"/>
              <w:rPr>
                <w:sz w:val="20"/>
                <w:szCs w:val="20"/>
                <w:color w:val="auto"/>
              </w:rPr>
            </w:pPr>
            <w:r>
              <w:rPr>
                <w:rFonts w:ascii="Arial" w:cs="Arial" w:eastAsia="Arial" w:hAnsi="Arial"/>
                <w:sz w:val="16"/>
                <w:szCs w:val="16"/>
                <w:color w:val="auto"/>
              </w:rPr>
              <w:t>(164)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shd w:val="clear" w:color="auto" w:fill="CCFFCC"/>
          </w:tcPr>
          <w:p>
            <w:pPr>
              <w:ind w:left="480"/>
              <w:spacing w:after="0"/>
              <w:rPr>
                <w:sz w:val="20"/>
                <w:szCs w:val="20"/>
                <w:color w:val="auto"/>
              </w:rPr>
            </w:pPr>
            <w:r>
              <w:rPr>
                <w:rFonts w:ascii="Arial" w:cs="Arial" w:eastAsia="Arial" w:hAnsi="Arial"/>
                <w:sz w:val="16"/>
                <w:szCs w:val="16"/>
                <w:color w:val="auto"/>
              </w:rPr>
              <w:t>Prepaid expenses and other current assets</w:t>
            </w:r>
          </w:p>
        </w:tc>
        <w:tc>
          <w:tcPr>
            <w:tcW w:w="3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20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(1,395)</w:t>
            </w:r>
          </w:p>
        </w:tc>
        <w:tc>
          <w:tcPr>
            <w:tcW w:w="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232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tcPr>
          <w:p>
            <w:pPr>
              <w:ind w:left="480"/>
              <w:spacing w:after="0"/>
              <w:rPr>
                <w:sz w:val="20"/>
                <w:szCs w:val="20"/>
                <w:color w:val="auto"/>
              </w:rPr>
            </w:pPr>
            <w:r>
              <w:rPr>
                <w:rFonts w:ascii="Arial" w:cs="Arial" w:eastAsia="Arial" w:hAnsi="Arial"/>
                <w:sz w:val="16"/>
                <w:szCs w:val="16"/>
                <w:color w:val="auto"/>
              </w:rPr>
              <w:t>Other assets</w:t>
            </w:r>
          </w:p>
        </w:tc>
        <w:tc>
          <w:tcPr>
            <w:tcW w:w="3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0" w:type="dxa"/>
            <w:vAlign w:val="bottom"/>
            <w:gridSpan w:val="2"/>
          </w:tcPr>
          <w:p>
            <w:pPr>
              <w:jc w:val="right"/>
              <w:ind w:right="80"/>
              <w:spacing w:after="0"/>
              <w:rPr>
                <w:sz w:val="20"/>
                <w:szCs w:val="20"/>
                <w:color w:val="auto"/>
              </w:rPr>
            </w:pPr>
            <w:r>
              <w:rPr>
                <w:rFonts w:ascii="Arial" w:cs="Arial" w:eastAsia="Arial" w:hAnsi="Arial"/>
                <w:sz w:val="16"/>
                <w:szCs w:val="16"/>
                <w:color w:val="auto"/>
              </w:rPr>
              <w:t>(831)</w:t>
            </w: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6"/>
                <w:szCs w:val="16"/>
                <w:color w:val="auto"/>
              </w:rPr>
              <w:t>921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shd w:val="clear" w:color="auto" w:fill="CCFFCC"/>
          </w:tcPr>
          <w:p>
            <w:pPr>
              <w:ind w:left="480"/>
              <w:spacing w:after="0"/>
              <w:rPr>
                <w:sz w:val="20"/>
                <w:szCs w:val="20"/>
                <w:color w:val="auto"/>
              </w:rPr>
            </w:pPr>
            <w:r>
              <w:rPr>
                <w:rFonts w:ascii="Arial" w:cs="Arial" w:eastAsia="Arial" w:hAnsi="Arial"/>
                <w:sz w:val="16"/>
                <w:szCs w:val="16"/>
                <w:color w:val="auto"/>
              </w:rPr>
              <w:t>Accounts payable</w:t>
            </w:r>
          </w:p>
        </w:tc>
        <w:tc>
          <w:tcPr>
            <w:tcW w:w="3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20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(703)</w:t>
            </w:r>
          </w:p>
        </w:tc>
        <w:tc>
          <w:tcPr>
            <w:tcW w:w="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1,596</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tcPr>
          <w:p>
            <w:pPr>
              <w:ind w:left="480"/>
              <w:spacing w:after="0"/>
              <w:rPr>
                <w:sz w:val="20"/>
                <w:szCs w:val="20"/>
                <w:color w:val="auto"/>
              </w:rPr>
            </w:pPr>
            <w:r>
              <w:rPr>
                <w:rFonts w:ascii="Arial" w:cs="Arial" w:eastAsia="Arial" w:hAnsi="Arial"/>
                <w:sz w:val="16"/>
                <w:szCs w:val="16"/>
                <w:color w:val="auto"/>
              </w:rPr>
              <w:t>Payables to affiliates</w:t>
            </w:r>
          </w:p>
        </w:tc>
        <w:tc>
          <w:tcPr>
            <w:tcW w:w="3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0" w:type="dxa"/>
            <w:vAlign w:val="bottom"/>
            <w:gridSpan w:val="2"/>
          </w:tcPr>
          <w:p>
            <w:pPr>
              <w:jc w:val="right"/>
              <w:ind w:right="80"/>
              <w:spacing w:after="0"/>
              <w:rPr>
                <w:sz w:val="20"/>
                <w:szCs w:val="20"/>
                <w:color w:val="auto"/>
              </w:rPr>
            </w:pPr>
            <w:r>
              <w:rPr>
                <w:rFonts w:ascii="Arial" w:cs="Arial" w:eastAsia="Arial" w:hAnsi="Arial"/>
                <w:sz w:val="16"/>
                <w:szCs w:val="16"/>
                <w:color w:val="auto"/>
              </w:rPr>
              <w:t>(500)</w:t>
            </w: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6"/>
                <w:szCs w:val="16"/>
                <w:color w:val="auto"/>
              </w:rPr>
              <w:t>142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shd w:val="clear" w:color="auto" w:fill="CCFFCC"/>
          </w:tcPr>
          <w:p>
            <w:pPr>
              <w:ind w:left="480"/>
              <w:spacing w:after="0"/>
              <w:rPr>
                <w:sz w:val="20"/>
                <w:szCs w:val="20"/>
                <w:color w:val="auto"/>
              </w:rPr>
            </w:pPr>
            <w:r>
              <w:rPr>
                <w:rFonts w:ascii="Arial" w:cs="Arial" w:eastAsia="Arial" w:hAnsi="Arial"/>
                <w:sz w:val="16"/>
                <w:szCs w:val="16"/>
                <w:color w:val="auto"/>
              </w:rPr>
              <w:t>Accrued expenses and employee benefit obligations</w:t>
            </w:r>
          </w:p>
        </w:tc>
        <w:tc>
          <w:tcPr>
            <w:tcW w:w="3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20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(1,499)</w:t>
            </w:r>
          </w:p>
        </w:tc>
        <w:tc>
          <w:tcPr>
            <w:tcW w:w="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2,837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tcPr>
          <w:p>
            <w:pPr>
              <w:ind w:left="480"/>
              <w:spacing w:after="0"/>
              <w:rPr>
                <w:sz w:val="20"/>
                <w:szCs w:val="20"/>
                <w:color w:val="auto"/>
              </w:rPr>
            </w:pPr>
            <w:r>
              <w:rPr>
                <w:rFonts w:ascii="Arial" w:cs="Arial" w:eastAsia="Arial" w:hAnsi="Arial"/>
                <w:sz w:val="16"/>
                <w:szCs w:val="16"/>
                <w:color w:val="auto"/>
              </w:rPr>
              <w:t>Other non-current liabilities</w:t>
            </w:r>
          </w:p>
        </w:tc>
        <w:tc>
          <w:tcPr>
            <w:tcW w:w="3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0" w:type="dxa"/>
            <w:vAlign w:val="bottom"/>
            <w:gridSpan w:val="2"/>
          </w:tcPr>
          <w:p>
            <w:pPr>
              <w:jc w:val="right"/>
              <w:ind w:right="80"/>
              <w:spacing w:after="0"/>
              <w:rPr>
                <w:sz w:val="20"/>
                <w:szCs w:val="20"/>
                <w:color w:val="auto"/>
              </w:rPr>
            </w:pPr>
            <w:r>
              <w:rPr>
                <w:rFonts w:ascii="Arial" w:cs="Arial" w:eastAsia="Arial" w:hAnsi="Arial"/>
                <w:sz w:val="16"/>
                <w:szCs w:val="16"/>
                <w:color w:val="auto"/>
              </w:rPr>
              <w:t>(2,546)</w:t>
            </w: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6"/>
                <w:szCs w:val="16"/>
                <w:color w:val="auto"/>
              </w:rPr>
              <w:t>750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shd w:val="clear" w:color="auto" w:fill="CCFFCC"/>
          </w:tcPr>
          <w:p>
            <w:pPr>
              <w:ind w:left="480"/>
              <w:spacing w:after="0"/>
              <w:rPr>
                <w:sz w:val="20"/>
                <w:szCs w:val="20"/>
                <w:color w:val="auto"/>
              </w:rPr>
            </w:pPr>
            <w:r>
              <w:rPr>
                <w:rFonts w:ascii="Arial" w:cs="Arial" w:eastAsia="Arial" w:hAnsi="Arial"/>
                <w:sz w:val="16"/>
                <w:szCs w:val="16"/>
                <w:color w:val="auto"/>
              </w:rPr>
              <w:t>Deferred revenue</w:t>
            </w:r>
          </w:p>
        </w:tc>
        <w:tc>
          <w:tcPr>
            <w:tcW w:w="3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20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(62)</w:t>
            </w:r>
          </w:p>
        </w:tc>
        <w:tc>
          <w:tcPr>
            <w:tcW w:w="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1,096</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8460" w:type="dxa"/>
            <w:vAlign w:val="bottom"/>
            <w:shd w:val="clear" w:color="auto" w:fill="CCFFCC"/>
          </w:tcPr>
          <w:p>
            <w:pPr>
              <w:spacing w:after="0"/>
              <w:rPr>
                <w:sz w:val="2"/>
                <w:szCs w:val="2"/>
                <w:color w:val="auto"/>
              </w:rPr>
            </w:pPr>
          </w:p>
        </w:tc>
        <w:tc>
          <w:tcPr>
            <w:tcW w:w="340" w:type="dxa"/>
            <w:vAlign w:val="bottom"/>
            <w:shd w:val="clear" w:color="auto" w:fill="CCFFCC"/>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8460" w:type="dxa"/>
            <w:vAlign w:val="bottom"/>
          </w:tcPr>
          <w:p>
            <w:pPr>
              <w:ind w:left="640"/>
              <w:spacing w:after="0"/>
              <w:rPr>
                <w:sz w:val="20"/>
                <w:szCs w:val="20"/>
                <w:color w:val="auto"/>
              </w:rPr>
            </w:pPr>
            <w:r>
              <w:rPr>
                <w:rFonts w:ascii="Arial" w:cs="Arial" w:eastAsia="Arial" w:hAnsi="Arial"/>
                <w:sz w:val="16"/>
                <w:szCs w:val="16"/>
                <w:color w:val="auto"/>
              </w:rPr>
              <w:t>Net cash used in operating activities</w:t>
            </w: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0" w:type="dxa"/>
            <w:vAlign w:val="bottom"/>
            <w:gridSpan w:val="2"/>
          </w:tcPr>
          <w:p>
            <w:pPr>
              <w:jc w:val="right"/>
              <w:ind w:right="80"/>
              <w:spacing w:after="0"/>
              <w:rPr>
                <w:sz w:val="20"/>
                <w:szCs w:val="20"/>
                <w:color w:val="auto"/>
              </w:rPr>
            </w:pPr>
            <w:r>
              <w:rPr>
                <w:rFonts w:ascii="Arial" w:cs="Arial" w:eastAsia="Arial" w:hAnsi="Arial"/>
                <w:sz w:val="16"/>
                <w:szCs w:val="16"/>
                <w:color w:val="auto"/>
              </w:rPr>
              <w:t>(10,850)</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60"/>
              <w:spacing w:after="0"/>
              <w:rPr>
                <w:sz w:val="20"/>
                <w:szCs w:val="20"/>
                <w:color w:val="auto"/>
              </w:rPr>
            </w:pPr>
            <w:r>
              <w:rPr>
                <w:rFonts w:ascii="Arial" w:cs="Arial" w:eastAsia="Arial" w:hAnsi="Arial"/>
                <w:sz w:val="16"/>
                <w:szCs w:val="16"/>
                <w:color w:val="auto"/>
              </w:rPr>
              <w:t>(7,688)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shd w:val="clear" w:color="auto" w:fill="CCFFCC"/>
          </w:tcPr>
          <w:p>
            <w:pPr>
              <w:spacing w:after="0"/>
              <w:rPr>
                <w:sz w:val="20"/>
                <w:szCs w:val="20"/>
                <w:color w:val="auto"/>
              </w:rPr>
            </w:pPr>
            <w:r>
              <w:rPr>
                <w:rFonts w:ascii="Arial" w:cs="Arial" w:eastAsia="Arial" w:hAnsi="Arial"/>
                <w:sz w:val="16"/>
                <w:szCs w:val="16"/>
                <w:color w:val="auto"/>
              </w:rPr>
              <w:t>Cash flows from investing activities:</w:t>
            </w:r>
          </w:p>
        </w:tc>
        <w:tc>
          <w:tcPr>
            <w:tcW w:w="340" w:type="dxa"/>
            <w:vAlign w:val="bottom"/>
            <w:shd w:val="clear" w:color="auto" w:fill="CCFFCC"/>
          </w:tcPr>
          <w:p>
            <w:pPr>
              <w:spacing w:after="0"/>
              <w:rPr>
                <w:sz w:val="17"/>
                <w:szCs w:val="17"/>
                <w:color w:val="auto"/>
              </w:rPr>
            </w:pPr>
          </w:p>
        </w:tc>
        <w:tc>
          <w:tcPr>
            <w:tcW w:w="80" w:type="dxa"/>
            <w:vAlign w:val="bottom"/>
            <w:tcBorders>
              <w:top w:val="single" w:sz="8" w:color="auto"/>
            </w:tcBorders>
            <w:shd w:val="clear" w:color="auto" w:fill="CCFFCC"/>
          </w:tcPr>
          <w:p>
            <w:pPr>
              <w:spacing w:after="0"/>
              <w:rPr>
                <w:sz w:val="17"/>
                <w:szCs w:val="17"/>
                <w:color w:val="auto"/>
              </w:rPr>
            </w:pPr>
          </w:p>
        </w:tc>
        <w:tc>
          <w:tcPr>
            <w:tcW w:w="1060" w:type="dxa"/>
            <w:vAlign w:val="bottom"/>
            <w:tcBorders>
              <w:top w:val="single" w:sz="8" w:color="auto"/>
            </w:tcBorders>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240" w:type="dxa"/>
            <w:vAlign w:val="bottom"/>
            <w:tcBorders>
              <w:top w:val="single" w:sz="8" w:color="auto"/>
            </w:tcBorders>
            <w:shd w:val="clear" w:color="auto" w:fill="CCFFCC"/>
          </w:tcPr>
          <w:p>
            <w:pPr>
              <w:spacing w:after="0"/>
              <w:rPr>
                <w:sz w:val="17"/>
                <w:szCs w:val="17"/>
                <w:color w:val="auto"/>
              </w:rPr>
            </w:pPr>
          </w:p>
        </w:tc>
        <w:tc>
          <w:tcPr>
            <w:tcW w:w="900" w:type="dxa"/>
            <w:vAlign w:val="bottom"/>
            <w:tcBorders>
              <w:top w:val="single" w:sz="8" w:color="auto"/>
            </w:tcBorders>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tcPr>
          <w:p>
            <w:pPr>
              <w:ind w:left="320"/>
              <w:spacing w:after="0"/>
              <w:rPr>
                <w:sz w:val="20"/>
                <w:szCs w:val="20"/>
                <w:color w:val="auto"/>
              </w:rPr>
            </w:pPr>
            <w:r>
              <w:rPr>
                <w:rFonts w:ascii="Arial" w:cs="Arial" w:eastAsia="Arial" w:hAnsi="Arial"/>
                <w:sz w:val="16"/>
                <w:szCs w:val="16"/>
                <w:color w:val="auto"/>
              </w:rPr>
              <w:t>Second-generation satellites, ground and related launch costs</w:t>
            </w:r>
          </w:p>
        </w:tc>
        <w:tc>
          <w:tcPr>
            <w:tcW w:w="3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0" w:type="dxa"/>
            <w:vAlign w:val="bottom"/>
            <w:gridSpan w:val="2"/>
          </w:tcPr>
          <w:p>
            <w:pPr>
              <w:jc w:val="right"/>
              <w:ind w:right="80"/>
              <w:spacing w:after="0"/>
              <w:rPr>
                <w:sz w:val="20"/>
                <w:szCs w:val="20"/>
                <w:color w:val="auto"/>
              </w:rPr>
            </w:pPr>
            <w:r>
              <w:rPr>
                <w:rFonts w:ascii="Arial" w:cs="Arial" w:eastAsia="Arial" w:hAnsi="Arial"/>
                <w:sz w:val="16"/>
                <w:szCs w:val="16"/>
                <w:color w:val="auto"/>
              </w:rPr>
              <w:t>(71,212)</w:t>
            </w: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gridSpan w:val="2"/>
          </w:tcPr>
          <w:p>
            <w:pPr>
              <w:jc w:val="right"/>
              <w:ind w:right="60"/>
              <w:spacing w:after="0"/>
              <w:rPr>
                <w:sz w:val="20"/>
                <w:szCs w:val="20"/>
                <w:color w:val="auto"/>
              </w:rPr>
            </w:pPr>
            <w:r>
              <w:rPr>
                <w:rFonts w:ascii="Arial" w:cs="Arial" w:eastAsia="Arial" w:hAnsi="Arial"/>
                <w:sz w:val="16"/>
                <w:szCs w:val="16"/>
                <w:color w:val="auto"/>
              </w:rPr>
              <w:t>(157,383)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shd w:val="clear" w:color="auto" w:fill="CCFFCC"/>
          </w:tcPr>
          <w:p>
            <w:pPr>
              <w:ind w:left="320"/>
              <w:spacing w:after="0"/>
              <w:rPr>
                <w:sz w:val="20"/>
                <w:szCs w:val="20"/>
                <w:color w:val="auto"/>
              </w:rPr>
            </w:pPr>
            <w:r>
              <w:rPr>
                <w:rFonts w:ascii="Arial" w:cs="Arial" w:eastAsia="Arial" w:hAnsi="Arial"/>
                <w:sz w:val="16"/>
                <w:szCs w:val="16"/>
                <w:color w:val="auto"/>
              </w:rPr>
              <w:t>Property and equipment additions</w:t>
            </w:r>
          </w:p>
        </w:tc>
        <w:tc>
          <w:tcPr>
            <w:tcW w:w="3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20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(2,385)</w:t>
            </w:r>
          </w:p>
        </w:tc>
        <w:tc>
          <w:tcPr>
            <w:tcW w:w="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00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(5,473)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tcPr>
          <w:p>
            <w:pPr>
              <w:ind w:left="320"/>
              <w:spacing w:after="0"/>
              <w:rPr>
                <w:sz w:val="20"/>
                <w:szCs w:val="20"/>
                <w:color w:val="auto"/>
              </w:rPr>
            </w:pPr>
            <w:r>
              <w:rPr>
                <w:rFonts w:ascii="Arial" w:cs="Arial" w:eastAsia="Arial" w:hAnsi="Arial"/>
                <w:sz w:val="16"/>
                <w:szCs w:val="16"/>
                <w:color w:val="auto"/>
              </w:rPr>
              <w:t>Investment in businesses</w:t>
            </w:r>
          </w:p>
        </w:tc>
        <w:tc>
          <w:tcPr>
            <w:tcW w:w="3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0" w:type="dxa"/>
            <w:vAlign w:val="bottom"/>
            <w:gridSpan w:val="2"/>
          </w:tcPr>
          <w:p>
            <w:pPr>
              <w:jc w:val="right"/>
              <w:ind w:right="80"/>
              <w:spacing w:after="0"/>
              <w:rPr>
                <w:sz w:val="20"/>
                <w:szCs w:val="20"/>
                <w:color w:val="auto"/>
              </w:rPr>
            </w:pPr>
            <w:r>
              <w:rPr>
                <w:rFonts w:ascii="Arial" w:cs="Arial" w:eastAsia="Arial" w:hAnsi="Arial"/>
                <w:sz w:val="16"/>
                <w:szCs w:val="16"/>
                <w:color w:val="auto"/>
              </w:rPr>
              <w:t>(500)</w:t>
            </w: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gridSpan w:val="2"/>
          </w:tcPr>
          <w:p>
            <w:pPr>
              <w:jc w:val="right"/>
              <w:ind w:right="60"/>
              <w:spacing w:after="0"/>
              <w:rPr>
                <w:sz w:val="20"/>
                <w:szCs w:val="20"/>
                <w:color w:val="auto"/>
              </w:rPr>
            </w:pPr>
            <w:r>
              <w:rPr>
                <w:rFonts w:ascii="Arial" w:cs="Arial" w:eastAsia="Arial" w:hAnsi="Arial"/>
                <w:sz w:val="16"/>
                <w:szCs w:val="16"/>
                <w:color w:val="auto"/>
              </w:rPr>
              <w:t>(1,110)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shd w:val="clear" w:color="auto" w:fill="CCFFCC"/>
          </w:tcPr>
          <w:p>
            <w:pPr>
              <w:ind w:left="320"/>
              <w:spacing w:after="0"/>
              <w:rPr>
                <w:sz w:val="20"/>
                <w:szCs w:val="20"/>
                <w:color w:val="auto"/>
              </w:rPr>
            </w:pPr>
            <w:r>
              <w:rPr>
                <w:rFonts w:ascii="Arial" w:cs="Arial" w:eastAsia="Arial" w:hAnsi="Arial"/>
                <w:sz w:val="16"/>
                <w:szCs w:val="16"/>
                <w:color w:val="auto"/>
              </w:rPr>
              <w:t>Restricted cash</w:t>
            </w:r>
          </w:p>
        </w:tc>
        <w:tc>
          <w:tcPr>
            <w:tcW w:w="3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20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(10,436)</w:t>
            </w:r>
          </w:p>
        </w:tc>
        <w:tc>
          <w:tcPr>
            <w:tcW w:w="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2,064</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8460" w:type="dxa"/>
            <w:vAlign w:val="bottom"/>
            <w:shd w:val="clear" w:color="auto" w:fill="CCFFCC"/>
          </w:tcPr>
          <w:p>
            <w:pPr>
              <w:spacing w:after="0"/>
              <w:rPr>
                <w:sz w:val="2"/>
                <w:szCs w:val="2"/>
                <w:color w:val="auto"/>
              </w:rPr>
            </w:pPr>
          </w:p>
        </w:tc>
        <w:tc>
          <w:tcPr>
            <w:tcW w:w="340" w:type="dxa"/>
            <w:vAlign w:val="bottom"/>
            <w:shd w:val="clear" w:color="auto" w:fill="CCFFCC"/>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8460" w:type="dxa"/>
            <w:vAlign w:val="bottom"/>
          </w:tcPr>
          <w:p>
            <w:pPr>
              <w:ind w:left="640"/>
              <w:spacing w:after="0"/>
              <w:rPr>
                <w:sz w:val="20"/>
                <w:szCs w:val="20"/>
                <w:color w:val="auto"/>
              </w:rPr>
            </w:pPr>
            <w:r>
              <w:rPr>
                <w:rFonts w:ascii="Arial" w:cs="Arial" w:eastAsia="Arial" w:hAnsi="Arial"/>
                <w:sz w:val="16"/>
                <w:szCs w:val="16"/>
                <w:color w:val="auto"/>
              </w:rPr>
              <w:t>Net cash used in investing activities</w:t>
            </w: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0" w:type="dxa"/>
            <w:vAlign w:val="bottom"/>
            <w:gridSpan w:val="2"/>
          </w:tcPr>
          <w:p>
            <w:pPr>
              <w:jc w:val="right"/>
              <w:ind w:right="80"/>
              <w:spacing w:after="0"/>
              <w:rPr>
                <w:sz w:val="20"/>
                <w:szCs w:val="20"/>
                <w:color w:val="auto"/>
              </w:rPr>
            </w:pPr>
            <w:r>
              <w:rPr>
                <w:rFonts w:ascii="Arial" w:cs="Arial" w:eastAsia="Arial" w:hAnsi="Arial"/>
                <w:sz w:val="16"/>
                <w:szCs w:val="16"/>
                <w:color w:val="auto"/>
              </w:rPr>
              <w:t>(84,533)</w:t>
            </w: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gridSpan w:val="2"/>
          </w:tcPr>
          <w:p>
            <w:pPr>
              <w:jc w:val="right"/>
              <w:ind w:right="60"/>
              <w:spacing w:after="0"/>
              <w:rPr>
                <w:sz w:val="20"/>
                <w:szCs w:val="20"/>
                <w:color w:val="auto"/>
              </w:rPr>
            </w:pPr>
            <w:r>
              <w:rPr>
                <w:rFonts w:ascii="Arial" w:cs="Arial" w:eastAsia="Arial" w:hAnsi="Arial"/>
                <w:sz w:val="16"/>
                <w:szCs w:val="16"/>
                <w:color w:val="auto"/>
              </w:rPr>
              <w:t>(161,902)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shd w:val="clear" w:color="auto" w:fill="CCFFCC"/>
          </w:tcPr>
          <w:p>
            <w:pPr>
              <w:spacing w:after="0"/>
              <w:rPr>
                <w:sz w:val="20"/>
                <w:szCs w:val="20"/>
                <w:color w:val="auto"/>
              </w:rPr>
            </w:pPr>
            <w:r>
              <w:rPr>
                <w:rFonts w:ascii="Arial" w:cs="Arial" w:eastAsia="Arial" w:hAnsi="Arial"/>
                <w:sz w:val="16"/>
                <w:szCs w:val="16"/>
                <w:color w:val="auto"/>
              </w:rPr>
              <w:t>Cash flows from financing activities:</w:t>
            </w:r>
          </w:p>
        </w:tc>
        <w:tc>
          <w:tcPr>
            <w:tcW w:w="340" w:type="dxa"/>
            <w:vAlign w:val="bottom"/>
            <w:shd w:val="clear" w:color="auto" w:fill="CCFFCC"/>
          </w:tcPr>
          <w:p>
            <w:pPr>
              <w:spacing w:after="0"/>
              <w:rPr>
                <w:sz w:val="17"/>
                <w:szCs w:val="17"/>
                <w:color w:val="auto"/>
              </w:rPr>
            </w:pPr>
          </w:p>
        </w:tc>
        <w:tc>
          <w:tcPr>
            <w:tcW w:w="80" w:type="dxa"/>
            <w:vAlign w:val="bottom"/>
            <w:tcBorders>
              <w:top w:val="single" w:sz="8" w:color="auto"/>
            </w:tcBorders>
            <w:shd w:val="clear" w:color="auto" w:fill="CCFFCC"/>
          </w:tcPr>
          <w:p>
            <w:pPr>
              <w:spacing w:after="0"/>
              <w:rPr>
                <w:sz w:val="17"/>
                <w:szCs w:val="17"/>
                <w:color w:val="auto"/>
              </w:rPr>
            </w:pPr>
          </w:p>
        </w:tc>
        <w:tc>
          <w:tcPr>
            <w:tcW w:w="1060" w:type="dxa"/>
            <w:vAlign w:val="bottom"/>
            <w:tcBorders>
              <w:top w:val="single" w:sz="8" w:color="auto"/>
            </w:tcBorders>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240" w:type="dxa"/>
            <w:vAlign w:val="bottom"/>
            <w:tcBorders>
              <w:top w:val="single" w:sz="8" w:color="auto"/>
            </w:tcBorders>
            <w:shd w:val="clear" w:color="auto" w:fill="CCFFCC"/>
          </w:tcPr>
          <w:p>
            <w:pPr>
              <w:spacing w:after="0"/>
              <w:rPr>
                <w:sz w:val="17"/>
                <w:szCs w:val="17"/>
                <w:color w:val="auto"/>
              </w:rPr>
            </w:pPr>
          </w:p>
        </w:tc>
        <w:tc>
          <w:tcPr>
            <w:tcW w:w="900" w:type="dxa"/>
            <w:vAlign w:val="bottom"/>
            <w:tcBorders>
              <w:top w:val="single" w:sz="8" w:color="auto"/>
            </w:tcBorders>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tcPr>
          <w:p>
            <w:pPr>
              <w:ind w:left="320"/>
              <w:spacing w:after="0"/>
              <w:rPr>
                <w:sz w:val="20"/>
                <w:szCs w:val="20"/>
                <w:color w:val="auto"/>
              </w:rPr>
            </w:pPr>
            <w:r>
              <w:rPr>
                <w:rFonts w:ascii="Arial" w:cs="Arial" w:eastAsia="Arial" w:hAnsi="Arial"/>
                <w:sz w:val="16"/>
                <w:szCs w:val="16"/>
                <w:color w:val="auto"/>
              </w:rPr>
              <w:t>Proceeds from exercise of warrants and stock options</w:t>
            </w:r>
          </w:p>
        </w:tc>
        <w:tc>
          <w:tcPr>
            <w:tcW w:w="3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0" w:type="dxa"/>
            <w:vAlign w:val="bottom"/>
            <w:gridSpan w:val="2"/>
          </w:tcPr>
          <w:p>
            <w:pPr>
              <w:jc w:val="right"/>
              <w:ind w:right="140"/>
              <w:spacing w:after="0"/>
              <w:rPr>
                <w:sz w:val="20"/>
                <w:szCs w:val="20"/>
                <w:color w:val="auto"/>
              </w:rPr>
            </w:pPr>
            <w:r>
              <w:rPr>
                <w:rFonts w:ascii="Arial" w:cs="Arial" w:eastAsia="Arial" w:hAnsi="Arial"/>
                <w:sz w:val="16"/>
                <w:szCs w:val="16"/>
                <w:color w:val="auto"/>
              </w:rPr>
              <w:t>526</w:t>
            </w: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6"/>
                <w:szCs w:val="16"/>
                <w:color w:val="auto"/>
              </w:rPr>
              <w:t>6,249</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shd w:val="clear" w:color="auto" w:fill="CCFFCC"/>
          </w:tcPr>
          <w:p>
            <w:pPr>
              <w:ind w:left="320"/>
              <w:spacing w:after="0"/>
              <w:rPr>
                <w:sz w:val="20"/>
                <w:szCs w:val="20"/>
                <w:color w:val="auto"/>
              </w:rPr>
            </w:pPr>
            <w:r>
              <w:rPr>
                <w:rFonts w:ascii="Arial" w:cs="Arial" w:eastAsia="Arial" w:hAnsi="Arial"/>
                <w:sz w:val="16"/>
                <w:szCs w:val="16"/>
                <w:color w:val="auto"/>
              </w:rPr>
              <w:t>Borrowings from Facility Agreement</w:t>
            </w:r>
          </w:p>
        </w:tc>
        <w:tc>
          <w:tcPr>
            <w:tcW w:w="3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20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18,659</w:t>
            </w:r>
          </w:p>
        </w:tc>
        <w:tc>
          <w:tcPr>
            <w:tcW w:w="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153,055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tcPr>
          <w:p>
            <w:pPr>
              <w:ind w:left="320"/>
              <w:spacing w:after="0"/>
              <w:rPr>
                <w:sz w:val="20"/>
                <w:szCs w:val="20"/>
                <w:color w:val="auto"/>
              </w:rPr>
            </w:pPr>
            <w:r>
              <w:rPr>
                <w:rFonts w:ascii="Arial" w:cs="Arial" w:eastAsia="Arial" w:hAnsi="Arial"/>
                <w:sz w:val="16"/>
                <w:szCs w:val="16"/>
                <w:color w:val="auto"/>
              </w:rPr>
              <w:t>Proceeds from the issuance of 5.0% convertible notes</w:t>
            </w:r>
          </w:p>
        </w:tc>
        <w:tc>
          <w:tcPr>
            <w:tcW w:w="3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0" w:type="dxa"/>
            <w:vAlign w:val="bottom"/>
            <w:gridSpan w:val="2"/>
          </w:tcPr>
          <w:p>
            <w:pPr>
              <w:jc w:val="right"/>
              <w:ind w:right="140"/>
              <w:spacing w:after="0"/>
              <w:rPr>
                <w:sz w:val="20"/>
                <w:szCs w:val="20"/>
                <w:color w:val="auto"/>
              </w:rPr>
            </w:pPr>
            <w:r>
              <w:rPr>
                <w:rFonts w:ascii="Arial" w:cs="Arial" w:eastAsia="Arial" w:hAnsi="Arial"/>
                <w:sz w:val="16"/>
                <w:szCs w:val="16"/>
                <w:color w:val="auto"/>
              </w:rPr>
              <w:t>38,000</w:t>
            </w: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shd w:val="clear" w:color="auto" w:fill="CCFFCC"/>
          </w:tcPr>
          <w:p>
            <w:pPr>
              <w:ind w:left="320"/>
              <w:spacing w:after="0"/>
              <w:rPr>
                <w:sz w:val="20"/>
                <w:szCs w:val="20"/>
                <w:color w:val="auto"/>
              </w:rPr>
            </w:pPr>
            <w:r>
              <w:rPr>
                <w:rFonts w:ascii="Arial" w:cs="Arial" w:eastAsia="Arial" w:hAnsi="Arial"/>
                <w:sz w:val="16"/>
                <w:szCs w:val="16"/>
                <w:color w:val="auto"/>
              </w:rPr>
              <w:t>Borrowings from subordinated loan agreement</w:t>
            </w:r>
          </w:p>
        </w:tc>
        <w:tc>
          <w:tcPr>
            <w:tcW w:w="3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20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12,500</w:t>
            </w:r>
          </w:p>
        </w:tc>
        <w:tc>
          <w:tcPr>
            <w:tcW w:w="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tcPr>
          <w:p>
            <w:pPr>
              <w:ind w:left="320"/>
              <w:spacing w:after="0"/>
              <w:rPr>
                <w:sz w:val="20"/>
                <w:szCs w:val="20"/>
                <w:color w:val="auto"/>
              </w:rPr>
            </w:pPr>
            <w:r>
              <w:rPr>
                <w:rFonts w:ascii="Arial" w:cs="Arial" w:eastAsia="Arial" w:hAnsi="Arial"/>
                <w:sz w:val="16"/>
                <w:szCs w:val="16"/>
                <w:color w:val="auto"/>
              </w:rPr>
              <w:t>Payment of deferred financing costs</w:t>
            </w:r>
          </w:p>
        </w:tc>
        <w:tc>
          <w:tcPr>
            <w:tcW w:w="3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0" w:type="dxa"/>
            <w:vAlign w:val="bottom"/>
            <w:gridSpan w:val="2"/>
          </w:tcPr>
          <w:p>
            <w:pPr>
              <w:jc w:val="right"/>
              <w:ind w:right="80"/>
              <w:spacing w:after="0"/>
              <w:rPr>
                <w:sz w:val="20"/>
                <w:szCs w:val="20"/>
                <w:color w:val="auto"/>
              </w:rPr>
            </w:pPr>
            <w:r>
              <w:rPr>
                <w:rFonts w:ascii="Arial" w:cs="Arial" w:eastAsia="Arial" w:hAnsi="Arial"/>
                <w:sz w:val="16"/>
                <w:szCs w:val="16"/>
                <w:color w:val="auto"/>
              </w:rPr>
              <w:t>(925)</w:t>
            </w: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846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shd w:val="clear" w:color="auto" w:fill="CCFFCC"/>
          </w:tcPr>
          <w:p>
            <w:pPr>
              <w:ind w:left="640"/>
              <w:spacing w:after="0"/>
              <w:rPr>
                <w:sz w:val="20"/>
                <w:szCs w:val="20"/>
                <w:color w:val="auto"/>
              </w:rPr>
            </w:pPr>
            <w:r>
              <w:rPr>
                <w:rFonts w:ascii="Arial" w:cs="Arial" w:eastAsia="Arial" w:hAnsi="Arial"/>
                <w:sz w:val="16"/>
                <w:szCs w:val="16"/>
                <w:color w:val="auto"/>
              </w:rPr>
              <w:t>Net cash from financing activities</w:t>
            </w:r>
          </w:p>
        </w:tc>
        <w:tc>
          <w:tcPr>
            <w:tcW w:w="3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20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68,760</w:t>
            </w:r>
          </w:p>
        </w:tc>
        <w:tc>
          <w:tcPr>
            <w:tcW w:w="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159,304</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8460" w:type="dxa"/>
            <w:vAlign w:val="bottom"/>
            <w:shd w:val="clear" w:color="auto" w:fill="CCFFCC"/>
          </w:tcPr>
          <w:p>
            <w:pPr>
              <w:spacing w:after="0"/>
              <w:rPr>
                <w:sz w:val="2"/>
                <w:szCs w:val="2"/>
                <w:color w:val="auto"/>
              </w:rPr>
            </w:pPr>
          </w:p>
        </w:tc>
        <w:tc>
          <w:tcPr>
            <w:tcW w:w="340" w:type="dxa"/>
            <w:vAlign w:val="bottom"/>
            <w:shd w:val="clear" w:color="auto" w:fill="CCFFCC"/>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vMerge w:val="continue"/>
          </w:tcPr>
          <w:p>
            <w:pPr>
              <w:spacing w:after="0"/>
              <w:rPr>
                <w:sz w:val="17"/>
                <w:szCs w:val="17"/>
                <w:color w:val="auto"/>
              </w:rPr>
            </w:pPr>
          </w:p>
        </w:tc>
        <w:tc>
          <w:tcPr>
            <w:tcW w:w="8460" w:type="dxa"/>
            <w:vAlign w:val="bottom"/>
          </w:tcPr>
          <w:p>
            <w:pPr>
              <w:spacing w:after="0"/>
              <w:rPr>
                <w:sz w:val="20"/>
                <w:szCs w:val="20"/>
                <w:color w:val="auto"/>
              </w:rPr>
            </w:pPr>
            <w:r>
              <w:rPr>
                <w:rFonts w:ascii="Arial" w:cs="Arial" w:eastAsia="Arial" w:hAnsi="Arial"/>
                <w:sz w:val="16"/>
                <w:szCs w:val="16"/>
                <w:color w:val="auto"/>
              </w:rPr>
              <w:t>Effect of exchange rate changes on cash</w:t>
            </w:r>
          </w:p>
        </w:tc>
        <w:tc>
          <w:tcPr>
            <w:tcW w:w="3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0" w:type="dxa"/>
            <w:vAlign w:val="bottom"/>
            <w:gridSpan w:val="2"/>
          </w:tcPr>
          <w:p>
            <w:pPr>
              <w:jc w:val="right"/>
              <w:ind w:right="80"/>
              <w:spacing w:after="0"/>
              <w:rPr>
                <w:sz w:val="20"/>
                <w:szCs w:val="20"/>
                <w:color w:val="auto"/>
              </w:rPr>
            </w:pPr>
            <w:r>
              <w:rPr>
                <w:rFonts w:ascii="Arial" w:cs="Arial" w:eastAsia="Arial" w:hAnsi="Arial"/>
                <w:sz w:val="16"/>
                <w:szCs w:val="16"/>
                <w:color w:val="auto"/>
              </w:rPr>
              <w:t>(314)</w:t>
            </w: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gridSpan w:val="2"/>
          </w:tcPr>
          <w:p>
            <w:pPr>
              <w:jc w:val="right"/>
              <w:ind w:right="60"/>
              <w:spacing w:after="0"/>
              <w:rPr>
                <w:sz w:val="20"/>
                <w:szCs w:val="20"/>
                <w:color w:val="auto"/>
              </w:rPr>
            </w:pPr>
            <w:r>
              <w:rPr>
                <w:rFonts w:ascii="Arial" w:cs="Arial" w:eastAsia="Arial" w:hAnsi="Arial"/>
                <w:sz w:val="16"/>
                <w:szCs w:val="16"/>
                <w:color w:val="auto"/>
              </w:rPr>
              <w:t>(143)</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846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vMerge w:val="continue"/>
          </w:tcPr>
          <w:p>
            <w:pPr>
              <w:spacing w:after="0"/>
              <w:rPr>
                <w:sz w:val="17"/>
                <w:szCs w:val="17"/>
                <w:color w:val="auto"/>
              </w:rPr>
            </w:pPr>
          </w:p>
        </w:tc>
        <w:tc>
          <w:tcPr>
            <w:tcW w:w="8460" w:type="dxa"/>
            <w:vAlign w:val="bottom"/>
            <w:shd w:val="clear" w:color="auto" w:fill="CCFFCC"/>
          </w:tcPr>
          <w:p>
            <w:pPr>
              <w:spacing w:after="0"/>
              <w:rPr>
                <w:sz w:val="20"/>
                <w:szCs w:val="20"/>
                <w:color w:val="auto"/>
              </w:rPr>
            </w:pPr>
            <w:r>
              <w:rPr>
                <w:rFonts w:ascii="Arial" w:cs="Arial" w:eastAsia="Arial" w:hAnsi="Arial"/>
                <w:sz w:val="16"/>
                <w:szCs w:val="16"/>
                <w:color w:val="auto"/>
              </w:rPr>
              <w:t>Net decrease in cash and cash equivalents</w:t>
            </w:r>
          </w:p>
        </w:tc>
        <w:tc>
          <w:tcPr>
            <w:tcW w:w="3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20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(26,937)</w:t>
            </w:r>
          </w:p>
        </w:tc>
        <w:tc>
          <w:tcPr>
            <w:tcW w:w="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00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(10,429)</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tcPr>
          <w:p>
            <w:pPr>
              <w:spacing w:after="0"/>
              <w:rPr>
                <w:sz w:val="20"/>
                <w:szCs w:val="20"/>
                <w:color w:val="auto"/>
              </w:rPr>
            </w:pPr>
            <w:r>
              <w:rPr>
                <w:rFonts w:ascii="Arial" w:cs="Arial" w:eastAsia="Arial" w:hAnsi="Arial"/>
                <w:sz w:val="16"/>
                <w:szCs w:val="16"/>
                <w:color w:val="auto"/>
              </w:rPr>
              <w:t>Cash and cash equivalents, beginning of period</w:t>
            </w:r>
          </w:p>
        </w:tc>
        <w:tc>
          <w:tcPr>
            <w:tcW w:w="3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0" w:type="dxa"/>
            <w:vAlign w:val="bottom"/>
            <w:gridSpan w:val="2"/>
          </w:tcPr>
          <w:p>
            <w:pPr>
              <w:jc w:val="right"/>
              <w:ind w:right="140"/>
              <w:spacing w:after="0"/>
              <w:rPr>
                <w:sz w:val="20"/>
                <w:szCs w:val="20"/>
                <w:color w:val="auto"/>
              </w:rPr>
            </w:pPr>
            <w:r>
              <w:rPr>
                <w:rFonts w:ascii="Arial" w:cs="Arial" w:eastAsia="Arial" w:hAnsi="Arial"/>
                <w:sz w:val="16"/>
                <w:szCs w:val="16"/>
                <w:color w:val="auto"/>
              </w:rPr>
              <w:t>33,017</w:t>
            </w: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6"/>
                <w:szCs w:val="16"/>
                <w:color w:val="auto"/>
              </w:rPr>
              <w:t>67,881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846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20" w:type="dxa"/>
            <w:vAlign w:val="bottom"/>
            <w:vMerge w:val="continue"/>
          </w:tcPr>
          <w:p>
            <w:pPr>
              <w:spacing w:after="0"/>
              <w:rPr>
                <w:sz w:val="21"/>
                <w:szCs w:val="21"/>
                <w:color w:val="auto"/>
              </w:rPr>
            </w:pPr>
          </w:p>
        </w:tc>
        <w:tc>
          <w:tcPr>
            <w:tcW w:w="8460" w:type="dxa"/>
            <w:vAlign w:val="bottom"/>
            <w:shd w:val="clear" w:color="auto" w:fill="CCFFCC"/>
          </w:tcPr>
          <w:p>
            <w:pPr>
              <w:spacing w:after="0"/>
              <w:rPr>
                <w:sz w:val="20"/>
                <w:szCs w:val="20"/>
                <w:color w:val="auto"/>
              </w:rPr>
            </w:pPr>
            <w:r>
              <w:rPr>
                <w:rFonts w:ascii="Arial" w:cs="Arial" w:eastAsia="Arial" w:hAnsi="Arial"/>
                <w:sz w:val="16"/>
                <w:szCs w:val="16"/>
                <w:color w:val="auto"/>
              </w:rPr>
              <w:t>Cash and cash equivalents, end of period</w:t>
            </w:r>
          </w:p>
        </w:tc>
        <w:tc>
          <w:tcPr>
            <w:tcW w:w="42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20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6,080</w:t>
            </w:r>
          </w:p>
        </w:tc>
        <w:tc>
          <w:tcPr>
            <w:tcW w:w="320" w:type="dxa"/>
            <w:vAlign w:val="bottom"/>
            <w:gridSpan w:val="2"/>
            <w:shd w:val="clear" w:color="auto" w:fill="CCFFCC"/>
          </w:tcPr>
          <w:p>
            <w:pPr>
              <w:jc w:val="right"/>
              <w:ind w:right="79"/>
              <w:spacing w:after="0"/>
              <w:rPr>
                <w:sz w:val="20"/>
                <w:szCs w:val="20"/>
                <w:color w:val="auto"/>
              </w:rPr>
            </w:pPr>
            <w:r>
              <w:rPr>
                <w:rFonts w:ascii="Arial" w:cs="Arial" w:eastAsia="Arial" w:hAnsi="Arial"/>
                <w:sz w:val="16"/>
                <w:szCs w:val="16"/>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57,452</w:t>
            </w: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8460" w:type="dxa"/>
            <w:vAlign w:val="bottom"/>
            <w:tcBorders>
              <w:top w:val="single" w:sz="8" w:color="CCFFCC"/>
            </w:tcBorders>
          </w:tcPr>
          <w:p>
            <w:pPr>
              <w:spacing w:after="0"/>
              <w:rPr>
                <w:sz w:val="20"/>
                <w:szCs w:val="20"/>
                <w:color w:val="auto"/>
              </w:rPr>
            </w:pPr>
            <w:r>
              <w:rPr>
                <w:rFonts w:ascii="Arial" w:cs="Arial" w:eastAsia="Arial" w:hAnsi="Arial"/>
                <w:sz w:val="16"/>
                <w:szCs w:val="16"/>
                <w:color w:val="auto"/>
              </w:rPr>
              <w:t>Supplemental disclosure of cash flow information:</w:t>
            </w:r>
          </w:p>
        </w:tc>
        <w:tc>
          <w:tcPr>
            <w:tcW w:w="340" w:type="dxa"/>
            <w:vAlign w:val="bottom"/>
            <w:tcBorders>
              <w:top w:val="single" w:sz="8" w:color="CCFFCC"/>
            </w:tcBorders>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1060" w:type="dxa"/>
            <w:vAlign w:val="bottom"/>
            <w:tcBorders>
              <w:top w:val="single" w:sz="8" w:color="auto"/>
            </w:tcBorders>
          </w:tcPr>
          <w:p>
            <w:pPr>
              <w:spacing w:after="0"/>
              <w:rPr>
                <w:sz w:val="17"/>
                <w:szCs w:val="17"/>
                <w:color w:val="auto"/>
              </w:rPr>
            </w:pPr>
          </w:p>
        </w:tc>
        <w:tc>
          <w:tcPr>
            <w:tcW w:w="140" w:type="dxa"/>
            <w:vAlign w:val="bottom"/>
            <w:tcBorders>
              <w:top w:val="single" w:sz="8" w:color="CCFFCC"/>
            </w:tcBorders>
          </w:tcPr>
          <w:p>
            <w:pPr>
              <w:spacing w:after="0"/>
              <w:rPr>
                <w:sz w:val="17"/>
                <w:szCs w:val="17"/>
                <w:color w:val="auto"/>
              </w:rPr>
            </w:pPr>
          </w:p>
        </w:tc>
        <w:tc>
          <w:tcPr>
            <w:tcW w:w="80" w:type="dxa"/>
            <w:vAlign w:val="bottom"/>
            <w:tcBorders>
              <w:top w:val="single" w:sz="8" w:color="CCFFCC"/>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900" w:type="dxa"/>
            <w:vAlign w:val="bottom"/>
            <w:tcBorders>
              <w:top w:val="single" w:sz="8" w:color="auto"/>
            </w:tcBorders>
          </w:tcPr>
          <w:p>
            <w:pPr>
              <w:spacing w:after="0"/>
              <w:rPr>
                <w:sz w:val="17"/>
                <w:szCs w:val="17"/>
                <w:color w:val="auto"/>
              </w:rPr>
            </w:pPr>
          </w:p>
        </w:tc>
        <w:tc>
          <w:tcPr>
            <w:tcW w:w="100" w:type="dxa"/>
            <w:vAlign w:val="bottom"/>
            <w:tcBorders>
              <w:top w:val="single" w:sz="8" w:color="CCFFCC"/>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shd w:val="clear" w:color="auto" w:fill="CCFFCC"/>
          </w:tcPr>
          <w:p>
            <w:pPr>
              <w:ind w:left="160"/>
              <w:spacing w:after="0"/>
              <w:rPr>
                <w:sz w:val="20"/>
                <w:szCs w:val="20"/>
                <w:color w:val="auto"/>
              </w:rPr>
            </w:pPr>
            <w:r>
              <w:rPr>
                <w:rFonts w:ascii="Arial" w:cs="Arial" w:eastAsia="Arial" w:hAnsi="Arial"/>
                <w:sz w:val="16"/>
                <w:szCs w:val="16"/>
                <w:color w:val="auto"/>
              </w:rPr>
              <w:t>Cash paid for:</w:t>
            </w:r>
          </w:p>
        </w:tc>
        <w:tc>
          <w:tcPr>
            <w:tcW w:w="3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6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tcPr>
          <w:p>
            <w:pPr>
              <w:ind w:left="320"/>
              <w:spacing w:after="0"/>
              <w:rPr>
                <w:sz w:val="20"/>
                <w:szCs w:val="20"/>
                <w:color w:val="auto"/>
              </w:rPr>
            </w:pPr>
            <w:r>
              <w:rPr>
                <w:rFonts w:ascii="Arial" w:cs="Arial" w:eastAsia="Arial" w:hAnsi="Arial"/>
                <w:sz w:val="16"/>
                <w:szCs w:val="16"/>
                <w:color w:val="auto"/>
              </w:rPr>
              <w:t>Interest</w:t>
            </w:r>
          </w:p>
        </w:tc>
        <w:tc>
          <w:tcPr>
            <w:tcW w:w="42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1200" w:type="dxa"/>
            <w:vAlign w:val="bottom"/>
            <w:gridSpan w:val="2"/>
          </w:tcPr>
          <w:p>
            <w:pPr>
              <w:jc w:val="right"/>
              <w:ind w:right="140"/>
              <w:spacing w:after="0"/>
              <w:rPr>
                <w:sz w:val="20"/>
                <w:szCs w:val="20"/>
                <w:color w:val="auto"/>
              </w:rPr>
            </w:pPr>
            <w:r>
              <w:rPr>
                <w:rFonts w:ascii="Arial" w:cs="Arial" w:eastAsia="Arial" w:hAnsi="Arial"/>
                <w:sz w:val="16"/>
                <w:szCs w:val="16"/>
                <w:color w:val="auto"/>
              </w:rPr>
              <w:t>19,097</w:t>
            </w:r>
          </w:p>
        </w:tc>
        <w:tc>
          <w:tcPr>
            <w:tcW w:w="320" w:type="dxa"/>
            <w:vAlign w:val="bottom"/>
            <w:gridSpan w:val="2"/>
          </w:tcPr>
          <w:p>
            <w:pPr>
              <w:jc w:val="right"/>
              <w:ind w:right="79"/>
              <w:spacing w:after="0"/>
              <w:rPr>
                <w:sz w:val="20"/>
                <w:szCs w:val="20"/>
                <w:color w:val="auto"/>
              </w:rPr>
            </w:pPr>
            <w:r>
              <w:rPr>
                <w:rFonts w:ascii="Arial" w:cs="Arial" w:eastAsia="Arial" w:hAnsi="Arial"/>
                <w:sz w:val="16"/>
                <w:szCs w:val="16"/>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6"/>
                <w:szCs w:val="16"/>
                <w:color w:val="auto"/>
              </w:rPr>
              <w:t>14,761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shd w:val="clear" w:color="auto" w:fill="CCFFCC"/>
          </w:tcPr>
          <w:p>
            <w:pPr>
              <w:ind w:left="320"/>
              <w:spacing w:after="0"/>
              <w:rPr>
                <w:sz w:val="20"/>
                <w:szCs w:val="20"/>
                <w:color w:val="auto"/>
              </w:rPr>
            </w:pPr>
            <w:r>
              <w:rPr>
                <w:rFonts w:ascii="Arial" w:cs="Arial" w:eastAsia="Arial" w:hAnsi="Arial"/>
                <w:sz w:val="16"/>
                <w:szCs w:val="16"/>
                <w:color w:val="auto"/>
              </w:rPr>
              <w:t>Income taxes</w:t>
            </w:r>
          </w:p>
        </w:tc>
        <w:tc>
          <w:tcPr>
            <w:tcW w:w="42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20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82</w:t>
            </w:r>
          </w:p>
        </w:tc>
        <w:tc>
          <w:tcPr>
            <w:tcW w:w="320" w:type="dxa"/>
            <w:vAlign w:val="bottom"/>
            <w:gridSpan w:val="2"/>
            <w:shd w:val="clear" w:color="auto" w:fill="CCFFCC"/>
          </w:tcPr>
          <w:p>
            <w:pPr>
              <w:jc w:val="right"/>
              <w:ind w:right="79"/>
              <w:spacing w:after="0"/>
              <w:rPr>
                <w:sz w:val="20"/>
                <w:szCs w:val="20"/>
                <w:color w:val="auto"/>
              </w:rPr>
            </w:pPr>
            <w:r>
              <w:rPr>
                <w:rFonts w:ascii="Arial" w:cs="Arial" w:eastAsia="Arial" w:hAnsi="Arial"/>
                <w:sz w:val="16"/>
                <w:szCs w:val="16"/>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108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tcPr>
          <w:p>
            <w:pPr>
              <w:spacing w:after="0"/>
              <w:rPr>
                <w:sz w:val="20"/>
                <w:szCs w:val="20"/>
                <w:color w:val="auto"/>
              </w:rPr>
            </w:pPr>
            <w:r>
              <w:rPr>
                <w:rFonts w:ascii="Arial" w:cs="Arial" w:eastAsia="Arial" w:hAnsi="Arial"/>
                <w:sz w:val="16"/>
                <w:szCs w:val="16"/>
                <w:color w:val="auto"/>
              </w:rPr>
              <w:t>Supplemental disclosure of non-cash financing and investing activities:</w:t>
            </w:r>
          </w:p>
        </w:tc>
        <w:tc>
          <w:tcPr>
            <w:tcW w:w="3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shd w:val="clear" w:color="auto" w:fill="CCFFCC"/>
          </w:tcPr>
          <w:p>
            <w:pPr>
              <w:spacing w:after="0"/>
              <w:rPr>
                <w:sz w:val="20"/>
                <w:szCs w:val="20"/>
                <w:color w:val="auto"/>
              </w:rPr>
            </w:pPr>
            <w:r>
              <w:rPr>
                <w:rFonts w:ascii="Arial" w:cs="Arial" w:eastAsia="Arial" w:hAnsi="Arial"/>
                <w:sz w:val="16"/>
                <w:szCs w:val="16"/>
                <w:color w:val="auto"/>
              </w:rPr>
              <w:t>Reduction in accrued second-generation satellites and launch costs</w:t>
            </w:r>
          </w:p>
        </w:tc>
        <w:tc>
          <w:tcPr>
            <w:tcW w:w="42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20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3,992</w:t>
            </w:r>
          </w:p>
        </w:tc>
        <w:tc>
          <w:tcPr>
            <w:tcW w:w="320" w:type="dxa"/>
            <w:vAlign w:val="bottom"/>
            <w:gridSpan w:val="2"/>
            <w:shd w:val="clear" w:color="auto" w:fill="CCFFCC"/>
          </w:tcPr>
          <w:p>
            <w:pPr>
              <w:jc w:val="right"/>
              <w:ind w:right="79"/>
              <w:spacing w:after="0"/>
              <w:rPr>
                <w:sz w:val="20"/>
                <w:szCs w:val="20"/>
                <w:color w:val="auto"/>
              </w:rPr>
            </w:pPr>
            <w:r>
              <w:rPr>
                <w:rFonts w:ascii="Arial" w:cs="Arial" w:eastAsia="Arial" w:hAnsi="Arial"/>
                <w:sz w:val="16"/>
                <w:szCs w:val="16"/>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42,070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tcPr>
          <w:p>
            <w:pPr>
              <w:spacing w:after="0"/>
              <w:rPr>
                <w:sz w:val="20"/>
                <w:szCs w:val="20"/>
                <w:color w:val="auto"/>
              </w:rPr>
            </w:pPr>
            <w:r>
              <w:rPr>
                <w:rFonts w:ascii="Arial" w:cs="Arial" w:eastAsia="Arial" w:hAnsi="Arial"/>
                <w:sz w:val="16"/>
                <w:szCs w:val="16"/>
                <w:color w:val="auto"/>
              </w:rPr>
              <w:t>Increase in capitalized accrued interest for second-generation satellites and launch costs</w:t>
            </w:r>
          </w:p>
        </w:tc>
        <w:tc>
          <w:tcPr>
            <w:tcW w:w="42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1200" w:type="dxa"/>
            <w:vAlign w:val="bottom"/>
            <w:gridSpan w:val="2"/>
          </w:tcPr>
          <w:p>
            <w:pPr>
              <w:jc w:val="right"/>
              <w:ind w:right="140"/>
              <w:spacing w:after="0"/>
              <w:rPr>
                <w:sz w:val="20"/>
                <w:szCs w:val="20"/>
                <w:color w:val="auto"/>
              </w:rPr>
            </w:pPr>
            <w:r>
              <w:rPr>
                <w:rFonts w:ascii="Arial" w:cs="Arial" w:eastAsia="Arial" w:hAnsi="Arial"/>
                <w:sz w:val="16"/>
                <w:szCs w:val="16"/>
                <w:color w:val="auto"/>
              </w:rPr>
              <w:t>1,117</w:t>
            </w:r>
          </w:p>
        </w:tc>
        <w:tc>
          <w:tcPr>
            <w:tcW w:w="320" w:type="dxa"/>
            <w:vAlign w:val="bottom"/>
            <w:gridSpan w:val="2"/>
          </w:tcPr>
          <w:p>
            <w:pPr>
              <w:jc w:val="right"/>
              <w:ind w:right="79"/>
              <w:spacing w:after="0"/>
              <w:rPr>
                <w:sz w:val="20"/>
                <w:szCs w:val="20"/>
                <w:color w:val="auto"/>
              </w:rPr>
            </w:pPr>
            <w:r>
              <w:rPr>
                <w:rFonts w:ascii="Arial" w:cs="Arial" w:eastAsia="Arial" w:hAnsi="Arial"/>
                <w:sz w:val="16"/>
                <w:szCs w:val="16"/>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6"/>
                <w:szCs w:val="16"/>
                <w:color w:val="auto"/>
              </w:rPr>
              <w:t>5,217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shd w:val="clear" w:color="auto" w:fill="CCFFCC"/>
          </w:tcPr>
          <w:p>
            <w:pPr>
              <w:spacing w:after="0"/>
              <w:rPr>
                <w:sz w:val="20"/>
                <w:szCs w:val="20"/>
                <w:color w:val="auto"/>
              </w:rPr>
            </w:pPr>
            <w:r>
              <w:rPr>
                <w:rFonts w:ascii="Arial" w:cs="Arial" w:eastAsia="Arial" w:hAnsi="Arial"/>
                <w:sz w:val="16"/>
                <w:szCs w:val="16"/>
                <w:color w:val="auto"/>
              </w:rPr>
              <w:t>Capitalization of the accretion of debt discount and amortization of prepaid finance costs</w:t>
            </w:r>
          </w:p>
        </w:tc>
        <w:tc>
          <w:tcPr>
            <w:tcW w:w="42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20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17,962</w:t>
            </w:r>
          </w:p>
        </w:tc>
        <w:tc>
          <w:tcPr>
            <w:tcW w:w="320" w:type="dxa"/>
            <w:vAlign w:val="bottom"/>
            <w:gridSpan w:val="2"/>
            <w:shd w:val="clear" w:color="auto" w:fill="CCFFCC"/>
          </w:tcPr>
          <w:p>
            <w:pPr>
              <w:jc w:val="right"/>
              <w:ind w:right="79"/>
              <w:spacing w:after="0"/>
              <w:rPr>
                <w:sz w:val="20"/>
                <w:szCs w:val="20"/>
                <w:color w:val="auto"/>
              </w:rPr>
            </w:pPr>
            <w:r>
              <w:rPr>
                <w:rFonts w:ascii="Arial" w:cs="Arial" w:eastAsia="Arial" w:hAnsi="Arial"/>
                <w:sz w:val="16"/>
                <w:szCs w:val="16"/>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22,351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tcPr>
          <w:p>
            <w:pPr>
              <w:spacing w:after="0"/>
              <w:rPr>
                <w:sz w:val="20"/>
                <w:szCs w:val="20"/>
                <w:color w:val="auto"/>
              </w:rPr>
            </w:pPr>
            <w:r>
              <w:rPr>
                <w:rFonts w:ascii="Arial" w:cs="Arial" w:eastAsia="Arial" w:hAnsi="Arial"/>
                <w:sz w:val="16"/>
                <w:szCs w:val="16"/>
                <w:color w:val="auto"/>
              </w:rPr>
              <w:t>Payments made in Common Stock</w:t>
            </w:r>
          </w:p>
        </w:tc>
        <w:tc>
          <w:tcPr>
            <w:tcW w:w="42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1200" w:type="dxa"/>
            <w:vAlign w:val="bottom"/>
            <w:gridSpan w:val="2"/>
          </w:tcPr>
          <w:p>
            <w:pPr>
              <w:jc w:val="right"/>
              <w:ind w:right="140"/>
              <w:spacing w:after="0"/>
              <w:rPr>
                <w:sz w:val="20"/>
                <w:szCs w:val="20"/>
                <w:color w:val="auto"/>
              </w:rPr>
            </w:pPr>
            <w:r>
              <w:rPr>
                <w:rFonts w:ascii="Arial" w:cs="Arial" w:eastAsia="Arial" w:hAnsi="Arial"/>
                <w:sz w:val="16"/>
                <w:szCs w:val="16"/>
                <w:color w:val="auto"/>
              </w:rPr>
              <w:t>3,539</w:t>
            </w:r>
          </w:p>
        </w:tc>
        <w:tc>
          <w:tcPr>
            <w:tcW w:w="320" w:type="dxa"/>
            <w:vAlign w:val="bottom"/>
            <w:gridSpan w:val="2"/>
          </w:tcPr>
          <w:p>
            <w:pPr>
              <w:jc w:val="right"/>
              <w:ind w:right="79"/>
              <w:spacing w:after="0"/>
              <w:rPr>
                <w:sz w:val="20"/>
                <w:szCs w:val="20"/>
                <w:color w:val="auto"/>
              </w:rPr>
            </w:pPr>
            <w:r>
              <w:rPr>
                <w:rFonts w:ascii="Arial" w:cs="Arial" w:eastAsia="Arial" w:hAnsi="Arial"/>
                <w:sz w:val="16"/>
                <w:szCs w:val="16"/>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6"/>
                <w:szCs w:val="16"/>
                <w:color w:val="auto"/>
              </w:rPr>
              <w:t>1,811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shd w:val="clear" w:color="auto" w:fill="CCFFCC"/>
          </w:tcPr>
          <w:p>
            <w:pPr>
              <w:spacing w:after="0"/>
              <w:rPr>
                <w:sz w:val="20"/>
                <w:szCs w:val="20"/>
                <w:color w:val="auto"/>
              </w:rPr>
            </w:pPr>
            <w:r>
              <w:rPr>
                <w:rFonts w:ascii="Arial" w:cs="Arial" w:eastAsia="Arial" w:hAnsi="Arial"/>
                <w:sz w:val="16"/>
                <w:szCs w:val="16"/>
                <w:color w:val="auto"/>
              </w:rPr>
              <w:t>Reduction in assets and liabilities due to note conversion</w:t>
            </w:r>
          </w:p>
        </w:tc>
        <w:tc>
          <w:tcPr>
            <w:tcW w:w="42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20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1,538</w:t>
            </w:r>
          </w:p>
        </w:tc>
        <w:tc>
          <w:tcPr>
            <w:tcW w:w="320" w:type="dxa"/>
            <w:vAlign w:val="bottom"/>
            <w:gridSpan w:val="2"/>
            <w:shd w:val="clear" w:color="auto" w:fill="CCFFCC"/>
          </w:tcPr>
          <w:p>
            <w:pPr>
              <w:jc w:val="right"/>
              <w:ind w:right="79"/>
              <w:spacing w:after="0"/>
              <w:rPr>
                <w:sz w:val="20"/>
                <w:szCs w:val="20"/>
                <w:color w:val="auto"/>
              </w:rPr>
            </w:pPr>
            <w:r>
              <w:rPr>
                <w:rFonts w:ascii="Arial" w:cs="Arial" w:eastAsia="Arial" w:hAnsi="Arial"/>
                <w:sz w:val="16"/>
                <w:szCs w:val="16"/>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7,685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tcPr>
          <w:p>
            <w:pPr>
              <w:spacing w:after="0"/>
              <w:rPr>
                <w:sz w:val="20"/>
                <w:szCs w:val="20"/>
                <w:color w:val="auto"/>
              </w:rPr>
            </w:pPr>
            <w:r>
              <w:rPr>
                <w:rFonts w:ascii="Arial" w:cs="Arial" w:eastAsia="Arial" w:hAnsi="Arial"/>
                <w:sz w:val="16"/>
                <w:szCs w:val="16"/>
                <w:color w:val="auto"/>
              </w:rPr>
              <w:t>Conversion of convertible notes into common stock</w:t>
            </w:r>
          </w:p>
        </w:tc>
        <w:tc>
          <w:tcPr>
            <w:tcW w:w="42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1200" w:type="dxa"/>
            <w:vAlign w:val="bottom"/>
            <w:gridSpan w:val="2"/>
          </w:tcPr>
          <w:p>
            <w:pPr>
              <w:jc w:val="right"/>
              <w:ind w:right="140"/>
              <w:spacing w:after="0"/>
              <w:rPr>
                <w:sz w:val="20"/>
                <w:szCs w:val="20"/>
                <w:color w:val="auto"/>
              </w:rPr>
            </w:pPr>
            <w:r>
              <w:rPr>
                <w:rFonts w:ascii="Arial" w:cs="Arial" w:eastAsia="Arial" w:hAnsi="Arial"/>
                <w:sz w:val="16"/>
                <w:szCs w:val="16"/>
                <w:color w:val="auto"/>
              </w:rPr>
              <w:t>1,000</w:t>
            </w:r>
          </w:p>
        </w:tc>
        <w:tc>
          <w:tcPr>
            <w:tcW w:w="320" w:type="dxa"/>
            <w:vAlign w:val="bottom"/>
            <w:gridSpan w:val="2"/>
          </w:tcPr>
          <w:p>
            <w:pPr>
              <w:jc w:val="right"/>
              <w:ind w:right="79"/>
              <w:spacing w:after="0"/>
              <w:rPr>
                <w:sz w:val="20"/>
                <w:szCs w:val="20"/>
                <w:color w:val="auto"/>
              </w:rPr>
            </w:pPr>
            <w:r>
              <w:rPr>
                <w:rFonts w:ascii="Arial" w:cs="Arial" w:eastAsia="Arial" w:hAnsi="Arial"/>
                <w:sz w:val="16"/>
                <w:szCs w:val="16"/>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6"/>
                <w:szCs w:val="16"/>
                <w:color w:val="auto"/>
              </w:rPr>
              <w:t>4,239</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shd w:val="clear" w:color="auto" w:fill="CCFFCC"/>
          </w:tcPr>
          <w:p>
            <w:pPr>
              <w:spacing w:after="0"/>
              <w:rPr>
                <w:sz w:val="20"/>
                <w:szCs w:val="20"/>
                <w:color w:val="auto"/>
              </w:rPr>
            </w:pPr>
            <w:r>
              <w:rPr>
                <w:rFonts w:ascii="Arial" w:cs="Arial" w:eastAsia="Arial" w:hAnsi="Arial"/>
                <w:sz w:val="16"/>
                <w:szCs w:val="16"/>
                <w:color w:val="auto"/>
              </w:rPr>
              <w:t>Conversion of contingent equity account derivative liability to equity</w:t>
            </w:r>
          </w:p>
        </w:tc>
        <w:tc>
          <w:tcPr>
            <w:tcW w:w="42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20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5,955</w:t>
            </w:r>
          </w:p>
        </w:tc>
        <w:tc>
          <w:tcPr>
            <w:tcW w:w="320" w:type="dxa"/>
            <w:vAlign w:val="bottom"/>
            <w:gridSpan w:val="2"/>
            <w:shd w:val="clear" w:color="auto" w:fill="CCFFCC"/>
          </w:tcPr>
          <w:p>
            <w:pPr>
              <w:jc w:val="right"/>
              <w:ind w:right="79"/>
              <w:spacing w:after="0"/>
              <w:rPr>
                <w:sz w:val="20"/>
                <w:szCs w:val="20"/>
                <w:color w:val="auto"/>
              </w:rPr>
            </w:pPr>
            <w:r>
              <w:rPr>
                <w:rFonts w:ascii="Arial" w:cs="Arial" w:eastAsia="Arial" w:hAnsi="Arial"/>
                <w:sz w:val="16"/>
                <w:szCs w:val="16"/>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11,940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tcPr>
          <w:p>
            <w:pPr>
              <w:spacing w:after="0"/>
              <w:rPr>
                <w:sz w:val="20"/>
                <w:szCs w:val="20"/>
                <w:color w:val="auto"/>
              </w:rPr>
            </w:pPr>
            <w:r>
              <w:rPr>
                <w:rFonts w:ascii="Arial" w:cs="Arial" w:eastAsia="Arial" w:hAnsi="Arial"/>
                <w:sz w:val="16"/>
                <w:szCs w:val="16"/>
                <w:color w:val="auto"/>
              </w:rPr>
              <w:t>Value of warrants issued in connection with the contingent equity account loan fee</w:t>
            </w:r>
          </w:p>
        </w:tc>
        <w:tc>
          <w:tcPr>
            <w:tcW w:w="42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1200" w:type="dxa"/>
            <w:vAlign w:val="bottom"/>
            <w:gridSpan w:val="2"/>
          </w:tcPr>
          <w:p>
            <w:pPr>
              <w:jc w:val="right"/>
              <w:ind w:right="140"/>
              <w:spacing w:after="0"/>
              <w:rPr>
                <w:sz w:val="20"/>
                <w:szCs w:val="20"/>
                <w:color w:val="auto"/>
              </w:rPr>
            </w:pPr>
            <w:r>
              <w:rPr>
                <w:rFonts w:ascii="Arial" w:cs="Arial" w:eastAsia="Arial" w:hAnsi="Arial"/>
                <w:sz w:val="16"/>
                <w:szCs w:val="16"/>
                <w:color w:val="auto"/>
              </w:rPr>
              <w:t>8,318</w:t>
            </w:r>
          </w:p>
        </w:tc>
        <w:tc>
          <w:tcPr>
            <w:tcW w:w="320" w:type="dxa"/>
            <w:vAlign w:val="bottom"/>
            <w:gridSpan w:val="2"/>
          </w:tcPr>
          <w:p>
            <w:pPr>
              <w:jc w:val="right"/>
              <w:ind w:right="79"/>
              <w:spacing w:after="0"/>
              <w:rPr>
                <w:sz w:val="20"/>
                <w:szCs w:val="20"/>
                <w:color w:val="auto"/>
              </w:rPr>
            </w:pPr>
            <w:r>
              <w:rPr>
                <w:rFonts w:ascii="Arial" w:cs="Arial" w:eastAsia="Arial" w:hAnsi="Arial"/>
                <w:sz w:val="16"/>
                <w:szCs w:val="16"/>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6"/>
                <w:szCs w:val="16"/>
                <w:color w:val="auto"/>
              </w:rPr>
              <w:t>8,510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shd w:val="clear" w:color="auto" w:fill="CCFFCC"/>
          </w:tcPr>
          <w:p>
            <w:pPr>
              <w:spacing w:after="0"/>
              <w:rPr>
                <w:sz w:val="20"/>
                <w:szCs w:val="20"/>
                <w:color w:val="auto"/>
              </w:rPr>
            </w:pPr>
            <w:r>
              <w:rPr>
                <w:rFonts w:ascii="Arial" w:cs="Arial" w:eastAsia="Arial" w:hAnsi="Arial"/>
                <w:sz w:val="16"/>
                <w:szCs w:val="16"/>
                <w:color w:val="auto"/>
              </w:rPr>
              <w:t>Recognition of a beneficial conversion feature on long-term debt</w:t>
            </w:r>
          </w:p>
        </w:tc>
        <w:tc>
          <w:tcPr>
            <w:tcW w:w="42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20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17,100</w:t>
            </w:r>
          </w:p>
        </w:tc>
        <w:tc>
          <w:tcPr>
            <w:tcW w:w="320" w:type="dxa"/>
            <w:vAlign w:val="bottom"/>
            <w:gridSpan w:val="2"/>
            <w:shd w:val="clear" w:color="auto" w:fill="CCFFCC"/>
          </w:tcPr>
          <w:p>
            <w:pPr>
              <w:jc w:val="right"/>
              <w:ind w:right="79"/>
              <w:spacing w:after="0"/>
              <w:rPr>
                <w:sz w:val="20"/>
                <w:szCs w:val="20"/>
                <w:color w:val="auto"/>
              </w:rPr>
            </w:pPr>
            <w:r>
              <w:rPr>
                <w:rFonts w:ascii="Arial" w:cs="Arial" w:eastAsia="Arial" w:hAnsi="Arial"/>
                <w:sz w:val="16"/>
                <w:szCs w:val="16"/>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tcPr>
          <w:p>
            <w:pPr>
              <w:spacing w:after="0"/>
              <w:rPr>
                <w:sz w:val="20"/>
                <w:szCs w:val="20"/>
                <w:color w:val="auto"/>
              </w:rPr>
            </w:pPr>
            <w:r>
              <w:rPr>
                <w:rFonts w:ascii="Arial" w:cs="Arial" w:eastAsia="Arial" w:hAnsi="Arial"/>
                <w:sz w:val="16"/>
                <w:szCs w:val="16"/>
                <w:color w:val="auto"/>
              </w:rPr>
              <w:t>Value of warrants issued in connection with raising capital and debt</w:t>
            </w:r>
          </w:p>
        </w:tc>
        <w:tc>
          <w:tcPr>
            <w:tcW w:w="42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1200" w:type="dxa"/>
            <w:vAlign w:val="bottom"/>
            <w:gridSpan w:val="2"/>
          </w:tcPr>
          <w:p>
            <w:pPr>
              <w:jc w:val="right"/>
              <w:ind w:right="140"/>
              <w:spacing w:after="0"/>
              <w:rPr>
                <w:sz w:val="20"/>
                <w:szCs w:val="20"/>
                <w:color w:val="auto"/>
              </w:rPr>
            </w:pPr>
            <w:r>
              <w:rPr>
                <w:rFonts w:ascii="Arial" w:cs="Arial" w:eastAsia="Arial" w:hAnsi="Arial"/>
                <w:sz w:val="16"/>
                <w:szCs w:val="16"/>
                <w:color w:val="auto"/>
              </w:rPr>
              <w:t>8,081</w:t>
            </w:r>
          </w:p>
        </w:tc>
        <w:tc>
          <w:tcPr>
            <w:tcW w:w="320" w:type="dxa"/>
            <w:vAlign w:val="bottom"/>
            <w:gridSpan w:val="2"/>
          </w:tcPr>
          <w:p>
            <w:pPr>
              <w:jc w:val="right"/>
              <w:ind w:right="79"/>
              <w:spacing w:after="0"/>
              <w:rPr>
                <w:sz w:val="20"/>
                <w:szCs w:val="20"/>
                <w:color w:val="auto"/>
              </w:rPr>
            </w:pPr>
            <w:r>
              <w:rPr>
                <w:rFonts w:ascii="Arial" w:cs="Arial" w:eastAsia="Arial" w:hAnsi="Arial"/>
                <w:sz w:val="16"/>
                <w:szCs w:val="16"/>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8460" w:type="dxa"/>
            <w:vAlign w:val="bottom"/>
            <w:shd w:val="clear" w:color="auto" w:fill="CCFFCC"/>
          </w:tcPr>
          <w:p>
            <w:pPr>
              <w:spacing w:after="0"/>
              <w:rPr>
                <w:sz w:val="20"/>
                <w:szCs w:val="20"/>
                <w:color w:val="auto"/>
              </w:rPr>
            </w:pPr>
            <w:r>
              <w:rPr>
                <w:rFonts w:ascii="Arial" w:cs="Arial" w:eastAsia="Arial" w:hAnsi="Arial"/>
                <w:sz w:val="16"/>
                <w:szCs w:val="16"/>
                <w:color w:val="auto"/>
              </w:rPr>
              <w:t>Recognition of contingent reimbursements</w:t>
            </w:r>
          </w:p>
        </w:tc>
        <w:tc>
          <w:tcPr>
            <w:tcW w:w="42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20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1,852</w:t>
            </w:r>
          </w:p>
        </w:tc>
        <w:tc>
          <w:tcPr>
            <w:tcW w:w="320" w:type="dxa"/>
            <w:vAlign w:val="bottom"/>
            <w:gridSpan w:val="2"/>
            <w:shd w:val="clear" w:color="auto" w:fill="CCFFCC"/>
          </w:tcPr>
          <w:p>
            <w:pPr>
              <w:jc w:val="right"/>
              <w:ind w:right="79"/>
              <w:spacing w:after="0"/>
              <w:rPr>
                <w:sz w:val="20"/>
                <w:szCs w:val="20"/>
                <w:color w:val="auto"/>
              </w:rPr>
            </w:pPr>
            <w:r>
              <w:rPr>
                <w:rFonts w:ascii="Arial" w:cs="Arial" w:eastAsia="Arial" w:hAnsi="Arial"/>
                <w:sz w:val="16"/>
                <w:szCs w:val="16"/>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bl>
    <w:p>
      <w:pPr>
        <w:spacing w:after="0" w:line="19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See accompanying notes to unaudited interim condensed consolidated financial statements.</w:t>
      </w: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71" w:right="239" w:bottom="950" w:gutter="0" w:footer="0" w:header="0"/>
        </w:sectPr>
      </w:pPr>
    </w:p>
    <w:bookmarkStart w:id="5" w:name="page6"/>
    <w:bookmarkEnd w:id="5"/>
    <w:p>
      <w:pPr>
        <w:jc w:val="center"/>
        <w:ind w:right="-19"/>
        <w:spacing w:after="0"/>
        <w:rPr>
          <w:sz w:val="20"/>
          <w:szCs w:val="20"/>
          <w:color w:val="auto"/>
        </w:rPr>
      </w:pPr>
      <w:r>
        <w:rPr>
          <w:rFonts w:ascii="Arial" w:cs="Arial" w:eastAsia="Arial" w:hAnsi="Arial"/>
          <w:sz w:val="16"/>
          <w:szCs w:val="16"/>
          <w:b w:val="1"/>
          <w:bCs w:val="1"/>
          <w:color w:val="auto"/>
        </w:rPr>
        <w:t>GLOBALSTAR, INC.</w:t>
      </w:r>
    </w:p>
    <w:p>
      <w:pPr>
        <w:spacing w:after="0" w:line="221" w:lineRule="exact"/>
        <w:rPr>
          <w:sz w:val="20"/>
          <w:szCs w:val="20"/>
          <w:color w:val="auto"/>
        </w:rPr>
      </w:pPr>
    </w:p>
    <w:p>
      <w:pPr>
        <w:ind w:left="2160"/>
        <w:spacing w:after="0"/>
        <w:rPr>
          <w:sz w:val="20"/>
          <w:szCs w:val="20"/>
          <w:color w:val="auto"/>
        </w:rPr>
      </w:pPr>
      <w:r>
        <w:rPr>
          <w:rFonts w:ascii="Arial" w:cs="Arial" w:eastAsia="Arial" w:hAnsi="Arial"/>
          <w:sz w:val="16"/>
          <w:szCs w:val="16"/>
          <w:b w:val="1"/>
          <w:bCs w:val="1"/>
          <w:color w:val="auto"/>
        </w:rPr>
        <w:t>NOTES TO UNAUDITED INTERIM CONDENSED CONSOLIDATED FINANCIAL STATEMENTS</w:t>
      </w:r>
    </w:p>
    <w:p>
      <w:pPr>
        <w:spacing w:after="0" w:line="221"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1. BASIS OF PRESENTATION</w:t>
      </w:r>
    </w:p>
    <w:p>
      <w:pPr>
        <w:spacing w:after="0" w:line="225" w:lineRule="exact"/>
        <w:rPr>
          <w:sz w:val="20"/>
          <w:szCs w:val="20"/>
          <w:color w:val="auto"/>
        </w:rPr>
      </w:pPr>
    </w:p>
    <w:p>
      <w:pPr>
        <w:ind w:right="20" w:firstLine="324"/>
        <w:spacing w:after="0" w:line="271" w:lineRule="auto"/>
        <w:rPr>
          <w:sz w:val="20"/>
          <w:szCs w:val="20"/>
          <w:color w:val="auto"/>
        </w:rPr>
      </w:pPr>
      <w:r>
        <w:rPr>
          <w:rFonts w:ascii="Arial" w:cs="Arial" w:eastAsia="Arial" w:hAnsi="Arial"/>
          <w:sz w:val="16"/>
          <w:szCs w:val="16"/>
          <w:color w:val="auto"/>
        </w:rPr>
        <w:t>The Company has prepared the accompanying unaudited interim condensed consolidated financial statements in accordance with accounting principles generally accepted in the United States of America (“GAAP”) for interim financial information. Certain information and footnote disclosures normally in financial statements have been condensed or omitted pursuant to the rules and regulations of the Securities and Exchange Commission; however, management believes the disclosures made are adequate to make the information presented not misleading. These financial statements and notes should be read in conjunction with the consolidated financial statements and notes thereto included in the Company’s Annual Report on Form 10-K for the year ended December 31, 2010.</w:t>
      </w:r>
    </w:p>
    <w:p>
      <w:pPr>
        <w:spacing w:after="0" w:line="177" w:lineRule="exact"/>
        <w:rPr>
          <w:sz w:val="20"/>
          <w:szCs w:val="20"/>
          <w:color w:val="auto"/>
        </w:rPr>
      </w:pPr>
    </w:p>
    <w:p>
      <w:pPr>
        <w:ind w:right="320" w:firstLine="324"/>
        <w:spacing w:after="0" w:line="271" w:lineRule="auto"/>
        <w:rPr>
          <w:sz w:val="20"/>
          <w:szCs w:val="20"/>
          <w:color w:val="auto"/>
        </w:rPr>
      </w:pPr>
      <w:r>
        <w:rPr>
          <w:rFonts w:ascii="Arial" w:cs="Arial" w:eastAsia="Arial" w:hAnsi="Arial"/>
          <w:sz w:val="16"/>
          <w:szCs w:val="16"/>
          <w:color w:val="auto"/>
        </w:rPr>
        <w:t>The preparation of condensed consolidated financial statements in conformity with GAAP requires management to make estimates and assumptions that affect the amounts of assets and liabilities and disclosure of contingent assets and liabilities at the date of the financial statements and the reported amounts of revenues and expenses during the reporting period. The Company evaluates its estimates on an ongoing basis, including those related to revenue recognition; property and equipment; inventory; derivative instruments; litigation, claims and contingencies; allowance for doubtful accounts; pension plan; stock-based compensation; intangible assets; and income taxes. Actual results could differ from these estimates.</w:t>
      </w:r>
    </w:p>
    <w:p>
      <w:pPr>
        <w:spacing w:after="0" w:line="177" w:lineRule="exact"/>
        <w:rPr>
          <w:sz w:val="20"/>
          <w:szCs w:val="20"/>
          <w:color w:val="auto"/>
        </w:rPr>
      </w:pPr>
    </w:p>
    <w:p>
      <w:pPr>
        <w:ind w:right="140" w:firstLine="324"/>
        <w:spacing w:after="0" w:line="271" w:lineRule="auto"/>
        <w:rPr>
          <w:sz w:val="20"/>
          <w:szCs w:val="20"/>
          <w:color w:val="auto"/>
        </w:rPr>
      </w:pPr>
      <w:r>
        <w:rPr>
          <w:rFonts w:ascii="Arial" w:cs="Arial" w:eastAsia="Arial" w:hAnsi="Arial"/>
          <w:sz w:val="16"/>
          <w:szCs w:val="16"/>
          <w:color w:val="auto"/>
        </w:rPr>
        <w:t>All significant intercompany transactions and balances have been eliminated in the consolidation. In the opinion of management, such information includes all adjustments, consisting of normal recurring adjustments, that are necessary for a fair presentation of the Company’s condensed consolidated financial position, results of operations, and cash flows for the periods presented. These unaudited interim condensed consolidated financial statements include the accounts of Globalstar and its majority owned or otherwise controlled subsidiaries. The results of operations for the three and nine months ended September 30, 2011 are not necessarily indicative of the results that may be expected for the full year or any future period.</w:t>
      </w:r>
    </w:p>
    <w:p>
      <w:pPr>
        <w:spacing w:after="0" w:line="173"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2. MANAGEMENT'S PLANS REGARDING FUTURE OPERATIONS</w:t>
      </w:r>
    </w:p>
    <w:p>
      <w:pPr>
        <w:spacing w:after="0" w:line="225" w:lineRule="exact"/>
        <w:rPr>
          <w:sz w:val="20"/>
          <w:szCs w:val="20"/>
          <w:color w:val="auto"/>
        </w:rPr>
      </w:pPr>
    </w:p>
    <w:p>
      <w:pPr>
        <w:ind w:right="140" w:firstLine="324"/>
        <w:spacing w:after="0" w:line="315" w:lineRule="auto"/>
        <w:rPr>
          <w:sz w:val="20"/>
          <w:szCs w:val="20"/>
          <w:color w:val="auto"/>
        </w:rPr>
      </w:pPr>
      <w:r>
        <w:rPr>
          <w:rFonts w:ascii="Arial" w:cs="Arial" w:eastAsia="Arial" w:hAnsi="Arial"/>
          <w:sz w:val="14"/>
          <w:szCs w:val="14"/>
          <w:color w:val="auto"/>
        </w:rPr>
        <w:t>The Company has generated operating losses and negative operating cash flows for the nine months ended September 30, 2011 and for each of the previous three years. The Company’s first-generation satellite constellation has deteriorated over time resulting in substantially reduced ability to provide reliable two-way voice and data communication service (“Duplex”), and accordingly, the Company’s operations have been adversely affected. Based on currently available cash and financing commitments, the Company does not have sufficient liquidity to meet its existing contractual obligations and funding requirements over the next 12 months and, therefore, must obtain additional financing. The Company has developed a plan to improve operations; complete the launch of 24 second-generation satellites; complete the development, construction, and activation of additional second-generation satellites and next generation ground upgrades; and obtain additional financing as described below.</w:t>
      </w:r>
    </w:p>
    <w:p>
      <w:pPr>
        <w:spacing w:after="0" w:line="191"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Improved Operations</w:t>
      </w:r>
    </w:p>
    <w:p>
      <w:pPr>
        <w:spacing w:after="0" w:line="262" w:lineRule="exact"/>
        <w:rPr>
          <w:sz w:val="20"/>
          <w:szCs w:val="20"/>
          <w:color w:val="auto"/>
        </w:rPr>
      </w:pPr>
    </w:p>
    <w:p>
      <w:pPr>
        <w:ind w:right="20" w:firstLine="356"/>
        <w:spacing w:after="0" w:line="273" w:lineRule="auto"/>
        <w:rPr>
          <w:sz w:val="20"/>
          <w:szCs w:val="20"/>
          <w:color w:val="auto"/>
        </w:rPr>
      </w:pPr>
      <w:r>
        <w:rPr>
          <w:rFonts w:ascii="Arial" w:cs="Arial" w:eastAsia="Arial" w:hAnsi="Arial"/>
          <w:sz w:val="16"/>
          <w:szCs w:val="16"/>
          <w:color w:val="auto"/>
        </w:rPr>
        <w:t>As of September 30, 2011, Management had completed the relocation of its corporate headquarters, product development center, customer care operations, call center and other global business functions including finance, accounting, sales, marketing and corporate communications to one location; obtained the required licensing to activate its ground stations in North America to send and receive call traffic with the second-generation satellites; and improved the Company’s cost structure by reducing headcount and other operating costs.</w:t>
      </w:r>
    </w:p>
    <w:p>
      <w:pPr>
        <w:spacing w:after="0" w:line="216" w:lineRule="exact"/>
        <w:rPr>
          <w:sz w:val="20"/>
          <w:szCs w:val="20"/>
          <w:color w:val="auto"/>
        </w:rPr>
      </w:pPr>
    </w:p>
    <w:p>
      <w:pPr>
        <w:ind w:right="100" w:firstLine="324"/>
        <w:spacing w:after="0" w:line="270" w:lineRule="auto"/>
        <w:rPr>
          <w:sz w:val="20"/>
          <w:szCs w:val="20"/>
          <w:color w:val="auto"/>
        </w:rPr>
      </w:pPr>
      <w:r>
        <w:rPr>
          <w:rFonts w:ascii="Arial" w:cs="Arial" w:eastAsia="Arial" w:hAnsi="Arial"/>
          <w:sz w:val="16"/>
          <w:szCs w:val="16"/>
          <w:color w:val="auto"/>
        </w:rPr>
        <w:t>Management has begun several initiatives designed to increase revenues and further reduce operating costs of the business, which include: marketing its Duplex products and services to increase both average revenue per user (“ARPU”) and the number of Duplex subscribers (which depends upon successfully completing the launches of the remaining second-generation satellites and mitigating the momentum wheel issues on the second-generation satellites discussed below); introducing, marketing, and selling products (including the Company’s Duplex, SPOT, and Simplex products targeted to the consumer and enterprise markets, respectively) to expand the Company’s subscriber base and increase revenues; and continuing to restructure operations by reducing costs in underperforming markets and consolidating resources around the world to operate its network more efficiently.</w:t>
      </w:r>
    </w:p>
    <w:p>
      <w:pPr>
        <w:spacing w:after="0" w:line="217"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Completion of the Launch of 24 Second-Generation Satellites and Procurement of Additional Second-Generation Satellites</w:t>
      </w:r>
    </w:p>
    <w:p>
      <w:pPr>
        <w:spacing w:after="0" w:line="221" w:lineRule="exact"/>
        <w:rPr>
          <w:sz w:val="20"/>
          <w:szCs w:val="20"/>
          <w:color w:val="auto"/>
        </w:rPr>
      </w:pPr>
    </w:p>
    <w:p>
      <w:pPr>
        <w:ind w:right="60" w:firstLine="324"/>
        <w:spacing w:after="0" w:line="267" w:lineRule="auto"/>
        <w:rPr>
          <w:sz w:val="20"/>
          <w:szCs w:val="20"/>
          <w:color w:val="auto"/>
        </w:rPr>
      </w:pPr>
      <w:r>
        <w:rPr>
          <w:rFonts w:ascii="Arial" w:cs="Arial" w:eastAsia="Arial" w:hAnsi="Arial"/>
          <w:sz w:val="16"/>
          <w:szCs w:val="16"/>
          <w:color w:val="auto"/>
        </w:rPr>
        <w:t>The success of the Company’s plan to increase revenues depends upon the successful completion of the launch of the second-generation satellites and maintenance of a healthy constellation post-launch. The Company has launched 12 of the first 24 second-generation satellites (six satellites were launched in both July 2011 and October 2010). Certain of the second-generation satellites that have already been launched have experienced in-orbit anomalies associated with their momentum wheels. The Company is currently working with Thales Alenia Space (“Thales”) to develop a solution to the problem. The Company cannot guarantee that a successful solution will be found and one or more satellites may not provide reliable service going forward. (See Note 3 for further description of the anomalies related to the second-generation satellites and the factors impacting the timing of the remaining launches.) The remaining two launches of six satellites each were previously delayed due to issues with the Soyuz launch vehicle. The launch campaign has been scheduled to resume in December 2011; however the launch dates may change due to factors beyond Globalstar’s control, including continued review of the momentum wheel issue. Any delay or satellite operation issues, regardless of the cause, may adversely affect Globalstar’s results of operations, cash flow and financial condition.</w:t>
      </w:r>
    </w:p>
    <w:p>
      <w:pPr>
        <w:spacing w:after="0" w:line="184" w:lineRule="exact"/>
        <w:rPr>
          <w:sz w:val="20"/>
          <w:szCs w:val="20"/>
          <w:color w:val="auto"/>
        </w:rPr>
      </w:pPr>
    </w:p>
    <w:p>
      <w:pPr>
        <w:ind w:firstLine="365"/>
        <w:spacing w:after="0" w:line="297" w:lineRule="auto"/>
        <w:rPr>
          <w:sz w:val="20"/>
          <w:szCs w:val="20"/>
          <w:color w:val="auto"/>
        </w:rPr>
      </w:pPr>
      <w:r>
        <w:rPr>
          <w:rFonts w:ascii="Arial" w:cs="Arial" w:eastAsia="Arial" w:hAnsi="Arial"/>
          <w:sz w:val="15"/>
          <w:szCs w:val="15"/>
          <w:color w:val="auto"/>
        </w:rPr>
        <w:t>The Company plans to integrate the 24 second-generation satellites with the eight first-generation satellites that were launched in 2007 to form its second-generation constellation. The eight first-generation satellites are providing Duplex, SPOT and Simplex services; however, the Company expects that these satellites will experience degradation similar to the degradation experienced by the initial constellation and that they will no longer be capable of providing reliable Duplex service beyond 2013. Certain of the eight first-generation satellites are experiencing the initial stages of degradation and are not providing service at this time.</w:t>
      </w:r>
    </w:p>
    <w:p>
      <w:pPr>
        <w:spacing w:after="0" w:line="200" w:lineRule="exact"/>
        <w:rPr>
          <w:sz w:val="20"/>
          <w:szCs w:val="20"/>
          <w:color w:val="auto"/>
        </w:rPr>
      </w:pPr>
    </w:p>
    <w:p>
      <w:pPr>
        <w:jc w:val="both"/>
        <w:ind w:firstLine="324"/>
        <w:spacing w:after="0" w:line="271" w:lineRule="auto"/>
        <w:rPr>
          <w:sz w:val="20"/>
          <w:szCs w:val="20"/>
          <w:color w:val="auto"/>
        </w:rPr>
      </w:pPr>
      <w:r>
        <w:rPr>
          <w:rFonts w:ascii="Arial" w:cs="Arial" w:eastAsia="Arial" w:hAnsi="Arial"/>
          <w:sz w:val="16"/>
          <w:szCs w:val="16"/>
          <w:color w:val="auto"/>
        </w:rPr>
        <w:t>The Company has a contract with Thales to construct additional second-generation satellites at fixed pricing. These additional second-generation satellites are intended to replace the eight first-generation satellites when they are no longer capable of providing reliable Duplex service, and can also serve as replacement satellites should the in-orbit anomalies experienced by the second-generation satellites already launched require that certain satellites be de-orbited. The Company is currently in arbitration with Thales to determine if the Company can enforce certain rights under this contract to place an order for additional second-generation satellites, and if so at what pricing. (See Note 12 for a further description of the arbitration.)</w:t>
      </w:r>
    </w:p>
    <w:p>
      <w:pPr>
        <w:spacing w:after="0" w:line="217" w:lineRule="exact"/>
        <w:rPr>
          <w:sz w:val="20"/>
          <w:szCs w:val="20"/>
          <w:color w:val="auto"/>
        </w:rPr>
      </w:pPr>
    </w:p>
    <w:p>
      <w:pPr>
        <w:ind w:right="400" w:firstLine="324"/>
        <w:spacing w:after="0" w:line="329" w:lineRule="auto"/>
        <w:rPr>
          <w:sz w:val="20"/>
          <w:szCs w:val="20"/>
          <w:color w:val="auto"/>
        </w:rPr>
      </w:pPr>
      <w:r>
        <w:rPr>
          <w:rFonts w:ascii="Arial" w:cs="Arial" w:eastAsia="Arial" w:hAnsi="Arial"/>
          <w:sz w:val="15"/>
          <w:szCs w:val="15"/>
          <w:color w:val="auto"/>
        </w:rPr>
        <w:t>If the Company is unable to develop a solution for the momentum wheel issues, complete the launch of the remaining 12 second-generation satellites in a reasonable timeframe, or receive a favorable outcome in the Thales arbitration, its ability to continue to execute its business plan will be adversely affected.</w:t>
      </w:r>
    </w:p>
    <w:p>
      <w:pPr>
        <w:spacing w:after="0" w:line="3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77" w:right="239" w:bottom="370" w:gutter="0" w:footer="0" w:header="0"/>
        </w:sectPr>
      </w:pPr>
    </w:p>
    <w:bookmarkStart w:id="6" w:name="page7"/>
    <w:bookmarkEnd w:id="6"/>
    <w:p>
      <w:pPr>
        <w:spacing w:after="0"/>
        <w:rPr>
          <w:sz w:val="20"/>
          <w:szCs w:val="20"/>
          <w:color w:val="auto"/>
        </w:rPr>
      </w:pPr>
      <w:r>
        <w:rPr>
          <w:rFonts w:ascii="Arial" w:cs="Arial" w:eastAsia="Arial" w:hAnsi="Arial"/>
          <w:sz w:val="16"/>
          <w:szCs w:val="16"/>
          <w:i w:val="1"/>
          <w:iCs w:val="1"/>
          <w:color w:val="auto"/>
        </w:rPr>
        <w:t>Next Generation Ground Upgrades</w:t>
      </w:r>
    </w:p>
    <w:p>
      <w:pPr>
        <w:spacing w:after="0" w:line="221" w:lineRule="exact"/>
        <w:rPr>
          <w:sz w:val="20"/>
          <w:szCs w:val="20"/>
          <w:color w:val="auto"/>
        </w:rPr>
      </w:pPr>
    </w:p>
    <w:p>
      <w:pPr>
        <w:ind w:right="120" w:firstLine="324"/>
        <w:spacing w:after="0" w:line="270" w:lineRule="auto"/>
        <w:rPr>
          <w:sz w:val="20"/>
          <w:szCs w:val="20"/>
          <w:color w:val="auto"/>
        </w:rPr>
      </w:pPr>
      <w:r>
        <w:rPr>
          <w:rFonts w:ascii="Arial" w:cs="Arial" w:eastAsia="Arial" w:hAnsi="Arial"/>
          <w:sz w:val="16"/>
          <w:szCs w:val="16"/>
          <w:color w:val="auto"/>
        </w:rPr>
        <w:t>The Company has focused on constructing, developing, and ultimately activating the next generation constellation, ground stations and equipment. The Next Generation Ground Upgrades were developed to improve the performance of the company’s current lineup of Duplex, SPOT, and Simplex products and services and replace the aging ground network currently in place. The Company plans to integrate the Next Generation Ground Upgrades with its Second-Generation Constellation. As a result, as of September 30, 2011, the Company is committed to several significant contracts for the construction, development and deployment of these assets. The Company continues to seek to amend these contracts to provide the Company with additional options to defer cash outlays until it can obtain additional capital to pay for these commitments to purchase these assets.</w:t>
      </w:r>
    </w:p>
    <w:p>
      <w:pPr>
        <w:spacing w:after="0" w:line="176" w:lineRule="exact"/>
        <w:rPr>
          <w:sz w:val="20"/>
          <w:szCs w:val="20"/>
          <w:color w:val="auto"/>
        </w:rPr>
      </w:pPr>
    </w:p>
    <w:p>
      <w:pPr>
        <w:jc w:val="both"/>
        <w:ind w:right="120" w:firstLine="324"/>
        <w:spacing w:after="0" w:line="283" w:lineRule="auto"/>
        <w:rPr>
          <w:sz w:val="20"/>
          <w:szCs w:val="20"/>
          <w:color w:val="auto"/>
        </w:rPr>
      </w:pPr>
      <w:r>
        <w:rPr>
          <w:rFonts w:ascii="Arial" w:cs="Arial" w:eastAsia="Arial" w:hAnsi="Arial"/>
          <w:sz w:val="15"/>
          <w:szCs w:val="15"/>
          <w:color w:val="auto"/>
        </w:rPr>
        <w:t>In March 2011, the Company entered into an agreement with Hughes Network Systems, LLC (“Hughes”) which extended to July 31, 2011 the deadline for the Company to make certain scheduled payments previously due. In October 2011, after a $5.0 million payment from the Company to Hughes against amounts outstanding, the Company entered into an additional amended agreement with Hughes to further extend to December 31, 2011 the deadline for the Company to make the required</w:t>
      </w:r>
    </w:p>
    <w:p>
      <w:pPr>
        <w:spacing w:after="0" w:line="1" w:lineRule="exact"/>
        <w:rPr>
          <w:sz w:val="20"/>
          <w:szCs w:val="20"/>
          <w:color w:val="auto"/>
        </w:rPr>
      </w:pPr>
    </w:p>
    <w:p>
      <w:pPr>
        <w:ind w:right="20"/>
        <w:spacing w:after="0" w:line="276" w:lineRule="auto"/>
        <w:rPr>
          <w:sz w:val="20"/>
          <w:szCs w:val="20"/>
          <w:color w:val="auto"/>
        </w:rPr>
      </w:pPr>
      <w:r>
        <w:rPr>
          <w:rFonts w:ascii="Arial" w:cs="Arial" w:eastAsia="Arial" w:hAnsi="Arial"/>
          <w:sz w:val="16"/>
          <w:szCs w:val="16"/>
          <w:color w:val="auto"/>
        </w:rPr>
        <w:t>payments. Additionally, the Company entered into an agreement with Ericsson, Inc. (the contract was transferred from Oceus Networks) which extended to February 23, 2012 (or earlier if the Company obtains additional financing) the deadline for the Company to make scheduled milestone payments which were previously due at various times during 2011. (See Note 3 for a further description of the contract amendments.)</w:t>
      </w:r>
    </w:p>
    <w:p>
      <w:pPr>
        <w:spacing w:after="0" w:line="212" w:lineRule="exact"/>
        <w:rPr>
          <w:sz w:val="20"/>
          <w:szCs w:val="20"/>
          <w:color w:val="auto"/>
        </w:rPr>
      </w:pPr>
    </w:p>
    <w:p>
      <w:pPr>
        <w:ind w:right="20" w:firstLine="324"/>
        <w:spacing w:after="0" w:line="293" w:lineRule="auto"/>
        <w:rPr>
          <w:sz w:val="20"/>
          <w:szCs w:val="20"/>
          <w:color w:val="auto"/>
        </w:rPr>
      </w:pPr>
      <w:r>
        <w:rPr>
          <w:rFonts w:ascii="Arial" w:cs="Arial" w:eastAsia="Arial" w:hAnsi="Arial"/>
          <w:sz w:val="16"/>
          <w:szCs w:val="16"/>
          <w:color w:val="auto"/>
        </w:rPr>
        <w:t>If the Company is unable to continue to modify successfully the contract payment terms or obtain additional capital to pay these obligations as they became due, its ability to continue to execute its business plan will be adversely affected.</w:t>
      </w:r>
    </w:p>
    <w:p>
      <w:pPr>
        <w:spacing w:after="0" w:line="199"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Obtain Additional Financing</w:t>
      </w:r>
    </w:p>
    <w:p>
      <w:pPr>
        <w:spacing w:after="0" w:line="262" w:lineRule="exact"/>
        <w:rPr>
          <w:sz w:val="20"/>
          <w:szCs w:val="20"/>
          <w:color w:val="auto"/>
        </w:rPr>
      </w:pPr>
    </w:p>
    <w:p>
      <w:pPr>
        <w:ind w:right="40" w:firstLine="324"/>
        <w:spacing w:after="0" w:line="297" w:lineRule="auto"/>
        <w:rPr>
          <w:sz w:val="20"/>
          <w:szCs w:val="20"/>
          <w:color w:val="auto"/>
        </w:rPr>
      </w:pPr>
      <w:r>
        <w:rPr>
          <w:rFonts w:ascii="Arial" w:cs="Arial" w:eastAsia="Arial" w:hAnsi="Arial"/>
          <w:sz w:val="15"/>
          <w:szCs w:val="15"/>
          <w:color w:val="auto"/>
        </w:rPr>
        <w:t>The Company has cash on hand ($6.1 million as of September 30, 2011) and use of the remaining funds ($8.0 million as of September 30, 2011) available under the Facility Agreement (which are restricted to paying its satellite manufacturer). The Company intends to seek additional financing not yet arranged to fund the completion of the launch of the first 24 second-generation satellites, additional second-generation satellites, and next generation ground upgrades and operations. Although the Company has been successful in raising capital thus far, there can be no assurance that it will be successful in acquiring such financing in the future.</w:t>
      </w:r>
    </w:p>
    <w:p>
      <w:pPr>
        <w:spacing w:after="0" w:line="200" w:lineRule="exact"/>
        <w:rPr>
          <w:sz w:val="20"/>
          <w:szCs w:val="20"/>
          <w:color w:val="auto"/>
        </w:rPr>
      </w:pPr>
    </w:p>
    <w:p>
      <w:pPr>
        <w:ind w:right="120" w:firstLine="324"/>
        <w:spacing w:after="0" w:line="293" w:lineRule="auto"/>
        <w:rPr>
          <w:sz w:val="20"/>
          <w:szCs w:val="20"/>
          <w:color w:val="auto"/>
        </w:rPr>
      </w:pPr>
      <w:r>
        <w:rPr>
          <w:rFonts w:ascii="Arial" w:cs="Arial" w:eastAsia="Arial" w:hAnsi="Arial"/>
          <w:sz w:val="15"/>
          <w:szCs w:val="15"/>
          <w:color w:val="auto"/>
        </w:rPr>
        <w:t>The Company has a contingent equity agreement (see Note 4) entered into with Thermo in 2009 in conjunction with the close of the Facility Agreement. The Company may use funds in the contingent equity account ($60 million as of September 30, 2011) to pay operating expenses, inventory purchases, taxes, maintenance, principal and interest payments under the Credit Facility and certain other budgeted costs. In addition, as amended on September 30, 2011, the Company may use funds in the contingent equity account to pay capital expenditures related to the completion and launch of 25 second-generation satellites, provided that, if the funds are used for capital expenditures, the Company must raise proceeds from equity or subordinated loans in the same amount as the proposed contingent equity withdrawal.</w:t>
      </w:r>
    </w:p>
    <w:p>
      <w:pPr>
        <w:spacing w:after="0" w:line="203" w:lineRule="exact"/>
        <w:rPr>
          <w:sz w:val="20"/>
          <w:szCs w:val="20"/>
          <w:color w:val="auto"/>
        </w:rPr>
      </w:pPr>
    </w:p>
    <w:p>
      <w:pPr>
        <w:ind w:right="60" w:firstLine="324"/>
        <w:spacing w:after="0" w:line="271" w:lineRule="auto"/>
        <w:rPr>
          <w:sz w:val="20"/>
          <w:szCs w:val="20"/>
          <w:color w:val="auto"/>
        </w:rPr>
      </w:pPr>
      <w:r>
        <w:rPr>
          <w:rFonts w:ascii="Arial" w:cs="Arial" w:eastAsia="Arial" w:hAnsi="Arial"/>
          <w:sz w:val="16"/>
          <w:szCs w:val="16"/>
          <w:color w:val="auto"/>
        </w:rPr>
        <w:t>On November 3, 2011, the Company drew $5.4 million of the $60.0 million contingent equity account and issued Thermo 11.4 million shares of common stock consistent with the terms of the contingent equity agreement. The Company intends to continue to make draws in the fourth quarter of 2011 and in 2012 to fund certain operating expenses, inventory purchases, and interest payments. However, the Company will not be permitted to draw funds from the contingent equity account without lender approval if an event of default has occurred. The Company intends to use the cash collected from operations to fund a portion of the remaining capital expenditures for its third and fourth launches of second-generation satellites.</w:t>
      </w:r>
    </w:p>
    <w:p>
      <w:pPr>
        <w:spacing w:after="0" w:line="217" w:lineRule="exact"/>
        <w:rPr>
          <w:sz w:val="20"/>
          <w:szCs w:val="20"/>
          <w:color w:val="auto"/>
        </w:rPr>
      </w:pPr>
    </w:p>
    <w:p>
      <w:pPr>
        <w:ind w:right="100" w:firstLine="324"/>
        <w:spacing w:after="0" w:line="293" w:lineRule="auto"/>
        <w:rPr>
          <w:sz w:val="20"/>
          <w:szCs w:val="20"/>
          <w:color w:val="auto"/>
        </w:rPr>
      </w:pPr>
      <w:r>
        <w:rPr>
          <w:rFonts w:ascii="Arial" w:cs="Arial" w:eastAsia="Arial" w:hAnsi="Arial"/>
          <w:sz w:val="16"/>
          <w:szCs w:val="16"/>
          <w:color w:val="auto"/>
        </w:rPr>
        <w:t>If the Company is unable to obtain additional capital from additional debt or equity financings over the next 12 months, its ability to continue to execute its business plan will be adversely affected.</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6520" w:type="dxa"/>
            <w:vAlign w:val="bottom"/>
          </w:tcPr>
          <w:p>
            <w:pPr>
              <w:spacing w:after="0"/>
              <w:rPr>
                <w:sz w:val="20"/>
                <w:szCs w:val="20"/>
                <w:color w:val="auto"/>
              </w:rPr>
            </w:pPr>
            <w:r>
              <w:rPr>
                <w:rFonts w:ascii="Arial" w:cs="Arial" w:eastAsia="Arial" w:hAnsi="Arial"/>
                <w:sz w:val="16"/>
                <w:szCs w:val="16"/>
                <w:b w:val="1"/>
                <w:bCs w:val="1"/>
                <w:color w:val="auto"/>
              </w:rPr>
              <w:t>3. PROPERTY AND EQUIPMENT</w:t>
            </w:r>
          </w:p>
        </w:tc>
        <w:tc>
          <w:tcPr>
            <w:tcW w:w="23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405"/>
        </w:trPr>
        <w:tc>
          <w:tcPr>
            <w:tcW w:w="6520" w:type="dxa"/>
            <w:vAlign w:val="bottom"/>
          </w:tcPr>
          <w:p>
            <w:pPr>
              <w:spacing w:after="0"/>
              <w:rPr>
                <w:sz w:val="20"/>
                <w:szCs w:val="20"/>
                <w:color w:val="auto"/>
              </w:rPr>
            </w:pPr>
            <w:r>
              <w:rPr>
                <w:rFonts w:ascii="Arial" w:cs="Arial" w:eastAsia="Arial" w:hAnsi="Arial"/>
                <w:sz w:val="16"/>
                <w:szCs w:val="16"/>
                <w:color w:val="auto"/>
              </w:rPr>
              <w:t>Property and equipment consists of the following (in thousands):</w:t>
            </w:r>
          </w:p>
        </w:tc>
        <w:tc>
          <w:tcPr>
            <w:tcW w:w="2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38"/>
        </w:trPr>
        <w:tc>
          <w:tcPr>
            <w:tcW w:w="652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0" w:type="dxa"/>
            <w:vAlign w:val="bottom"/>
            <w:gridSpan w:val="2"/>
          </w:tcPr>
          <w:p>
            <w:pPr>
              <w:jc w:val="center"/>
              <w:ind w:right="220"/>
              <w:spacing w:after="0"/>
              <w:rPr>
                <w:sz w:val="20"/>
                <w:szCs w:val="20"/>
                <w:color w:val="auto"/>
              </w:rPr>
            </w:pPr>
            <w:r>
              <w:rPr>
                <w:rFonts w:ascii="Arial" w:cs="Arial" w:eastAsia="Arial" w:hAnsi="Arial"/>
                <w:sz w:val="16"/>
                <w:szCs w:val="16"/>
                <w:b w:val="1"/>
                <w:bCs w:val="1"/>
                <w:color w:val="auto"/>
                <w:w w:val="89"/>
              </w:rPr>
              <w:t>September 30,</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60" w:type="dxa"/>
            <w:vAlign w:val="bottom"/>
            <w:gridSpan w:val="2"/>
          </w:tcPr>
          <w:p>
            <w:pPr>
              <w:jc w:val="right"/>
              <w:ind w:right="200"/>
              <w:spacing w:after="0"/>
              <w:rPr>
                <w:sz w:val="20"/>
                <w:szCs w:val="20"/>
                <w:color w:val="auto"/>
              </w:rPr>
            </w:pPr>
            <w:r>
              <w:rPr>
                <w:rFonts w:ascii="Arial" w:cs="Arial" w:eastAsia="Arial" w:hAnsi="Arial"/>
                <w:sz w:val="16"/>
                <w:szCs w:val="16"/>
                <w:b w:val="1"/>
                <w:bCs w:val="1"/>
                <w:color w:val="auto"/>
                <w:w w:val="90"/>
              </w:rPr>
              <w:t>December 31,</w:t>
            </w:r>
          </w:p>
        </w:tc>
      </w:tr>
      <w:tr>
        <w:trPr>
          <w:trHeight w:val="223"/>
        </w:trPr>
        <w:tc>
          <w:tcPr>
            <w:tcW w:w="6520" w:type="dxa"/>
            <w:vAlign w:val="bottom"/>
          </w:tcPr>
          <w:p>
            <w:pPr>
              <w:spacing w:after="0"/>
              <w:rPr>
                <w:sz w:val="19"/>
                <w:szCs w:val="19"/>
                <w:color w:val="auto"/>
              </w:rPr>
            </w:pPr>
          </w:p>
        </w:tc>
        <w:tc>
          <w:tcPr>
            <w:tcW w:w="230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339"/>
              <w:spacing w:after="0"/>
              <w:rPr>
                <w:sz w:val="20"/>
                <w:szCs w:val="20"/>
                <w:color w:val="auto"/>
              </w:rPr>
            </w:pPr>
            <w:r>
              <w:rPr>
                <w:rFonts w:ascii="Arial" w:cs="Arial" w:eastAsia="Arial" w:hAnsi="Arial"/>
                <w:sz w:val="16"/>
                <w:szCs w:val="16"/>
                <w:b w:val="1"/>
                <w:bCs w:val="1"/>
                <w:color w:val="auto"/>
              </w:rPr>
              <w:t>2011</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339"/>
              <w:spacing w:after="0"/>
              <w:rPr>
                <w:sz w:val="20"/>
                <w:szCs w:val="20"/>
                <w:color w:val="auto"/>
              </w:rPr>
            </w:pPr>
            <w:r>
              <w:rPr>
                <w:rFonts w:ascii="Arial" w:cs="Arial" w:eastAsia="Arial" w:hAnsi="Arial"/>
                <w:sz w:val="16"/>
                <w:szCs w:val="16"/>
                <w:b w:val="1"/>
                <w:bCs w:val="1"/>
                <w:color w:val="auto"/>
              </w:rPr>
              <w:t>2010</w:t>
            </w:r>
          </w:p>
        </w:tc>
        <w:tc>
          <w:tcPr>
            <w:tcW w:w="100" w:type="dxa"/>
            <w:vAlign w:val="bottom"/>
          </w:tcPr>
          <w:p>
            <w:pPr>
              <w:spacing w:after="0"/>
              <w:rPr>
                <w:sz w:val="19"/>
                <w:szCs w:val="19"/>
                <w:color w:val="auto"/>
              </w:rPr>
            </w:pPr>
          </w:p>
        </w:tc>
      </w:tr>
      <w:tr>
        <w:trPr>
          <w:trHeight w:val="200"/>
        </w:trPr>
        <w:tc>
          <w:tcPr>
            <w:tcW w:w="6520" w:type="dxa"/>
            <w:vAlign w:val="bottom"/>
          </w:tcPr>
          <w:p>
            <w:pPr>
              <w:spacing w:after="0"/>
              <w:rPr>
                <w:sz w:val="20"/>
                <w:szCs w:val="20"/>
                <w:color w:val="auto"/>
              </w:rPr>
            </w:pPr>
            <w:r>
              <w:rPr>
                <w:rFonts w:ascii="Arial" w:cs="Arial" w:eastAsia="Arial" w:hAnsi="Arial"/>
                <w:sz w:val="16"/>
                <w:szCs w:val="16"/>
                <w:color w:val="auto"/>
              </w:rPr>
              <w:t>Globalstar System:</w:t>
            </w:r>
          </w:p>
        </w:tc>
        <w:tc>
          <w:tcPr>
            <w:tcW w:w="2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06"/>
        </w:trPr>
        <w:tc>
          <w:tcPr>
            <w:tcW w:w="6520" w:type="dxa"/>
            <w:vAlign w:val="bottom"/>
            <w:shd w:val="clear" w:color="auto" w:fill="CCFFCC"/>
          </w:tcPr>
          <w:p>
            <w:pPr>
              <w:ind w:left="180"/>
              <w:spacing w:after="0"/>
              <w:rPr>
                <w:sz w:val="20"/>
                <w:szCs w:val="20"/>
                <w:color w:val="auto"/>
              </w:rPr>
            </w:pPr>
            <w:r>
              <w:rPr>
                <w:rFonts w:ascii="Arial" w:cs="Arial" w:eastAsia="Arial" w:hAnsi="Arial"/>
                <w:sz w:val="16"/>
                <w:szCs w:val="16"/>
                <w:color w:val="auto"/>
              </w:rPr>
              <w:t>Space component</w:t>
            </w:r>
          </w:p>
        </w:tc>
        <w:tc>
          <w:tcPr>
            <w:tcW w:w="238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20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472,755</w:t>
            </w:r>
          </w:p>
        </w:tc>
        <w:tc>
          <w:tcPr>
            <w:tcW w:w="16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171,888</w:t>
            </w:r>
          </w:p>
        </w:tc>
      </w:tr>
      <w:tr>
        <w:trPr>
          <w:trHeight w:val="203"/>
        </w:trPr>
        <w:tc>
          <w:tcPr>
            <w:tcW w:w="6520" w:type="dxa"/>
            <w:vAlign w:val="bottom"/>
          </w:tcPr>
          <w:p>
            <w:pPr>
              <w:ind w:left="180"/>
              <w:spacing w:after="0"/>
              <w:rPr>
                <w:sz w:val="20"/>
                <w:szCs w:val="20"/>
                <w:color w:val="auto"/>
              </w:rPr>
            </w:pPr>
            <w:r>
              <w:rPr>
                <w:rFonts w:ascii="Arial" w:cs="Arial" w:eastAsia="Arial" w:hAnsi="Arial"/>
                <w:sz w:val="16"/>
                <w:szCs w:val="16"/>
                <w:color w:val="auto"/>
              </w:rPr>
              <w:t>Ground component</w:t>
            </w:r>
          </w:p>
        </w:tc>
        <w:tc>
          <w:tcPr>
            <w:tcW w:w="2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0" w:type="dxa"/>
            <w:vAlign w:val="bottom"/>
            <w:gridSpan w:val="2"/>
          </w:tcPr>
          <w:p>
            <w:pPr>
              <w:jc w:val="right"/>
              <w:ind w:right="140"/>
              <w:spacing w:after="0"/>
              <w:rPr>
                <w:sz w:val="20"/>
                <w:szCs w:val="20"/>
                <w:color w:val="auto"/>
              </w:rPr>
            </w:pPr>
            <w:r>
              <w:rPr>
                <w:rFonts w:ascii="Arial" w:cs="Arial" w:eastAsia="Arial" w:hAnsi="Arial"/>
                <w:sz w:val="16"/>
                <w:szCs w:val="16"/>
                <w:color w:val="auto"/>
              </w:rPr>
              <w:t>49,247</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49,818</w:t>
            </w:r>
          </w:p>
        </w:tc>
      </w:tr>
      <w:tr>
        <w:trPr>
          <w:trHeight w:val="203"/>
        </w:trPr>
        <w:tc>
          <w:tcPr>
            <w:tcW w:w="6520" w:type="dxa"/>
            <w:vAlign w:val="bottom"/>
            <w:shd w:val="clear" w:color="auto" w:fill="CCFFCC"/>
          </w:tcPr>
          <w:p>
            <w:pPr>
              <w:spacing w:after="0"/>
              <w:rPr>
                <w:sz w:val="20"/>
                <w:szCs w:val="20"/>
                <w:color w:val="auto"/>
              </w:rPr>
            </w:pPr>
            <w:r>
              <w:rPr>
                <w:rFonts w:ascii="Arial" w:cs="Arial" w:eastAsia="Arial" w:hAnsi="Arial"/>
                <w:sz w:val="16"/>
                <w:szCs w:val="16"/>
                <w:color w:val="auto"/>
              </w:rPr>
              <w:t>Construction in progress:</w:t>
            </w:r>
          </w:p>
        </w:tc>
        <w:tc>
          <w:tcPr>
            <w:tcW w:w="230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6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6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r>
      <w:tr>
        <w:trPr>
          <w:trHeight w:val="203"/>
        </w:trPr>
        <w:tc>
          <w:tcPr>
            <w:tcW w:w="6520" w:type="dxa"/>
            <w:vAlign w:val="bottom"/>
          </w:tcPr>
          <w:p>
            <w:pPr>
              <w:ind w:left="180"/>
              <w:spacing w:after="0"/>
              <w:rPr>
                <w:sz w:val="20"/>
                <w:szCs w:val="20"/>
                <w:color w:val="auto"/>
              </w:rPr>
            </w:pPr>
            <w:r>
              <w:rPr>
                <w:rFonts w:ascii="Arial" w:cs="Arial" w:eastAsia="Arial" w:hAnsi="Arial"/>
                <w:sz w:val="16"/>
                <w:szCs w:val="16"/>
                <w:color w:val="auto"/>
              </w:rPr>
              <w:t>Space component</w:t>
            </w:r>
          </w:p>
        </w:tc>
        <w:tc>
          <w:tcPr>
            <w:tcW w:w="2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0" w:type="dxa"/>
            <w:vAlign w:val="bottom"/>
            <w:gridSpan w:val="2"/>
          </w:tcPr>
          <w:p>
            <w:pPr>
              <w:jc w:val="right"/>
              <w:ind w:right="140"/>
              <w:spacing w:after="0"/>
              <w:rPr>
                <w:sz w:val="20"/>
                <w:szCs w:val="20"/>
                <w:color w:val="auto"/>
              </w:rPr>
            </w:pPr>
            <w:r>
              <w:rPr>
                <w:rFonts w:ascii="Arial" w:cs="Arial" w:eastAsia="Arial" w:hAnsi="Arial"/>
                <w:sz w:val="16"/>
                <w:szCs w:val="16"/>
                <w:color w:val="auto"/>
              </w:rPr>
              <w:t>702,627</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933,806</w:t>
            </w:r>
          </w:p>
        </w:tc>
      </w:tr>
      <w:tr>
        <w:trPr>
          <w:trHeight w:val="203"/>
        </w:trPr>
        <w:tc>
          <w:tcPr>
            <w:tcW w:w="6520" w:type="dxa"/>
            <w:vAlign w:val="bottom"/>
            <w:shd w:val="clear" w:color="auto" w:fill="CCFFCC"/>
          </w:tcPr>
          <w:p>
            <w:pPr>
              <w:ind w:left="180"/>
              <w:spacing w:after="0"/>
              <w:rPr>
                <w:sz w:val="20"/>
                <w:szCs w:val="20"/>
                <w:color w:val="auto"/>
              </w:rPr>
            </w:pPr>
            <w:r>
              <w:rPr>
                <w:rFonts w:ascii="Arial" w:cs="Arial" w:eastAsia="Arial" w:hAnsi="Arial"/>
                <w:sz w:val="16"/>
                <w:szCs w:val="16"/>
                <w:color w:val="auto"/>
              </w:rPr>
              <w:t>Ground component</w:t>
            </w:r>
          </w:p>
        </w:tc>
        <w:tc>
          <w:tcPr>
            <w:tcW w:w="230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20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79,813</w:t>
            </w:r>
          </w:p>
        </w:tc>
        <w:tc>
          <w:tcPr>
            <w:tcW w:w="8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60,350</w:t>
            </w:r>
          </w:p>
        </w:tc>
      </w:tr>
      <w:tr>
        <w:trPr>
          <w:trHeight w:val="203"/>
        </w:trPr>
        <w:tc>
          <w:tcPr>
            <w:tcW w:w="6520" w:type="dxa"/>
            <w:vAlign w:val="bottom"/>
          </w:tcPr>
          <w:p>
            <w:pPr>
              <w:ind w:left="180"/>
              <w:spacing w:after="0"/>
              <w:rPr>
                <w:sz w:val="20"/>
                <w:szCs w:val="20"/>
                <w:color w:val="auto"/>
              </w:rPr>
            </w:pPr>
            <w:r>
              <w:rPr>
                <w:rFonts w:ascii="Arial" w:cs="Arial" w:eastAsia="Arial" w:hAnsi="Arial"/>
                <w:sz w:val="16"/>
                <w:szCs w:val="16"/>
                <w:color w:val="auto"/>
              </w:rPr>
              <w:t>Other</w:t>
            </w:r>
          </w:p>
        </w:tc>
        <w:tc>
          <w:tcPr>
            <w:tcW w:w="2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0" w:type="dxa"/>
            <w:vAlign w:val="bottom"/>
            <w:gridSpan w:val="2"/>
          </w:tcPr>
          <w:p>
            <w:pPr>
              <w:jc w:val="right"/>
              <w:ind w:right="140"/>
              <w:spacing w:after="0"/>
              <w:rPr>
                <w:sz w:val="20"/>
                <w:szCs w:val="20"/>
                <w:color w:val="auto"/>
              </w:rPr>
            </w:pPr>
            <w:r>
              <w:rPr>
                <w:rFonts w:ascii="Arial" w:cs="Arial" w:eastAsia="Arial" w:hAnsi="Arial"/>
                <w:sz w:val="16"/>
                <w:szCs w:val="16"/>
                <w:color w:val="auto"/>
              </w:rPr>
              <w:t>1,039</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2,794</w:t>
            </w:r>
          </w:p>
        </w:tc>
      </w:tr>
      <w:tr>
        <w:trPr>
          <w:trHeight w:val="203"/>
        </w:trPr>
        <w:tc>
          <w:tcPr>
            <w:tcW w:w="6520" w:type="dxa"/>
            <w:vAlign w:val="bottom"/>
            <w:shd w:val="clear" w:color="auto" w:fill="CCFFCC"/>
          </w:tcPr>
          <w:p>
            <w:pPr>
              <w:spacing w:after="0"/>
              <w:rPr>
                <w:sz w:val="20"/>
                <w:szCs w:val="20"/>
                <w:color w:val="auto"/>
              </w:rPr>
            </w:pPr>
            <w:r>
              <w:rPr>
                <w:rFonts w:ascii="Arial" w:cs="Arial" w:eastAsia="Arial" w:hAnsi="Arial"/>
                <w:sz w:val="16"/>
                <w:szCs w:val="16"/>
                <w:color w:val="auto"/>
              </w:rPr>
              <w:t>Internally developed and purchased software</w:t>
            </w:r>
          </w:p>
        </w:tc>
        <w:tc>
          <w:tcPr>
            <w:tcW w:w="230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20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13,669</w:t>
            </w:r>
          </w:p>
        </w:tc>
        <w:tc>
          <w:tcPr>
            <w:tcW w:w="8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14,141</w:t>
            </w:r>
          </w:p>
        </w:tc>
      </w:tr>
      <w:tr>
        <w:trPr>
          <w:trHeight w:val="203"/>
        </w:trPr>
        <w:tc>
          <w:tcPr>
            <w:tcW w:w="6520" w:type="dxa"/>
            <w:vAlign w:val="bottom"/>
          </w:tcPr>
          <w:p>
            <w:pPr>
              <w:spacing w:after="0"/>
              <w:rPr>
                <w:sz w:val="20"/>
                <w:szCs w:val="20"/>
                <w:color w:val="auto"/>
              </w:rPr>
            </w:pPr>
            <w:r>
              <w:rPr>
                <w:rFonts w:ascii="Arial" w:cs="Arial" w:eastAsia="Arial" w:hAnsi="Arial"/>
                <w:sz w:val="16"/>
                <w:szCs w:val="16"/>
                <w:color w:val="auto"/>
              </w:rPr>
              <w:t>Equipment</w:t>
            </w:r>
          </w:p>
        </w:tc>
        <w:tc>
          <w:tcPr>
            <w:tcW w:w="2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0" w:type="dxa"/>
            <w:vAlign w:val="bottom"/>
            <w:gridSpan w:val="2"/>
          </w:tcPr>
          <w:p>
            <w:pPr>
              <w:jc w:val="right"/>
              <w:ind w:right="140"/>
              <w:spacing w:after="0"/>
              <w:rPr>
                <w:sz w:val="20"/>
                <w:szCs w:val="20"/>
                <w:color w:val="auto"/>
              </w:rPr>
            </w:pPr>
            <w:r>
              <w:rPr>
                <w:rFonts w:ascii="Arial" w:cs="Arial" w:eastAsia="Arial" w:hAnsi="Arial"/>
                <w:sz w:val="16"/>
                <w:szCs w:val="16"/>
                <w:color w:val="auto"/>
              </w:rPr>
              <w:t>12,300</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11,480</w:t>
            </w:r>
          </w:p>
        </w:tc>
      </w:tr>
      <w:tr>
        <w:trPr>
          <w:trHeight w:val="203"/>
        </w:trPr>
        <w:tc>
          <w:tcPr>
            <w:tcW w:w="6520" w:type="dxa"/>
            <w:vAlign w:val="bottom"/>
            <w:shd w:val="clear" w:color="auto" w:fill="CCFFCC"/>
          </w:tcPr>
          <w:p>
            <w:pPr>
              <w:spacing w:after="0"/>
              <w:rPr>
                <w:sz w:val="20"/>
                <w:szCs w:val="20"/>
                <w:color w:val="auto"/>
              </w:rPr>
            </w:pPr>
            <w:r>
              <w:rPr>
                <w:rFonts w:ascii="Arial" w:cs="Arial" w:eastAsia="Arial" w:hAnsi="Arial"/>
                <w:sz w:val="16"/>
                <w:szCs w:val="16"/>
                <w:color w:val="auto"/>
              </w:rPr>
              <w:t>Land and buildings</w:t>
            </w:r>
          </w:p>
        </w:tc>
        <w:tc>
          <w:tcPr>
            <w:tcW w:w="230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20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4,185</w:t>
            </w:r>
          </w:p>
        </w:tc>
        <w:tc>
          <w:tcPr>
            <w:tcW w:w="8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4,359</w:t>
            </w:r>
          </w:p>
        </w:tc>
      </w:tr>
      <w:tr>
        <w:trPr>
          <w:trHeight w:val="203"/>
        </w:trPr>
        <w:tc>
          <w:tcPr>
            <w:tcW w:w="6520" w:type="dxa"/>
            <w:vAlign w:val="bottom"/>
          </w:tcPr>
          <w:p>
            <w:pPr>
              <w:spacing w:after="0"/>
              <w:rPr>
                <w:sz w:val="20"/>
                <w:szCs w:val="20"/>
                <w:color w:val="auto"/>
              </w:rPr>
            </w:pPr>
            <w:r>
              <w:rPr>
                <w:rFonts w:ascii="Arial" w:cs="Arial" w:eastAsia="Arial" w:hAnsi="Arial"/>
                <w:sz w:val="16"/>
                <w:szCs w:val="16"/>
                <w:color w:val="auto"/>
              </w:rPr>
              <w:t>Leasehold improvements</w:t>
            </w:r>
          </w:p>
        </w:tc>
        <w:tc>
          <w:tcPr>
            <w:tcW w:w="2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0" w:type="dxa"/>
            <w:vAlign w:val="bottom"/>
            <w:gridSpan w:val="2"/>
          </w:tcPr>
          <w:p>
            <w:pPr>
              <w:jc w:val="right"/>
              <w:ind w:right="140"/>
              <w:spacing w:after="0"/>
              <w:rPr>
                <w:sz w:val="20"/>
                <w:szCs w:val="20"/>
                <w:color w:val="auto"/>
              </w:rPr>
            </w:pPr>
            <w:r>
              <w:rPr>
                <w:rFonts w:ascii="Arial" w:cs="Arial" w:eastAsia="Arial" w:hAnsi="Arial"/>
                <w:sz w:val="16"/>
                <w:szCs w:val="16"/>
                <w:color w:val="auto"/>
              </w:rPr>
              <w:t>1,399</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1,406</w:t>
            </w:r>
          </w:p>
        </w:tc>
      </w:tr>
      <w:tr>
        <w:trPr>
          <w:trHeight w:val="27"/>
        </w:trPr>
        <w:tc>
          <w:tcPr>
            <w:tcW w:w="6520" w:type="dxa"/>
            <w:vAlign w:val="bottom"/>
          </w:tcPr>
          <w:p>
            <w:pPr>
              <w:spacing w:after="0"/>
              <w:rPr>
                <w:sz w:val="2"/>
                <w:szCs w:val="2"/>
                <w:color w:val="auto"/>
              </w:rPr>
            </w:pPr>
          </w:p>
        </w:tc>
        <w:tc>
          <w:tcPr>
            <w:tcW w:w="23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03"/>
        </w:trPr>
        <w:tc>
          <w:tcPr>
            <w:tcW w:w="6520" w:type="dxa"/>
            <w:vAlign w:val="bottom"/>
            <w:shd w:val="clear" w:color="auto" w:fill="CCFFCC"/>
          </w:tcPr>
          <w:p>
            <w:pPr>
              <w:spacing w:after="0"/>
              <w:rPr>
                <w:sz w:val="17"/>
                <w:szCs w:val="17"/>
                <w:color w:val="auto"/>
              </w:rPr>
            </w:pPr>
          </w:p>
        </w:tc>
        <w:tc>
          <w:tcPr>
            <w:tcW w:w="230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20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1,337,034</w:t>
            </w:r>
          </w:p>
        </w:tc>
        <w:tc>
          <w:tcPr>
            <w:tcW w:w="8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1,250,042</w:t>
            </w:r>
          </w:p>
        </w:tc>
      </w:tr>
      <w:tr>
        <w:trPr>
          <w:trHeight w:val="203"/>
        </w:trPr>
        <w:tc>
          <w:tcPr>
            <w:tcW w:w="6520" w:type="dxa"/>
            <w:vAlign w:val="bottom"/>
          </w:tcPr>
          <w:p>
            <w:pPr>
              <w:spacing w:after="0"/>
              <w:rPr>
                <w:sz w:val="20"/>
                <w:szCs w:val="20"/>
                <w:color w:val="auto"/>
              </w:rPr>
            </w:pPr>
            <w:r>
              <w:rPr>
                <w:rFonts w:ascii="Arial" w:cs="Arial" w:eastAsia="Arial" w:hAnsi="Arial"/>
                <w:sz w:val="16"/>
                <w:szCs w:val="16"/>
                <w:color w:val="auto"/>
              </w:rPr>
              <w:t>Accumulated depreciation</w:t>
            </w:r>
          </w:p>
        </w:tc>
        <w:tc>
          <w:tcPr>
            <w:tcW w:w="2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0" w:type="dxa"/>
            <w:vAlign w:val="bottom"/>
            <w:gridSpan w:val="2"/>
          </w:tcPr>
          <w:p>
            <w:pPr>
              <w:jc w:val="right"/>
              <w:ind w:right="80"/>
              <w:spacing w:after="0"/>
              <w:rPr>
                <w:sz w:val="20"/>
                <w:szCs w:val="20"/>
                <w:color w:val="auto"/>
              </w:rPr>
            </w:pPr>
            <w:r>
              <w:rPr>
                <w:rFonts w:ascii="Arial" w:cs="Arial" w:eastAsia="Arial" w:hAnsi="Arial"/>
                <w:sz w:val="16"/>
                <w:szCs w:val="16"/>
                <w:color w:val="auto"/>
              </w:rPr>
              <w:t>(131,499)</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60"/>
              <w:spacing w:after="0"/>
              <w:rPr>
                <w:sz w:val="20"/>
                <w:szCs w:val="20"/>
                <w:color w:val="auto"/>
              </w:rPr>
            </w:pPr>
            <w:r>
              <w:rPr>
                <w:rFonts w:ascii="Arial" w:cs="Arial" w:eastAsia="Arial" w:hAnsi="Arial"/>
                <w:sz w:val="16"/>
                <w:szCs w:val="16"/>
                <w:color w:val="auto"/>
              </w:rPr>
              <w:t>(99,572)</w:t>
            </w:r>
          </w:p>
        </w:tc>
      </w:tr>
      <w:tr>
        <w:trPr>
          <w:trHeight w:val="27"/>
        </w:trPr>
        <w:tc>
          <w:tcPr>
            <w:tcW w:w="6520" w:type="dxa"/>
            <w:vAlign w:val="bottom"/>
          </w:tcPr>
          <w:p>
            <w:pPr>
              <w:spacing w:after="0"/>
              <w:rPr>
                <w:sz w:val="2"/>
                <w:szCs w:val="2"/>
                <w:color w:val="auto"/>
              </w:rPr>
            </w:pPr>
          </w:p>
        </w:tc>
        <w:tc>
          <w:tcPr>
            <w:tcW w:w="23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23"/>
        </w:trPr>
        <w:tc>
          <w:tcPr>
            <w:tcW w:w="6520" w:type="dxa"/>
            <w:vAlign w:val="bottom"/>
            <w:shd w:val="clear" w:color="auto" w:fill="CCFFCC"/>
          </w:tcPr>
          <w:p>
            <w:pPr>
              <w:spacing w:after="0"/>
              <w:rPr>
                <w:sz w:val="19"/>
                <w:szCs w:val="19"/>
                <w:color w:val="auto"/>
              </w:rPr>
            </w:pPr>
          </w:p>
        </w:tc>
        <w:tc>
          <w:tcPr>
            <w:tcW w:w="238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20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1,205,535</w:t>
            </w:r>
          </w:p>
        </w:tc>
        <w:tc>
          <w:tcPr>
            <w:tcW w:w="16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1,150,470</w:t>
            </w:r>
          </w:p>
        </w:tc>
      </w:tr>
      <w:tr>
        <w:trPr>
          <w:trHeight w:val="20"/>
        </w:trPr>
        <w:tc>
          <w:tcPr>
            <w:tcW w:w="6520" w:type="dxa"/>
            <w:vAlign w:val="bottom"/>
            <w:tcBorders>
              <w:top w:val="single" w:sz="8" w:color="CCFFCC"/>
            </w:tcBorders>
            <w:shd w:val="clear" w:color="auto" w:fill="CCFFCC"/>
          </w:tcPr>
          <w:p>
            <w:pPr>
              <w:spacing w:after="0" w:line="20" w:lineRule="exact"/>
              <w:rPr>
                <w:sz w:val="1"/>
                <w:szCs w:val="1"/>
                <w:color w:val="auto"/>
              </w:rPr>
            </w:pPr>
          </w:p>
        </w:tc>
        <w:tc>
          <w:tcPr>
            <w:tcW w:w="230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106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10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r>
    </w:tbl>
    <w:p>
      <w:pPr>
        <w:spacing w:after="0" w:line="3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21" w:right="239" w:bottom="1440" w:gutter="0" w:footer="0" w:header="0"/>
        </w:sectPr>
      </w:pPr>
    </w:p>
    <w:bookmarkStart w:id="7" w:name="page8"/>
    <w:bookmarkEnd w:id="7"/>
    <w:tbl>
      <w:tblPr>
        <w:tblLayout w:type="fixed"/>
        <w:tblInd w:w="0" w:type="dxa"/>
        <w:tblCellMar>
          <w:top w:w="0" w:type="dxa"/>
          <w:left w:w="0" w:type="dxa"/>
          <w:bottom w:w="0" w:type="dxa"/>
          <w:right w:w="0" w:type="dxa"/>
        </w:tblCellMar>
      </w:tblPr>
      <w:tr>
        <w:trPr>
          <w:trHeight w:val="206"/>
        </w:trPr>
        <w:tc>
          <w:tcPr>
            <w:tcW w:w="20" w:type="dxa"/>
            <w:vAlign w:val="bottom"/>
          </w:tcPr>
          <w:p>
            <w:pPr>
              <w:spacing w:after="0"/>
              <w:rPr>
                <w:sz w:val="17"/>
                <w:szCs w:val="17"/>
                <w:color w:val="auto"/>
              </w:rPr>
            </w:pPr>
          </w:p>
        </w:tc>
        <w:tc>
          <w:tcPr>
            <w:tcW w:w="10180" w:type="dxa"/>
            <w:vAlign w:val="bottom"/>
          </w:tcPr>
          <w:p>
            <w:pPr>
              <w:ind w:left="20"/>
              <w:spacing w:after="0"/>
              <w:rPr>
                <w:sz w:val="20"/>
                <w:szCs w:val="20"/>
                <w:color w:val="auto"/>
              </w:rPr>
            </w:pPr>
            <w:r>
              <w:rPr>
                <w:rFonts w:ascii="Arial" w:cs="Arial" w:eastAsia="Arial" w:hAnsi="Arial"/>
                <w:sz w:val="16"/>
                <w:szCs w:val="16"/>
                <w:b w:val="1"/>
                <w:bCs w:val="1"/>
                <w:i w:val="1"/>
                <w:iCs w:val="1"/>
                <w:color w:val="auto"/>
              </w:rPr>
              <w:t>Capital Expenditure Contracts</w:t>
            </w:r>
          </w:p>
        </w:tc>
        <w:tc>
          <w:tcPr>
            <w:tcW w:w="1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20" w:type="dxa"/>
            <w:vAlign w:val="bottom"/>
          </w:tcPr>
          <w:p>
            <w:pPr>
              <w:spacing w:after="0"/>
              <w:rPr>
                <w:sz w:val="17"/>
                <w:szCs w:val="17"/>
                <w:color w:val="auto"/>
              </w:rPr>
            </w:pPr>
          </w:p>
        </w:tc>
      </w:tr>
      <w:tr>
        <w:trPr>
          <w:trHeight w:val="405"/>
        </w:trPr>
        <w:tc>
          <w:tcPr>
            <w:tcW w:w="10200" w:type="dxa"/>
            <w:vAlign w:val="bottom"/>
            <w:gridSpan w:val="2"/>
          </w:tcPr>
          <w:p>
            <w:pPr>
              <w:spacing w:after="0"/>
              <w:rPr>
                <w:sz w:val="20"/>
                <w:szCs w:val="20"/>
                <w:color w:val="auto"/>
              </w:rPr>
            </w:pPr>
            <w:r>
              <w:rPr>
                <w:rFonts w:ascii="Arial" w:cs="Arial" w:eastAsia="Arial" w:hAnsi="Arial"/>
                <w:sz w:val="16"/>
                <w:szCs w:val="16"/>
                <w:color w:val="auto"/>
              </w:rPr>
              <w:t>The following table summarizes the total contract price of the Company’s capital expenditure contracts (in thousands):</w:t>
            </w:r>
          </w:p>
        </w:tc>
        <w:tc>
          <w:tcPr>
            <w:tcW w:w="16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438"/>
        </w:trPr>
        <w:tc>
          <w:tcPr>
            <w:tcW w:w="20" w:type="dxa"/>
            <w:vAlign w:val="bottom"/>
          </w:tcPr>
          <w:p>
            <w:pPr>
              <w:spacing w:after="0"/>
              <w:rPr>
                <w:sz w:val="24"/>
                <w:szCs w:val="24"/>
                <w:color w:val="auto"/>
              </w:rPr>
            </w:pPr>
          </w:p>
        </w:tc>
        <w:tc>
          <w:tcPr>
            <w:tcW w:w="10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60" w:type="dxa"/>
            <w:vAlign w:val="bottom"/>
            <w:gridSpan w:val="2"/>
          </w:tcPr>
          <w:p>
            <w:pPr>
              <w:jc w:val="center"/>
              <w:ind w:right="280"/>
              <w:spacing w:after="0"/>
              <w:rPr>
                <w:sz w:val="20"/>
                <w:szCs w:val="20"/>
                <w:color w:val="auto"/>
              </w:rPr>
            </w:pPr>
            <w:r>
              <w:rPr>
                <w:rFonts w:ascii="Arial" w:cs="Arial" w:eastAsia="Arial" w:hAnsi="Arial"/>
                <w:sz w:val="16"/>
                <w:szCs w:val="16"/>
                <w:b w:val="1"/>
                <w:bCs w:val="1"/>
                <w:color w:val="auto"/>
                <w:w w:val="94"/>
              </w:rPr>
              <w:t>Contract</w:t>
            </w:r>
          </w:p>
        </w:tc>
      </w:tr>
      <w:tr>
        <w:trPr>
          <w:trHeight w:val="223"/>
        </w:trPr>
        <w:tc>
          <w:tcPr>
            <w:tcW w:w="20" w:type="dxa"/>
            <w:vAlign w:val="bottom"/>
          </w:tcPr>
          <w:p>
            <w:pPr>
              <w:spacing w:after="0"/>
              <w:rPr>
                <w:sz w:val="19"/>
                <w:szCs w:val="19"/>
                <w:color w:val="auto"/>
              </w:rPr>
            </w:pPr>
          </w:p>
        </w:tc>
        <w:tc>
          <w:tcPr>
            <w:tcW w:w="101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6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1"/>
              </w:rPr>
              <w:t>Price</w:t>
            </w:r>
          </w:p>
        </w:tc>
      </w:tr>
      <w:tr>
        <w:trPr>
          <w:trHeight w:val="203"/>
        </w:trPr>
        <w:tc>
          <w:tcPr>
            <w:tcW w:w="20" w:type="dxa"/>
            <w:vAlign w:val="bottom"/>
          </w:tcPr>
          <w:p>
            <w:pPr>
              <w:spacing w:after="0"/>
              <w:rPr>
                <w:sz w:val="17"/>
                <w:szCs w:val="17"/>
                <w:color w:val="auto"/>
              </w:rPr>
            </w:pPr>
          </w:p>
        </w:tc>
        <w:tc>
          <w:tcPr>
            <w:tcW w:w="10180" w:type="dxa"/>
            <w:vAlign w:val="bottom"/>
            <w:shd w:val="clear" w:color="auto" w:fill="CCFFCC"/>
          </w:tcPr>
          <w:p>
            <w:pPr>
              <w:spacing w:after="0"/>
              <w:rPr>
                <w:sz w:val="20"/>
                <w:szCs w:val="20"/>
                <w:color w:val="auto"/>
              </w:rPr>
            </w:pPr>
            <w:r>
              <w:rPr>
                <w:rFonts w:ascii="Arial" w:cs="Arial" w:eastAsia="Arial" w:hAnsi="Arial"/>
                <w:sz w:val="16"/>
                <w:szCs w:val="16"/>
                <w:color w:val="auto"/>
              </w:rPr>
              <w:t>Thales Alenia second-generation satellites (Phase 1 and 2) and satellite operations control center</w:t>
            </w:r>
          </w:p>
        </w:tc>
        <w:tc>
          <w:tcPr>
            <w:tcW w:w="160" w:type="dxa"/>
            <w:vAlign w:val="bottom"/>
            <w:tcBorders>
              <w:top w:val="single" w:sz="8" w:color="auto"/>
            </w:tcBorders>
            <w:shd w:val="clear" w:color="auto" w:fill="CCFFCC"/>
          </w:tcPr>
          <w:p>
            <w:pPr>
              <w:jc w:val="right"/>
              <w:ind w:right="4"/>
              <w:spacing w:after="0"/>
              <w:rPr>
                <w:sz w:val="20"/>
                <w:szCs w:val="20"/>
                <w:color w:val="auto"/>
              </w:rPr>
            </w:pPr>
            <w:r>
              <w:rPr>
                <w:rFonts w:ascii="Arial" w:cs="Arial" w:eastAsia="Arial" w:hAnsi="Arial"/>
                <w:sz w:val="15"/>
                <w:szCs w:val="15"/>
                <w:color w:val="auto"/>
                <w:w w:val="71"/>
              </w:rPr>
              <w:t>$</w:t>
            </w:r>
          </w:p>
        </w:tc>
        <w:tc>
          <w:tcPr>
            <w:tcW w:w="940" w:type="dxa"/>
            <w:vAlign w:val="bottom"/>
            <w:tcBorders>
              <w:top w:val="single" w:sz="8" w:color="auto"/>
            </w:tcBorders>
            <w:shd w:val="clear" w:color="auto" w:fill="CCFFCC"/>
          </w:tcPr>
          <w:p>
            <w:pPr>
              <w:jc w:val="right"/>
              <w:spacing w:after="0"/>
              <w:rPr>
                <w:sz w:val="20"/>
                <w:szCs w:val="20"/>
                <w:color w:val="auto"/>
              </w:rPr>
            </w:pPr>
            <w:r>
              <w:rPr>
                <w:rFonts w:ascii="Arial" w:cs="Arial" w:eastAsia="Arial" w:hAnsi="Arial"/>
                <w:sz w:val="16"/>
                <w:szCs w:val="16"/>
                <w:color w:val="auto"/>
              </w:rPr>
              <w:t>638,618</w:t>
            </w:r>
          </w:p>
        </w:tc>
        <w:tc>
          <w:tcPr>
            <w:tcW w:w="120" w:type="dxa"/>
            <w:vAlign w:val="bottom"/>
            <w:shd w:val="clear" w:color="auto" w:fill="CCFFCC"/>
          </w:tcPr>
          <w:p>
            <w:pPr>
              <w:spacing w:after="0"/>
              <w:rPr>
                <w:sz w:val="17"/>
                <w:szCs w:val="17"/>
                <w:color w:val="auto"/>
              </w:rPr>
            </w:pPr>
          </w:p>
        </w:tc>
      </w:tr>
      <w:tr>
        <w:trPr>
          <w:trHeight w:val="203"/>
        </w:trPr>
        <w:tc>
          <w:tcPr>
            <w:tcW w:w="20" w:type="dxa"/>
            <w:vAlign w:val="bottom"/>
          </w:tcPr>
          <w:p>
            <w:pPr>
              <w:spacing w:after="0"/>
              <w:rPr>
                <w:sz w:val="17"/>
                <w:szCs w:val="17"/>
                <w:color w:val="auto"/>
              </w:rPr>
            </w:pPr>
          </w:p>
        </w:tc>
        <w:tc>
          <w:tcPr>
            <w:tcW w:w="10180" w:type="dxa"/>
            <w:vAlign w:val="bottom"/>
          </w:tcPr>
          <w:p>
            <w:pPr>
              <w:spacing w:after="0"/>
              <w:rPr>
                <w:sz w:val="20"/>
                <w:szCs w:val="20"/>
                <w:color w:val="auto"/>
              </w:rPr>
            </w:pPr>
            <w:r>
              <w:rPr>
                <w:rFonts w:ascii="Arial" w:cs="Arial" w:eastAsia="Arial" w:hAnsi="Arial"/>
                <w:sz w:val="16"/>
                <w:szCs w:val="16"/>
                <w:color w:val="auto"/>
              </w:rPr>
              <w:t>Arianespace launch services</w:t>
            </w:r>
          </w:p>
        </w:tc>
        <w:tc>
          <w:tcPr>
            <w:tcW w:w="160" w:type="dxa"/>
            <w:vAlign w:val="bottom"/>
          </w:tcPr>
          <w:p>
            <w:pPr>
              <w:spacing w:after="0"/>
              <w:rPr>
                <w:sz w:val="17"/>
                <w:szCs w:val="17"/>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216,000</w:t>
            </w:r>
          </w:p>
        </w:tc>
        <w:tc>
          <w:tcPr>
            <w:tcW w:w="120" w:type="dxa"/>
            <w:vAlign w:val="bottom"/>
          </w:tcPr>
          <w:p>
            <w:pPr>
              <w:spacing w:after="0"/>
              <w:rPr>
                <w:sz w:val="17"/>
                <w:szCs w:val="17"/>
                <w:color w:val="auto"/>
              </w:rPr>
            </w:pPr>
          </w:p>
        </w:tc>
      </w:tr>
      <w:tr>
        <w:trPr>
          <w:trHeight w:val="203"/>
        </w:trPr>
        <w:tc>
          <w:tcPr>
            <w:tcW w:w="20" w:type="dxa"/>
            <w:vAlign w:val="bottom"/>
          </w:tcPr>
          <w:p>
            <w:pPr>
              <w:spacing w:after="0"/>
              <w:rPr>
                <w:sz w:val="17"/>
                <w:szCs w:val="17"/>
                <w:color w:val="auto"/>
              </w:rPr>
            </w:pPr>
          </w:p>
        </w:tc>
        <w:tc>
          <w:tcPr>
            <w:tcW w:w="10180" w:type="dxa"/>
            <w:vAlign w:val="bottom"/>
            <w:shd w:val="clear" w:color="auto" w:fill="CCFFCC"/>
          </w:tcPr>
          <w:p>
            <w:pPr>
              <w:spacing w:after="0"/>
              <w:rPr>
                <w:sz w:val="20"/>
                <w:szCs w:val="20"/>
                <w:color w:val="auto"/>
              </w:rPr>
            </w:pPr>
            <w:r>
              <w:rPr>
                <w:rFonts w:ascii="Arial" w:cs="Arial" w:eastAsia="Arial" w:hAnsi="Arial"/>
                <w:sz w:val="16"/>
                <w:szCs w:val="16"/>
                <w:color w:val="auto"/>
              </w:rPr>
              <w:t>Launch insurance</w:t>
            </w:r>
          </w:p>
        </w:tc>
        <w:tc>
          <w:tcPr>
            <w:tcW w:w="160" w:type="dxa"/>
            <w:vAlign w:val="bottom"/>
            <w:shd w:val="clear" w:color="auto" w:fill="CCFFCC"/>
          </w:tcPr>
          <w:p>
            <w:pPr>
              <w:spacing w:after="0"/>
              <w:rPr>
                <w:sz w:val="17"/>
                <w:szCs w:val="17"/>
                <w:color w:val="auto"/>
              </w:rPr>
            </w:pPr>
          </w:p>
        </w:tc>
        <w:tc>
          <w:tcPr>
            <w:tcW w:w="9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39,903</w:t>
            </w:r>
          </w:p>
        </w:tc>
        <w:tc>
          <w:tcPr>
            <w:tcW w:w="120" w:type="dxa"/>
            <w:vAlign w:val="bottom"/>
            <w:shd w:val="clear" w:color="auto" w:fill="CCFFCC"/>
          </w:tcPr>
          <w:p>
            <w:pPr>
              <w:spacing w:after="0"/>
              <w:rPr>
                <w:sz w:val="17"/>
                <w:szCs w:val="17"/>
                <w:color w:val="auto"/>
              </w:rPr>
            </w:pPr>
          </w:p>
        </w:tc>
      </w:tr>
      <w:tr>
        <w:trPr>
          <w:trHeight w:val="203"/>
        </w:trPr>
        <w:tc>
          <w:tcPr>
            <w:tcW w:w="20" w:type="dxa"/>
            <w:vAlign w:val="bottom"/>
          </w:tcPr>
          <w:p>
            <w:pPr>
              <w:spacing w:after="0"/>
              <w:rPr>
                <w:sz w:val="17"/>
                <w:szCs w:val="17"/>
                <w:color w:val="auto"/>
              </w:rPr>
            </w:pPr>
          </w:p>
        </w:tc>
        <w:tc>
          <w:tcPr>
            <w:tcW w:w="10180" w:type="dxa"/>
            <w:vAlign w:val="bottom"/>
          </w:tcPr>
          <w:p>
            <w:pPr>
              <w:spacing w:after="0"/>
              <w:rPr>
                <w:sz w:val="20"/>
                <w:szCs w:val="20"/>
                <w:color w:val="auto"/>
              </w:rPr>
            </w:pPr>
            <w:r>
              <w:rPr>
                <w:rFonts w:ascii="Arial" w:cs="Arial" w:eastAsia="Arial" w:hAnsi="Arial"/>
                <w:sz w:val="16"/>
                <w:szCs w:val="16"/>
                <w:color w:val="auto"/>
              </w:rPr>
              <w:t>Hughes next-generation ground component</w:t>
            </w:r>
          </w:p>
        </w:tc>
        <w:tc>
          <w:tcPr>
            <w:tcW w:w="160" w:type="dxa"/>
            <w:vAlign w:val="bottom"/>
          </w:tcPr>
          <w:p>
            <w:pPr>
              <w:spacing w:after="0"/>
              <w:rPr>
                <w:sz w:val="17"/>
                <w:szCs w:val="17"/>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104,375</w:t>
            </w:r>
          </w:p>
        </w:tc>
        <w:tc>
          <w:tcPr>
            <w:tcW w:w="120" w:type="dxa"/>
            <w:vAlign w:val="bottom"/>
          </w:tcPr>
          <w:p>
            <w:pPr>
              <w:spacing w:after="0"/>
              <w:rPr>
                <w:sz w:val="17"/>
                <w:szCs w:val="17"/>
                <w:color w:val="auto"/>
              </w:rPr>
            </w:pPr>
          </w:p>
        </w:tc>
      </w:tr>
      <w:tr>
        <w:trPr>
          <w:trHeight w:val="210"/>
        </w:trPr>
        <w:tc>
          <w:tcPr>
            <w:tcW w:w="20" w:type="dxa"/>
            <w:vAlign w:val="bottom"/>
          </w:tcPr>
          <w:p>
            <w:pPr>
              <w:spacing w:after="0"/>
              <w:rPr>
                <w:sz w:val="18"/>
                <w:szCs w:val="18"/>
                <w:color w:val="auto"/>
              </w:rPr>
            </w:pPr>
          </w:p>
        </w:tc>
        <w:tc>
          <w:tcPr>
            <w:tcW w:w="10180" w:type="dxa"/>
            <w:vAlign w:val="bottom"/>
            <w:tcBorders>
              <w:bottom w:val="single" w:sz="8" w:color="CCFFCC"/>
            </w:tcBorders>
            <w:shd w:val="clear" w:color="auto" w:fill="CCFFCC"/>
          </w:tcPr>
          <w:p>
            <w:pPr>
              <w:spacing w:after="0"/>
              <w:rPr>
                <w:sz w:val="20"/>
                <w:szCs w:val="20"/>
                <w:color w:val="auto"/>
              </w:rPr>
            </w:pPr>
            <w:r>
              <w:rPr>
                <w:rFonts w:ascii="Arial" w:cs="Arial" w:eastAsia="Arial" w:hAnsi="Arial"/>
                <w:sz w:val="16"/>
                <w:szCs w:val="16"/>
                <w:color w:val="auto"/>
              </w:rPr>
              <w:t>Ericsson next-generation ground network</w:t>
            </w:r>
          </w:p>
        </w:tc>
        <w:tc>
          <w:tcPr>
            <w:tcW w:w="160" w:type="dxa"/>
            <w:vAlign w:val="bottom"/>
            <w:tcBorders>
              <w:bottom w:val="single" w:sz="8" w:color="auto"/>
            </w:tcBorders>
            <w:shd w:val="clear" w:color="auto" w:fill="CCFFCC"/>
          </w:tcPr>
          <w:p>
            <w:pPr>
              <w:spacing w:after="0"/>
              <w:rPr>
                <w:sz w:val="18"/>
                <w:szCs w:val="18"/>
                <w:color w:val="auto"/>
              </w:rPr>
            </w:pPr>
          </w:p>
        </w:tc>
        <w:tc>
          <w:tcPr>
            <w:tcW w:w="94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6"/>
                <w:szCs w:val="16"/>
                <w:color w:val="auto"/>
              </w:rPr>
              <w:t>28,253</w:t>
            </w:r>
          </w:p>
        </w:tc>
        <w:tc>
          <w:tcPr>
            <w:tcW w:w="120" w:type="dxa"/>
            <w:vAlign w:val="bottom"/>
            <w:tcBorders>
              <w:bottom w:val="single" w:sz="8" w:color="CCFFCC"/>
            </w:tcBorders>
            <w:shd w:val="clear" w:color="auto" w:fill="CCFFCC"/>
          </w:tcPr>
          <w:p>
            <w:pPr>
              <w:spacing w:after="0"/>
              <w:rPr>
                <w:sz w:val="18"/>
                <w:szCs w:val="18"/>
                <w:color w:val="auto"/>
              </w:rPr>
            </w:pPr>
          </w:p>
        </w:tc>
      </w:tr>
      <w:tr>
        <w:trPr>
          <w:trHeight w:val="203"/>
        </w:trPr>
        <w:tc>
          <w:tcPr>
            <w:tcW w:w="10200" w:type="dxa"/>
            <w:vAlign w:val="bottom"/>
            <w:gridSpan w:val="2"/>
          </w:tcPr>
          <w:p>
            <w:pPr>
              <w:spacing w:after="0" w:line="183" w:lineRule="exact"/>
              <w:rPr>
                <w:sz w:val="20"/>
                <w:szCs w:val="20"/>
                <w:color w:val="auto"/>
              </w:rPr>
            </w:pPr>
            <w:r>
              <w:rPr>
                <w:rFonts w:ascii="Arial" w:cs="Arial" w:eastAsia="Arial" w:hAnsi="Arial"/>
                <w:sz w:val="16"/>
                <w:szCs w:val="16"/>
                <w:b w:val="1"/>
                <w:bCs w:val="1"/>
                <w:color w:val="auto"/>
              </w:rPr>
              <w:t>Total</w:t>
            </w:r>
          </w:p>
        </w:tc>
        <w:tc>
          <w:tcPr>
            <w:tcW w:w="160" w:type="dxa"/>
            <w:vAlign w:val="bottom"/>
            <w:tcBorders>
              <w:bottom w:val="single" w:sz="8" w:color="auto"/>
            </w:tcBorders>
          </w:tcPr>
          <w:p>
            <w:pPr>
              <w:jc w:val="right"/>
              <w:ind w:right="4"/>
              <w:spacing w:after="0"/>
              <w:rPr>
                <w:sz w:val="20"/>
                <w:szCs w:val="20"/>
                <w:color w:val="auto"/>
              </w:rPr>
            </w:pPr>
            <w:r>
              <w:rPr>
                <w:rFonts w:ascii="Arial" w:cs="Arial" w:eastAsia="Arial" w:hAnsi="Arial"/>
                <w:sz w:val="15"/>
                <w:szCs w:val="15"/>
                <w:color w:val="auto"/>
                <w:w w:val="71"/>
              </w:rPr>
              <w:t>$</w:t>
            </w:r>
          </w:p>
        </w:tc>
        <w:tc>
          <w:tcPr>
            <w:tcW w:w="940" w:type="dxa"/>
            <w:vAlign w:val="bottom"/>
            <w:tcBorders>
              <w:bottom w:val="single" w:sz="8" w:color="auto"/>
            </w:tcBorders>
          </w:tcPr>
          <w:p>
            <w:pPr>
              <w:jc w:val="right"/>
              <w:spacing w:after="0" w:line="183" w:lineRule="exact"/>
              <w:rPr>
                <w:sz w:val="20"/>
                <w:szCs w:val="20"/>
                <w:color w:val="auto"/>
              </w:rPr>
            </w:pPr>
            <w:r>
              <w:rPr>
                <w:rFonts w:ascii="Arial" w:cs="Arial" w:eastAsia="Arial" w:hAnsi="Arial"/>
                <w:sz w:val="16"/>
                <w:szCs w:val="16"/>
                <w:color w:val="auto"/>
              </w:rPr>
              <w:t>1,027,149</w:t>
            </w:r>
          </w:p>
        </w:tc>
        <w:tc>
          <w:tcPr>
            <w:tcW w:w="120" w:type="dxa"/>
            <w:vAlign w:val="bottom"/>
          </w:tcPr>
          <w:p>
            <w:pPr>
              <w:spacing w:after="0"/>
              <w:rPr>
                <w:sz w:val="17"/>
                <w:szCs w:val="17"/>
                <w:color w:val="auto"/>
              </w:rPr>
            </w:pPr>
          </w:p>
        </w:tc>
      </w:tr>
      <w:tr>
        <w:trPr>
          <w:trHeight w:val="21"/>
        </w:trPr>
        <w:tc>
          <w:tcPr>
            <w:tcW w:w="20" w:type="dxa"/>
            <w:vAlign w:val="bottom"/>
          </w:tcPr>
          <w:p>
            <w:pPr>
              <w:spacing w:after="0" w:line="20" w:lineRule="exact"/>
              <w:rPr>
                <w:sz w:val="1"/>
                <w:szCs w:val="1"/>
                <w:color w:val="auto"/>
              </w:rPr>
            </w:pPr>
          </w:p>
        </w:tc>
        <w:tc>
          <w:tcPr>
            <w:tcW w:w="1018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r>
    </w:tbl>
    <w:p>
      <w:pPr>
        <w:spacing w:after="0" w:line="193" w:lineRule="exact"/>
        <w:rPr>
          <w:sz w:val="20"/>
          <w:szCs w:val="20"/>
          <w:color w:val="auto"/>
        </w:rPr>
      </w:pPr>
    </w:p>
    <w:p>
      <w:pPr>
        <w:jc w:val="both"/>
        <w:ind w:right="20" w:firstLine="324"/>
        <w:spacing w:after="0" w:line="293" w:lineRule="auto"/>
        <w:rPr>
          <w:sz w:val="20"/>
          <w:szCs w:val="20"/>
          <w:color w:val="auto"/>
        </w:rPr>
      </w:pPr>
      <w:r>
        <w:rPr>
          <w:rFonts w:ascii="Arial" w:cs="Arial" w:eastAsia="Arial" w:hAnsi="Arial"/>
          <w:sz w:val="16"/>
          <w:szCs w:val="16"/>
          <w:color w:val="auto"/>
        </w:rPr>
        <w:t>As of September 30, 2011, the Company has incurred $941.8 million of costs under these contracts. Of the amounts incurred, the Company has capitalized $936.3 million and expensed $5.5 million.</w:t>
      </w:r>
    </w:p>
    <w:p>
      <w:pPr>
        <w:spacing w:after="0" w:line="159"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Second-Generation Satellites</w:t>
      </w:r>
    </w:p>
    <w:p>
      <w:pPr>
        <w:spacing w:after="0" w:line="221" w:lineRule="exact"/>
        <w:rPr>
          <w:sz w:val="20"/>
          <w:szCs w:val="20"/>
          <w:color w:val="auto"/>
        </w:rPr>
      </w:pPr>
    </w:p>
    <w:p>
      <w:pPr>
        <w:ind w:right="20" w:firstLine="324"/>
        <w:spacing w:after="0" w:line="273" w:lineRule="auto"/>
        <w:rPr>
          <w:sz w:val="20"/>
          <w:szCs w:val="20"/>
          <w:color w:val="auto"/>
        </w:rPr>
      </w:pPr>
      <w:r>
        <w:rPr>
          <w:rFonts w:ascii="Arial" w:cs="Arial" w:eastAsia="Arial" w:hAnsi="Arial"/>
          <w:sz w:val="16"/>
          <w:szCs w:val="16"/>
          <w:color w:val="auto"/>
        </w:rPr>
        <w:t>The Company and Thales have entered into a contract for the construction of the Company’s second-generation low-earth orbit satellites and related services. The Company has launched 12 of the 24 second-generation satellites (six satellites were launched in both July 2011 and October 2010). The remaining two launches of six satellites each were previously delayed due to issues with the Soyuz launch vehicle. The launch campaign has been scheduled to resume in December 2011; however the launch dates may change due to factors beyond Globalstar’s control, including continued review of the momentum wheel issue.</w:t>
      </w:r>
    </w:p>
    <w:p>
      <w:pPr>
        <w:spacing w:after="0" w:line="216" w:lineRule="exact"/>
        <w:rPr>
          <w:sz w:val="20"/>
          <w:szCs w:val="20"/>
          <w:color w:val="auto"/>
        </w:rPr>
      </w:pPr>
    </w:p>
    <w:p>
      <w:pPr>
        <w:ind w:right="240" w:firstLine="324"/>
        <w:spacing w:after="0" w:line="273" w:lineRule="auto"/>
        <w:rPr>
          <w:sz w:val="20"/>
          <w:szCs w:val="20"/>
          <w:color w:val="auto"/>
        </w:rPr>
      </w:pPr>
      <w:r>
        <w:rPr>
          <w:rFonts w:ascii="Arial" w:cs="Arial" w:eastAsia="Arial" w:hAnsi="Arial"/>
          <w:sz w:val="16"/>
          <w:szCs w:val="16"/>
          <w:color w:val="auto"/>
        </w:rPr>
        <w:t>In August 2011, the Company received its final authorization to operate its second-generation satellite constellation. The French Ministry commenced the process to register the satellites with the United Nations under the Convention on Registration of Objects Launched into Outer Space. As a result, the Company activated its ground stations in North America to send and receive call traffic with the second-generation satellites, thus improving coverage availability for the Company’s Duplex customers in that region.</w:t>
      </w:r>
    </w:p>
    <w:p>
      <w:pPr>
        <w:spacing w:after="0" w:line="176" w:lineRule="exact"/>
        <w:rPr>
          <w:sz w:val="20"/>
          <w:szCs w:val="20"/>
          <w:color w:val="auto"/>
        </w:rPr>
      </w:pPr>
    </w:p>
    <w:p>
      <w:pPr>
        <w:ind w:right="20" w:firstLine="324"/>
        <w:spacing w:after="0" w:line="278" w:lineRule="auto"/>
        <w:rPr>
          <w:sz w:val="20"/>
          <w:szCs w:val="20"/>
          <w:color w:val="auto"/>
        </w:rPr>
      </w:pPr>
      <w:r>
        <w:rPr>
          <w:rFonts w:ascii="Arial" w:cs="Arial" w:eastAsia="Arial" w:hAnsi="Arial"/>
          <w:sz w:val="16"/>
          <w:szCs w:val="16"/>
          <w:color w:val="auto"/>
        </w:rPr>
        <w:t>The Company’s second-generation satellites were designed with four momentum wheels. The design requires three functioning momentum wheels for operations and one momentum wheel is redundant (a non-operating wheel acting as a spare on the satellite in space). Momentum wheels are flywheels used to provide attitude control and stability on spacecraft.</w:t>
      </w:r>
    </w:p>
    <w:p>
      <w:pPr>
        <w:spacing w:after="0" w:line="211" w:lineRule="exact"/>
        <w:rPr>
          <w:sz w:val="20"/>
          <w:szCs w:val="20"/>
          <w:color w:val="auto"/>
        </w:rPr>
      </w:pPr>
    </w:p>
    <w:p>
      <w:pPr>
        <w:ind w:right="260" w:firstLine="324"/>
        <w:spacing w:after="0" w:line="271" w:lineRule="auto"/>
        <w:rPr>
          <w:sz w:val="20"/>
          <w:szCs w:val="20"/>
          <w:color w:val="auto"/>
        </w:rPr>
      </w:pPr>
      <w:r>
        <w:rPr>
          <w:rFonts w:ascii="Arial" w:cs="Arial" w:eastAsia="Arial" w:hAnsi="Arial"/>
          <w:sz w:val="16"/>
          <w:szCs w:val="16"/>
          <w:color w:val="auto"/>
        </w:rPr>
        <w:t>As previously announced, one of the six second-generation satellites launched in October 2010 has experienced an in-orbit anomaly associated with its momentum wheels. In July 2011, the spare wheel also experienced a similar anomaly, which then required the Company to place the satellite into a “safe hold” mode. In this mode the satellite remains stable in its operational orbit while a potential solution, involving a firmware update, is developed. This satellite is not currently providing communication services. One additional second-generation satellite launched in October 2010 has experienced a similar anomaly, but is currently providing full communication services. Additional satellites in the first batch of six satellites could also be impacted by the similar anomaly.</w:t>
      </w:r>
    </w:p>
    <w:p>
      <w:pPr>
        <w:spacing w:after="0" w:line="217" w:lineRule="exact"/>
        <w:rPr>
          <w:sz w:val="20"/>
          <w:szCs w:val="20"/>
          <w:color w:val="auto"/>
        </w:rPr>
      </w:pPr>
    </w:p>
    <w:p>
      <w:pPr>
        <w:ind w:right="240" w:firstLine="324"/>
        <w:spacing w:after="0" w:line="293" w:lineRule="auto"/>
        <w:rPr>
          <w:sz w:val="20"/>
          <w:szCs w:val="20"/>
          <w:color w:val="auto"/>
        </w:rPr>
      </w:pPr>
      <w:r>
        <w:rPr>
          <w:rFonts w:ascii="Arial" w:cs="Arial" w:eastAsia="Arial" w:hAnsi="Arial"/>
          <w:sz w:val="16"/>
          <w:szCs w:val="16"/>
          <w:color w:val="auto"/>
        </w:rPr>
        <w:t>In October 2011, Thales informed the Company that it had identified further momentum wheel issues that could impact the six second-generation satellites launched in July 2011 and the six satellites launched in October 2010.</w:t>
      </w:r>
    </w:p>
    <w:p>
      <w:pPr>
        <w:spacing w:after="0" w:line="199" w:lineRule="exact"/>
        <w:rPr>
          <w:sz w:val="20"/>
          <w:szCs w:val="20"/>
          <w:color w:val="auto"/>
        </w:rPr>
      </w:pPr>
    </w:p>
    <w:p>
      <w:pPr>
        <w:ind w:right="80" w:firstLine="324"/>
        <w:spacing w:after="0" w:line="293" w:lineRule="auto"/>
        <w:rPr>
          <w:sz w:val="20"/>
          <w:szCs w:val="20"/>
          <w:color w:val="auto"/>
        </w:rPr>
      </w:pPr>
      <w:r>
        <w:rPr>
          <w:rFonts w:ascii="Arial" w:cs="Arial" w:eastAsia="Arial" w:hAnsi="Arial"/>
          <w:sz w:val="15"/>
          <w:szCs w:val="15"/>
          <w:color w:val="auto"/>
        </w:rPr>
        <w:t>The Company is working with Thales to develop a software solution that will allow the satellites to operate with two momentum wheels instead of the designed three. At this time, the Company can provide no assurance that a satisfactory solution will be developed. If the Company is unable to develop and implement a solution to resolve these anomalies, it would record an impairment charge for the satellites that are no longer capable of providing communication services. If the Company is able to develop and implement a solution, it can provide no assurance that the solution would allow the satellites with only two functioning momentum wheels to provide full communication service over its designed 15-year life. As of September 30, 2011, the gross cost of each of these satellites is approximately $43.1 million.</w:t>
      </w:r>
    </w:p>
    <w:p>
      <w:pPr>
        <w:spacing w:after="0" w:line="163" w:lineRule="exact"/>
        <w:rPr>
          <w:sz w:val="20"/>
          <w:szCs w:val="20"/>
          <w:color w:val="auto"/>
        </w:rPr>
      </w:pPr>
    </w:p>
    <w:p>
      <w:pPr>
        <w:ind w:firstLine="324"/>
        <w:spacing w:after="0" w:line="293" w:lineRule="auto"/>
        <w:rPr>
          <w:sz w:val="20"/>
          <w:szCs w:val="20"/>
          <w:color w:val="auto"/>
        </w:rPr>
      </w:pPr>
      <w:r>
        <w:rPr>
          <w:rFonts w:ascii="Arial" w:cs="Arial" w:eastAsia="Arial" w:hAnsi="Arial"/>
          <w:sz w:val="16"/>
          <w:szCs w:val="16"/>
          <w:color w:val="auto"/>
        </w:rPr>
        <w:t>The Company also has a contract with Thales to construct additional second-generation satellites at a fixed price. The Company is currently in arbitration with Thales to enforce certain rights under this contract under which the Company has placed for additional satellites. (See Note 12.)</w:t>
      </w:r>
    </w:p>
    <w:p>
      <w:pPr>
        <w:spacing w:after="0" w:line="159" w:lineRule="exact"/>
        <w:rPr>
          <w:sz w:val="20"/>
          <w:szCs w:val="20"/>
          <w:color w:val="auto"/>
        </w:rPr>
      </w:pPr>
    </w:p>
    <w:p>
      <w:pPr>
        <w:ind w:right="160" w:firstLine="324"/>
        <w:spacing w:after="0" w:line="273" w:lineRule="auto"/>
        <w:rPr>
          <w:sz w:val="20"/>
          <w:szCs w:val="20"/>
          <w:color w:val="auto"/>
        </w:rPr>
      </w:pPr>
      <w:r>
        <w:rPr>
          <w:rFonts w:ascii="Arial" w:cs="Arial" w:eastAsia="Arial" w:hAnsi="Arial"/>
          <w:sz w:val="16"/>
          <w:szCs w:val="16"/>
          <w:color w:val="auto"/>
        </w:rPr>
        <w:t>The Company and Arianespace (the “Launch Provider”) have entered into a contract for the launch of the Company’s second-generation satellites and certain pre and post-launch services under which the Launch Provider agreed to make four launches of six satellites each and one optional launch of six satellites. Notwithstanding the one optional launch, the Company may contract separately with the Launch Provider or another provider of launch services after the Launch Provider’s firm launch commitments are fulfilled.</w:t>
      </w:r>
    </w:p>
    <w:p>
      <w:pPr>
        <w:spacing w:after="0" w:line="176"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Next-Generation Gateways and Other Ground Facilities</w:t>
      </w:r>
    </w:p>
    <w:p>
      <w:pPr>
        <w:spacing w:after="0" w:line="221" w:lineRule="exact"/>
        <w:rPr>
          <w:sz w:val="20"/>
          <w:szCs w:val="20"/>
          <w:color w:val="auto"/>
        </w:rPr>
      </w:pPr>
    </w:p>
    <w:p>
      <w:pPr>
        <w:jc w:val="both"/>
        <w:ind w:right="180" w:firstLine="324"/>
        <w:spacing w:after="0" w:line="273" w:lineRule="auto"/>
        <w:rPr>
          <w:sz w:val="20"/>
          <w:szCs w:val="20"/>
          <w:color w:val="auto"/>
        </w:rPr>
      </w:pPr>
      <w:r>
        <w:rPr>
          <w:rFonts w:ascii="Arial" w:cs="Arial" w:eastAsia="Arial" w:hAnsi="Arial"/>
          <w:sz w:val="16"/>
          <w:szCs w:val="16"/>
          <w:color w:val="auto"/>
        </w:rPr>
        <w:t>The Company and Hughes Network Systems, LLC (“Hughes”) entered into an agreement under which Hughes will design, supply and implement (a) the Radio Access Network (RAN) ground network equipment and software upgrades for installation at a number of the Company’s satellite gateway ground stations and (b) satellite interface chips to be a part of the User Terminal Subsystem (UTS) in various next-generation Globalstar devices. The Company has the option to purchase additional RANs and other software and hardware improvements at pre-negotiated prices.</w:t>
      </w:r>
    </w:p>
    <w:p>
      <w:pPr>
        <w:spacing w:after="0" w:line="216" w:lineRule="exact"/>
        <w:rPr>
          <w:sz w:val="20"/>
          <w:szCs w:val="20"/>
          <w:color w:val="auto"/>
        </w:rPr>
      </w:pPr>
    </w:p>
    <w:p>
      <w:pPr>
        <w:ind w:right="20" w:firstLine="324"/>
        <w:spacing w:after="0" w:line="289" w:lineRule="auto"/>
        <w:rPr>
          <w:sz w:val="20"/>
          <w:szCs w:val="20"/>
          <w:color w:val="auto"/>
        </w:rPr>
      </w:pPr>
      <w:r>
        <w:rPr>
          <w:rFonts w:ascii="Arial" w:cs="Arial" w:eastAsia="Arial" w:hAnsi="Arial"/>
          <w:sz w:val="15"/>
          <w:szCs w:val="15"/>
          <w:color w:val="auto"/>
        </w:rPr>
        <w:t>In March 2011, the Company entered into an agreement with Hughes which extended to July 31, 2011 the deadline for the Company to make certain scheduled payments previously due prior to July 31, 2011. The deferred payments incurred interest at the rate of 10% per annum. Neither the Company nor Hughes terminated the contract by July 31, 2011. In September 2011, the Company paid $5.0 million of these deferred payments and in October 2011, entered into an amended agreement with Hughes to extend to December 31, 2011 the deadline for the Company to make the remaining required payments. The deferred payments will continue to incur interest at the rate of 10% per annum. As of September 30, 2011, the Company had recorded $22.8 million in accounts payable related to these required payments and had incurred and capitalized $72.8 million of costs related to this contract, which is recorded as an asset in property and equipment. If the Company is unable to modify successfully the contract payment terms the contract may be terminated, and the Company may be required to record an impairment charge.</w:t>
      </w:r>
    </w:p>
    <w:p>
      <w:pPr>
        <w:spacing w:after="0" w:line="207" w:lineRule="exact"/>
        <w:rPr>
          <w:sz w:val="20"/>
          <w:szCs w:val="20"/>
          <w:color w:val="auto"/>
        </w:rPr>
      </w:pPr>
    </w:p>
    <w:p>
      <w:pPr>
        <w:ind w:right="100" w:firstLine="324"/>
        <w:spacing w:after="0" w:line="273" w:lineRule="auto"/>
        <w:rPr>
          <w:sz w:val="20"/>
          <w:szCs w:val="20"/>
          <w:color w:val="auto"/>
        </w:rPr>
      </w:pPr>
      <w:r>
        <w:rPr>
          <w:rFonts w:ascii="Arial" w:cs="Arial" w:eastAsia="Arial" w:hAnsi="Arial"/>
          <w:sz w:val="16"/>
          <w:szCs w:val="16"/>
          <w:color w:val="auto"/>
        </w:rPr>
        <w:t>In March 2011, the Company entered into an agreement with Ericsson, Inc. (the contract was transferred from Oceus Networks) which extended to February 23, 2012 (or earlier if the Company obtains additional financing) the deadline for the Company to make scheduled milestone payments which were previously due at various times during 2011. The milestone payments that have been or are expected to be invoiced in 2011, which may be deferred to February 23, 2012, total $6.2 million. The deferred payments will incur interest at a rate of 6.5% per annum.</w:t>
      </w: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21" w:right="239" w:bottom="0" w:gutter="0" w:footer="0" w:header="0"/>
        </w:sectPr>
      </w:pPr>
    </w:p>
    <w:bookmarkStart w:id="8" w:name="page9"/>
    <w:bookmarkEnd w:id="8"/>
    <w:tbl>
      <w:tblPr>
        <w:tblLayout w:type="fixed"/>
        <w:tblInd w:w="0" w:type="dxa"/>
        <w:tblCellMar>
          <w:top w:w="0" w:type="dxa"/>
          <w:left w:w="0" w:type="dxa"/>
          <w:bottom w:w="0" w:type="dxa"/>
          <w:right w:w="0" w:type="dxa"/>
        </w:tblCellMar>
      </w:tblPr>
      <w:tr>
        <w:trPr>
          <w:trHeight w:val="206"/>
        </w:trPr>
        <w:tc>
          <w:tcPr>
            <w:tcW w:w="4600" w:type="dxa"/>
            <w:vAlign w:val="bottom"/>
            <w:gridSpan w:val="2"/>
          </w:tcPr>
          <w:p>
            <w:pPr>
              <w:spacing w:after="0"/>
              <w:rPr>
                <w:sz w:val="20"/>
                <w:szCs w:val="20"/>
                <w:color w:val="auto"/>
              </w:rPr>
            </w:pPr>
            <w:r>
              <w:rPr>
                <w:rFonts w:ascii="Arial" w:cs="Arial" w:eastAsia="Arial" w:hAnsi="Arial"/>
                <w:sz w:val="16"/>
                <w:szCs w:val="16"/>
                <w:b w:val="1"/>
                <w:bCs w:val="1"/>
                <w:i w:val="1"/>
                <w:iCs w:val="1"/>
                <w:color w:val="auto"/>
              </w:rPr>
              <w:t>Capitalized Interest and Depreciation Expense</w:t>
            </w:r>
          </w:p>
        </w:tc>
        <w:tc>
          <w:tcPr>
            <w:tcW w:w="14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05"/>
        </w:trPr>
        <w:tc>
          <w:tcPr>
            <w:tcW w:w="20" w:type="dxa"/>
            <w:vAlign w:val="bottom"/>
          </w:tcPr>
          <w:p>
            <w:pPr>
              <w:spacing w:after="0"/>
              <w:rPr>
                <w:sz w:val="24"/>
                <w:szCs w:val="24"/>
                <w:color w:val="auto"/>
              </w:rPr>
            </w:pPr>
          </w:p>
        </w:tc>
        <w:tc>
          <w:tcPr>
            <w:tcW w:w="7340" w:type="dxa"/>
            <w:vAlign w:val="bottom"/>
            <w:gridSpan w:val="5"/>
          </w:tcPr>
          <w:p>
            <w:pPr>
              <w:ind w:left="320"/>
              <w:spacing w:after="0"/>
              <w:rPr>
                <w:sz w:val="20"/>
                <w:szCs w:val="20"/>
                <w:color w:val="auto"/>
              </w:rPr>
            </w:pPr>
            <w:r>
              <w:rPr>
                <w:rFonts w:ascii="Arial" w:cs="Arial" w:eastAsia="Arial" w:hAnsi="Arial"/>
                <w:sz w:val="16"/>
                <w:szCs w:val="16"/>
                <w:color w:val="auto"/>
              </w:rPr>
              <w:t>The following tables summarize capitalized interest for the periods indicated below (in thousands):</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8"/>
        </w:trPr>
        <w:tc>
          <w:tcPr>
            <w:tcW w:w="20" w:type="dxa"/>
            <w:vAlign w:val="bottom"/>
          </w:tcPr>
          <w:p>
            <w:pPr>
              <w:spacing w:after="0"/>
              <w:rPr>
                <w:sz w:val="24"/>
                <w:szCs w:val="24"/>
                <w:color w:val="auto"/>
              </w:rPr>
            </w:pPr>
          </w:p>
        </w:tc>
        <w:tc>
          <w:tcPr>
            <w:tcW w:w="45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gridSpan w:val="4"/>
          </w:tcPr>
          <w:p>
            <w:pPr>
              <w:jc w:val="center"/>
              <w:ind w:left="559"/>
              <w:spacing w:after="0"/>
              <w:rPr>
                <w:sz w:val="20"/>
                <w:szCs w:val="20"/>
                <w:color w:val="auto"/>
              </w:rPr>
            </w:pPr>
            <w:r>
              <w:rPr>
                <w:rFonts w:ascii="Arial" w:cs="Arial" w:eastAsia="Arial" w:hAnsi="Arial"/>
                <w:sz w:val="16"/>
                <w:szCs w:val="16"/>
                <w:b w:val="1"/>
                <w:bCs w:val="1"/>
                <w:color w:val="auto"/>
                <w:w w:val="89"/>
              </w:rPr>
              <w:t>As of</w:t>
            </w:r>
          </w:p>
        </w:tc>
        <w:tc>
          <w:tcPr>
            <w:tcW w:w="90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458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220" w:type="dxa"/>
            <w:vAlign w:val="bottom"/>
            <w:gridSpan w:val="3"/>
          </w:tcPr>
          <w:p>
            <w:pPr>
              <w:jc w:val="center"/>
              <w:ind w:right="120"/>
              <w:spacing w:after="0"/>
              <w:rPr>
                <w:sz w:val="20"/>
                <w:szCs w:val="20"/>
                <w:color w:val="auto"/>
              </w:rPr>
            </w:pPr>
            <w:r>
              <w:rPr>
                <w:rFonts w:ascii="Arial" w:cs="Arial" w:eastAsia="Arial" w:hAnsi="Arial"/>
                <w:sz w:val="16"/>
                <w:szCs w:val="16"/>
                <w:b w:val="1"/>
                <w:bCs w:val="1"/>
                <w:color w:val="auto"/>
                <w:w w:val="89"/>
              </w:rPr>
              <w:t>September 30,</w:t>
            </w:r>
          </w:p>
        </w:tc>
        <w:tc>
          <w:tcPr>
            <w:tcW w:w="120" w:type="dxa"/>
            <w:vAlign w:val="bottom"/>
          </w:tcPr>
          <w:p>
            <w:pPr>
              <w:spacing w:after="0"/>
              <w:rPr>
                <w:sz w:val="16"/>
                <w:szCs w:val="16"/>
                <w:color w:val="auto"/>
              </w:rPr>
            </w:pPr>
          </w:p>
        </w:tc>
        <w:tc>
          <w:tcPr>
            <w:tcW w:w="1140" w:type="dxa"/>
            <w:vAlign w:val="bottom"/>
            <w:gridSpan w:val="2"/>
          </w:tcPr>
          <w:p>
            <w:pPr>
              <w:jc w:val="center"/>
              <w:spacing w:after="0"/>
              <w:rPr>
                <w:sz w:val="20"/>
                <w:szCs w:val="20"/>
                <w:color w:val="auto"/>
              </w:rPr>
            </w:pPr>
            <w:r>
              <w:rPr>
                <w:rFonts w:ascii="Arial" w:cs="Arial" w:eastAsia="Arial" w:hAnsi="Arial"/>
                <w:sz w:val="16"/>
                <w:szCs w:val="16"/>
                <w:b w:val="1"/>
                <w:bCs w:val="1"/>
                <w:color w:val="auto"/>
                <w:w w:val="90"/>
              </w:rPr>
              <w:t>December 31,</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58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center"/>
              <w:ind w:right="179"/>
              <w:spacing w:after="0"/>
              <w:rPr>
                <w:sz w:val="20"/>
                <w:szCs w:val="20"/>
                <w:color w:val="auto"/>
              </w:rPr>
            </w:pPr>
            <w:r>
              <w:rPr>
                <w:rFonts w:ascii="Arial" w:cs="Arial" w:eastAsia="Arial" w:hAnsi="Arial"/>
                <w:sz w:val="16"/>
                <w:szCs w:val="16"/>
                <w:b w:val="1"/>
                <w:bCs w:val="1"/>
                <w:color w:val="auto"/>
                <w:w w:val="89"/>
              </w:rPr>
              <w:t>2011</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center"/>
              <w:ind w:right="179"/>
              <w:spacing w:after="0"/>
              <w:rPr>
                <w:sz w:val="20"/>
                <w:szCs w:val="20"/>
                <w:color w:val="auto"/>
              </w:rPr>
            </w:pPr>
            <w:r>
              <w:rPr>
                <w:rFonts w:ascii="Arial" w:cs="Arial" w:eastAsia="Arial" w:hAnsi="Arial"/>
                <w:sz w:val="16"/>
                <w:szCs w:val="16"/>
                <w:b w:val="1"/>
                <w:bCs w:val="1"/>
                <w:color w:val="auto"/>
                <w:w w:val="89"/>
              </w:rPr>
              <w:t>2010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458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4580" w:type="dxa"/>
            <w:vAlign w:val="bottom"/>
            <w:shd w:val="clear" w:color="auto" w:fill="CCFFCC"/>
          </w:tcPr>
          <w:p>
            <w:pPr>
              <w:spacing w:after="0"/>
              <w:rPr>
                <w:sz w:val="20"/>
                <w:szCs w:val="20"/>
                <w:color w:val="auto"/>
              </w:rPr>
            </w:pPr>
            <w:r>
              <w:rPr>
                <w:rFonts w:ascii="Arial" w:cs="Arial" w:eastAsia="Arial" w:hAnsi="Arial"/>
                <w:sz w:val="16"/>
                <w:szCs w:val="16"/>
                <w:color w:val="auto"/>
              </w:rPr>
              <w:t>Total Interest Capitalized</w:t>
            </w:r>
          </w:p>
        </w:tc>
        <w:tc>
          <w:tcPr>
            <w:tcW w:w="148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2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spacing w:after="0"/>
              <w:rPr>
                <w:sz w:val="17"/>
                <w:szCs w:val="17"/>
                <w:color w:val="auto"/>
              </w:rPr>
            </w:pPr>
          </w:p>
        </w:tc>
        <w:tc>
          <w:tcPr>
            <w:tcW w:w="440" w:type="dxa"/>
            <w:vAlign w:val="bottom"/>
            <w:gridSpan w:val="2"/>
            <w:shd w:val="clear" w:color="auto" w:fill="CCFFCC"/>
          </w:tcPr>
          <w:p>
            <w:pPr>
              <w:jc w:val="right"/>
              <w:ind w:right="79"/>
              <w:spacing w:after="0"/>
              <w:rPr>
                <w:sz w:val="20"/>
                <w:szCs w:val="20"/>
                <w:color w:val="auto"/>
              </w:rPr>
            </w:pPr>
            <w:r>
              <w:rPr>
                <w:rFonts w:ascii="Arial" w:cs="Arial" w:eastAsia="Arial" w:hAnsi="Arial"/>
                <w:sz w:val="16"/>
                <w:szCs w:val="16"/>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162,045</w:t>
            </w:r>
          </w:p>
        </w:tc>
        <w:tc>
          <w:tcPr>
            <w:tcW w:w="360" w:type="dxa"/>
            <w:vAlign w:val="bottom"/>
            <w:gridSpan w:val="2"/>
            <w:shd w:val="clear" w:color="auto" w:fill="CCFFCC"/>
          </w:tcPr>
          <w:p>
            <w:pPr>
              <w:jc w:val="right"/>
              <w:ind w:right="79"/>
              <w:spacing w:after="0"/>
              <w:rPr>
                <w:sz w:val="20"/>
                <w:szCs w:val="20"/>
                <w:color w:val="auto"/>
              </w:rPr>
            </w:pPr>
            <w:r>
              <w:rPr>
                <w:rFonts w:ascii="Arial" w:cs="Arial" w:eastAsia="Arial" w:hAnsi="Arial"/>
                <w:sz w:val="16"/>
                <w:szCs w:val="16"/>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122,222</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4580" w:type="dxa"/>
            <w:vAlign w:val="bottom"/>
            <w:shd w:val="clear" w:color="auto" w:fill="CCFFCC"/>
          </w:tcPr>
          <w:p>
            <w:pPr>
              <w:spacing w:after="0"/>
              <w:rPr>
                <w:sz w:val="2"/>
                <w:szCs w:val="2"/>
                <w:color w:val="auto"/>
              </w:rPr>
            </w:pPr>
          </w:p>
        </w:tc>
        <w:tc>
          <w:tcPr>
            <w:tcW w:w="1480" w:type="dxa"/>
            <w:vAlign w:val="bottom"/>
            <w:shd w:val="clear" w:color="auto" w:fill="CCFFCC"/>
          </w:tcPr>
          <w:p>
            <w:pPr>
              <w:spacing w:after="0"/>
              <w:rPr>
                <w:sz w:val="2"/>
                <w:szCs w:val="2"/>
                <w:color w:val="auto"/>
              </w:rPr>
            </w:pPr>
          </w:p>
        </w:tc>
        <w:tc>
          <w:tcPr>
            <w:tcW w:w="240" w:type="dxa"/>
            <w:vAlign w:val="bottom"/>
            <w:shd w:val="clear" w:color="auto" w:fill="CCFFCC"/>
          </w:tcPr>
          <w:p>
            <w:pPr>
              <w:spacing w:after="0"/>
              <w:rPr>
                <w:sz w:val="2"/>
                <w:szCs w:val="2"/>
                <w:color w:val="auto"/>
              </w:rPr>
            </w:pPr>
          </w:p>
        </w:tc>
        <w:tc>
          <w:tcPr>
            <w:tcW w:w="920" w:type="dxa"/>
            <w:vAlign w:val="bottom"/>
            <w:shd w:val="clear" w:color="auto" w:fill="CCFFCC"/>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240" w:type="dxa"/>
            <w:vAlign w:val="bottom"/>
            <w:shd w:val="clear" w:color="auto" w:fill="CCFFCC"/>
          </w:tcPr>
          <w:p>
            <w:pPr>
              <w:spacing w:after="0"/>
              <w:rPr>
                <w:sz w:val="2"/>
                <w:szCs w:val="2"/>
                <w:color w:val="auto"/>
              </w:rPr>
            </w:pPr>
          </w:p>
        </w:tc>
        <w:tc>
          <w:tcPr>
            <w:tcW w:w="900" w:type="dxa"/>
            <w:vAlign w:val="bottom"/>
            <w:shd w:val="clear" w:color="auto" w:fill="CCFFCC"/>
          </w:tcPr>
          <w:p>
            <w:pPr>
              <w:spacing w:after="0"/>
              <w:rPr>
                <w:sz w:val="2"/>
                <w:szCs w:val="2"/>
                <w:color w:val="auto"/>
              </w:rPr>
            </w:pPr>
          </w:p>
        </w:tc>
        <w:tc>
          <w:tcPr>
            <w:tcW w:w="220" w:type="dxa"/>
            <w:vAlign w:val="bottom"/>
            <w:tcBorders>
              <w:right w:val="single" w:sz="8" w:color="auto"/>
            </w:tcBorders>
            <w:shd w:val="clear" w:color="auto" w:fill="CCFFCC"/>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412"/>
        </w:trPr>
        <w:tc>
          <w:tcPr>
            <w:tcW w:w="20" w:type="dxa"/>
            <w:vAlign w:val="bottom"/>
          </w:tcPr>
          <w:p>
            <w:pPr>
              <w:spacing w:after="0"/>
              <w:rPr>
                <w:sz w:val="24"/>
                <w:szCs w:val="24"/>
                <w:color w:val="auto"/>
              </w:rPr>
            </w:pPr>
          </w:p>
        </w:tc>
        <w:tc>
          <w:tcPr>
            <w:tcW w:w="45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300" w:type="dxa"/>
            <w:vAlign w:val="bottom"/>
            <w:gridSpan w:val="5"/>
          </w:tcPr>
          <w:p>
            <w:pPr>
              <w:jc w:val="right"/>
              <w:ind w:right="459"/>
              <w:spacing w:after="0"/>
              <w:rPr>
                <w:sz w:val="20"/>
                <w:szCs w:val="20"/>
                <w:color w:val="auto"/>
              </w:rPr>
            </w:pPr>
            <w:r>
              <w:rPr>
                <w:rFonts w:ascii="Arial" w:cs="Arial" w:eastAsia="Arial" w:hAnsi="Arial"/>
                <w:sz w:val="16"/>
                <w:szCs w:val="16"/>
                <w:b w:val="1"/>
                <w:bCs w:val="1"/>
                <w:color w:val="auto"/>
              </w:rPr>
              <w:t>Three Months Ended</w:t>
            </w: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360" w:type="dxa"/>
            <w:vAlign w:val="bottom"/>
            <w:gridSpan w:val="6"/>
          </w:tcPr>
          <w:p>
            <w:pPr>
              <w:jc w:val="center"/>
              <w:ind w:right="340"/>
              <w:spacing w:after="0"/>
              <w:rPr>
                <w:sz w:val="20"/>
                <w:szCs w:val="20"/>
                <w:color w:val="auto"/>
              </w:rPr>
            </w:pPr>
            <w:r>
              <w:rPr>
                <w:rFonts w:ascii="Arial" w:cs="Arial" w:eastAsia="Arial" w:hAnsi="Arial"/>
                <w:sz w:val="16"/>
                <w:szCs w:val="16"/>
                <w:b w:val="1"/>
                <w:bCs w:val="1"/>
                <w:color w:val="auto"/>
                <w:w w:val="92"/>
              </w:rPr>
              <w:t>Nine Months Ended</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458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1280" w:type="dxa"/>
            <w:vAlign w:val="bottom"/>
            <w:tcBorders>
              <w:top w:val="single" w:sz="8" w:color="auto"/>
            </w:tcBorders>
            <w:gridSpan w:val="3"/>
          </w:tcPr>
          <w:p>
            <w:pPr>
              <w:jc w:val="center"/>
              <w:ind w:right="180"/>
              <w:spacing w:after="0"/>
              <w:rPr>
                <w:sz w:val="20"/>
                <w:szCs w:val="20"/>
                <w:color w:val="auto"/>
              </w:rPr>
            </w:pPr>
            <w:r>
              <w:rPr>
                <w:rFonts w:ascii="Arial" w:cs="Arial" w:eastAsia="Arial" w:hAnsi="Arial"/>
                <w:sz w:val="16"/>
                <w:szCs w:val="16"/>
                <w:b w:val="1"/>
                <w:bCs w:val="1"/>
                <w:color w:val="auto"/>
                <w:w w:val="89"/>
              </w:rPr>
              <w:t>September 30,</w:t>
            </w:r>
          </w:p>
        </w:tc>
        <w:tc>
          <w:tcPr>
            <w:tcW w:w="120" w:type="dxa"/>
            <w:vAlign w:val="bottom"/>
            <w:tcBorders>
              <w:top w:val="single" w:sz="8" w:color="auto"/>
            </w:tcBorders>
          </w:tcPr>
          <w:p>
            <w:pPr>
              <w:spacing w:after="0"/>
              <w:rPr>
                <w:sz w:val="16"/>
                <w:szCs w:val="16"/>
                <w:color w:val="auto"/>
              </w:rPr>
            </w:pPr>
          </w:p>
        </w:tc>
        <w:tc>
          <w:tcPr>
            <w:tcW w:w="1140" w:type="dxa"/>
            <w:vAlign w:val="bottom"/>
            <w:tcBorders>
              <w:top w:val="single" w:sz="8" w:color="auto"/>
            </w:tcBorders>
            <w:gridSpan w:val="2"/>
          </w:tcPr>
          <w:p>
            <w:pPr>
              <w:jc w:val="center"/>
              <w:spacing w:after="0"/>
              <w:rPr>
                <w:sz w:val="20"/>
                <w:szCs w:val="20"/>
                <w:color w:val="auto"/>
              </w:rPr>
            </w:pPr>
            <w:r>
              <w:rPr>
                <w:rFonts w:ascii="Arial" w:cs="Arial" w:eastAsia="Arial" w:hAnsi="Arial"/>
                <w:sz w:val="16"/>
                <w:szCs w:val="16"/>
                <w:b w:val="1"/>
                <w:bCs w:val="1"/>
                <w:color w:val="auto"/>
                <w:w w:val="91"/>
              </w:rPr>
              <w:t>September 30,</w:t>
            </w:r>
          </w:p>
        </w:tc>
        <w:tc>
          <w:tcPr>
            <w:tcW w:w="220" w:type="dxa"/>
            <w:vAlign w:val="bottom"/>
          </w:tcPr>
          <w:p>
            <w:pPr>
              <w:spacing w:after="0"/>
              <w:rPr>
                <w:sz w:val="16"/>
                <w:szCs w:val="16"/>
                <w:color w:val="auto"/>
              </w:rPr>
            </w:pPr>
          </w:p>
        </w:tc>
        <w:tc>
          <w:tcPr>
            <w:tcW w:w="1220" w:type="dxa"/>
            <w:vAlign w:val="bottom"/>
            <w:tcBorders>
              <w:top w:val="single" w:sz="8" w:color="auto"/>
            </w:tcBorders>
            <w:gridSpan w:val="3"/>
          </w:tcPr>
          <w:p>
            <w:pPr>
              <w:jc w:val="center"/>
              <w:ind w:right="120"/>
              <w:spacing w:after="0"/>
              <w:rPr>
                <w:sz w:val="20"/>
                <w:szCs w:val="20"/>
                <w:color w:val="auto"/>
              </w:rPr>
            </w:pPr>
            <w:r>
              <w:rPr>
                <w:rFonts w:ascii="Arial" w:cs="Arial" w:eastAsia="Arial" w:hAnsi="Arial"/>
                <w:sz w:val="16"/>
                <w:szCs w:val="16"/>
                <w:b w:val="1"/>
                <w:bCs w:val="1"/>
                <w:color w:val="auto"/>
                <w:w w:val="89"/>
              </w:rPr>
              <w:t>September 30,</w:t>
            </w:r>
          </w:p>
        </w:tc>
        <w:tc>
          <w:tcPr>
            <w:tcW w:w="120" w:type="dxa"/>
            <w:vAlign w:val="bottom"/>
            <w:tcBorders>
              <w:top w:val="single" w:sz="8" w:color="auto"/>
            </w:tcBorders>
          </w:tcPr>
          <w:p>
            <w:pPr>
              <w:spacing w:after="0"/>
              <w:rPr>
                <w:sz w:val="16"/>
                <w:szCs w:val="16"/>
                <w:color w:val="auto"/>
              </w:rPr>
            </w:pPr>
          </w:p>
        </w:tc>
        <w:tc>
          <w:tcPr>
            <w:tcW w:w="1140" w:type="dxa"/>
            <w:vAlign w:val="bottom"/>
            <w:tcBorders>
              <w:top w:val="single" w:sz="8" w:color="auto"/>
            </w:tcBorders>
            <w:gridSpan w:val="2"/>
          </w:tcPr>
          <w:p>
            <w:pPr>
              <w:jc w:val="center"/>
              <w:spacing w:after="0"/>
              <w:rPr>
                <w:sz w:val="20"/>
                <w:szCs w:val="20"/>
                <w:color w:val="auto"/>
              </w:rPr>
            </w:pPr>
            <w:r>
              <w:rPr>
                <w:rFonts w:ascii="Arial" w:cs="Arial" w:eastAsia="Arial" w:hAnsi="Arial"/>
                <w:sz w:val="16"/>
                <w:szCs w:val="16"/>
                <w:b w:val="1"/>
                <w:bCs w:val="1"/>
                <w:color w:val="auto"/>
                <w:w w:val="91"/>
              </w:rPr>
              <w:t>September 30,</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580" w:type="dxa"/>
            <w:vAlign w:val="bottom"/>
          </w:tcPr>
          <w:p>
            <w:pPr>
              <w:spacing w:after="0"/>
              <w:rPr>
                <w:sz w:val="19"/>
                <w:szCs w:val="19"/>
                <w:color w:val="auto"/>
              </w:rPr>
            </w:pPr>
          </w:p>
        </w:tc>
        <w:tc>
          <w:tcPr>
            <w:tcW w:w="148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jc w:val="right"/>
              <w:ind w:right="339"/>
              <w:spacing w:after="0"/>
              <w:rPr>
                <w:sz w:val="20"/>
                <w:szCs w:val="20"/>
                <w:color w:val="auto"/>
              </w:rPr>
            </w:pPr>
            <w:r>
              <w:rPr>
                <w:rFonts w:ascii="Arial" w:cs="Arial" w:eastAsia="Arial" w:hAnsi="Arial"/>
                <w:sz w:val="16"/>
                <w:szCs w:val="16"/>
                <w:b w:val="1"/>
                <w:bCs w:val="1"/>
                <w:color w:val="auto"/>
              </w:rPr>
              <w:t>2011</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339"/>
              <w:spacing w:after="0"/>
              <w:rPr>
                <w:sz w:val="20"/>
                <w:szCs w:val="20"/>
                <w:color w:val="auto"/>
              </w:rPr>
            </w:pPr>
            <w:r>
              <w:rPr>
                <w:rFonts w:ascii="Arial" w:cs="Arial" w:eastAsia="Arial" w:hAnsi="Arial"/>
                <w:sz w:val="16"/>
                <w:szCs w:val="16"/>
                <w:b w:val="1"/>
                <w:bCs w:val="1"/>
                <w:color w:val="auto"/>
              </w:rPr>
              <w:t>2010</w:t>
            </w:r>
          </w:p>
        </w:tc>
        <w:tc>
          <w:tcPr>
            <w:tcW w:w="22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center"/>
              <w:ind w:right="139"/>
              <w:spacing w:after="0"/>
              <w:rPr>
                <w:sz w:val="20"/>
                <w:szCs w:val="20"/>
                <w:color w:val="auto"/>
              </w:rPr>
            </w:pPr>
            <w:r>
              <w:rPr>
                <w:rFonts w:ascii="Arial" w:cs="Arial" w:eastAsia="Arial" w:hAnsi="Arial"/>
                <w:sz w:val="16"/>
                <w:szCs w:val="16"/>
                <w:b w:val="1"/>
                <w:bCs w:val="1"/>
                <w:color w:val="auto"/>
                <w:w w:val="89"/>
              </w:rPr>
              <w:t>2011</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center"/>
              <w:ind w:right="179"/>
              <w:spacing w:after="0"/>
              <w:rPr>
                <w:sz w:val="20"/>
                <w:szCs w:val="20"/>
                <w:color w:val="auto"/>
              </w:rPr>
            </w:pPr>
            <w:r>
              <w:rPr>
                <w:rFonts w:ascii="Arial" w:cs="Arial" w:eastAsia="Arial" w:hAnsi="Arial"/>
                <w:sz w:val="16"/>
                <w:szCs w:val="16"/>
                <w:b w:val="1"/>
                <w:bCs w:val="1"/>
                <w:color w:val="auto"/>
                <w:w w:val="89"/>
              </w:rPr>
              <w:t>2010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458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4580" w:type="dxa"/>
            <w:vAlign w:val="bottom"/>
            <w:shd w:val="clear" w:color="auto" w:fill="CCFFCC"/>
          </w:tcPr>
          <w:p>
            <w:pPr>
              <w:spacing w:after="0"/>
              <w:rPr>
                <w:sz w:val="20"/>
                <w:szCs w:val="20"/>
                <w:color w:val="auto"/>
              </w:rPr>
            </w:pPr>
            <w:r>
              <w:rPr>
                <w:rFonts w:ascii="Arial" w:cs="Arial" w:eastAsia="Arial" w:hAnsi="Arial"/>
                <w:sz w:val="16"/>
                <w:szCs w:val="16"/>
                <w:color w:val="auto"/>
              </w:rPr>
              <w:t>Current Period Interest Capitalized</w:t>
            </w:r>
          </w:p>
        </w:tc>
        <w:tc>
          <w:tcPr>
            <w:tcW w:w="1720" w:type="dxa"/>
            <w:vAlign w:val="bottom"/>
            <w:gridSpan w:val="2"/>
            <w:shd w:val="clear" w:color="auto" w:fill="CCFFCC"/>
          </w:tcPr>
          <w:p>
            <w:pPr>
              <w:jc w:val="right"/>
              <w:ind w:right="79"/>
              <w:spacing w:after="0"/>
              <w:rPr>
                <w:sz w:val="20"/>
                <w:szCs w:val="20"/>
                <w:color w:val="auto"/>
              </w:rPr>
            </w:pPr>
            <w:r>
              <w:rPr>
                <w:rFonts w:ascii="Arial" w:cs="Arial" w:eastAsia="Arial" w:hAnsi="Arial"/>
                <w:sz w:val="16"/>
                <w:szCs w:val="16"/>
                <w:color w:val="auto"/>
              </w:rPr>
              <w:t>$</w:t>
            </w:r>
          </w:p>
        </w:tc>
        <w:tc>
          <w:tcPr>
            <w:tcW w:w="1040" w:type="dxa"/>
            <w:vAlign w:val="bottom"/>
            <w:gridSpan w:val="2"/>
            <w:shd w:val="clear" w:color="auto" w:fill="CCFFCC"/>
          </w:tcPr>
          <w:p>
            <w:pPr>
              <w:jc w:val="right"/>
              <w:ind w:right="120"/>
              <w:spacing w:after="0"/>
              <w:rPr>
                <w:sz w:val="20"/>
                <w:szCs w:val="20"/>
                <w:color w:val="auto"/>
              </w:rPr>
            </w:pPr>
            <w:r>
              <w:rPr>
                <w:rFonts w:ascii="Arial" w:cs="Arial" w:eastAsia="Arial" w:hAnsi="Arial"/>
                <w:sz w:val="16"/>
                <w:szCs w:val="16"/>
                <w:color w:val="auto"/>
              </w:rPr>
              <w:t>14,221</w:t>
            </w:r>
          </w:p>
        </w:tc>
        <w:tc>
          <w:tcPr>
            <w:tcW w:w="360" w:type="dxa"/>
            <w:vAlign w:val="bottom"/>
            <w:gridSpan w:val="2"/>
            <w:shd w:val="clear" w:color="auto" w:fill="CCFFCC"/>
          </w:tcPr>
          <w:p>
            <w:pPr>
              <w:jc w:val="right"/>
              <w:ind w:right="79"/>
              <w:spacing w:after="0"/>
              <w:rPr>
                <w:sz w:val="20"/>
                <w:szCs w:val="20"/>
                <w:color w:val="auto"/>
              </w:rPr>
            </w:pPr>
            <w:r>
              <w:rPr>
                <w:rFonts w:ascii="Arial" w:cs="Arial" w:eastAsia="Arial" w:hAnsi="Arial"/>
                <w:sz w:val="16"/>
                <w:szCs w:val="16"/>
                <w:color w:val="auto"/>
              </w:rPr>
              <w:t>$</w:t>
            </w:r>
          </w:p>
        </w:tc>
        <w:tc>
          <w:tcPr>
            <w:tcW w:w="9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12,208</w:t>
            </w:r>
          </w:p>
        </w:tc>
        <w:tc>
          <w:tcPr>
            <w:tcW w:w="440" w:type="dxa"/>
            <w:vAlign w:val="bottom"/>
            <w:gridSpan w:val="2"/>
            <w:shd w:val="clear" w:color="auto" w:fill="CCFFCC"/>
          </w:tcPr>
          <w:p>
            <w:pPr>
              <w:jc w:val="right"/>
              <w:ind w:right="79"/>
              <w:spacing w:after="0"/>
              <w:rPr>
                <w:sz w:val="20"/>
                <w:szCs w:val="20"/>
                <w:color w:val="auto"/>
              </w:rPr>
            </w:pPr>
            <w:r>
              <w:rPr>
                <w:rFonts w:ascii="Arial" w:cs="Arial" w:eastAsia="Arial" w:hAnsi="Arial"/>
                <w:sz w:val="16"/>
                <w:szCs w:val="16"/>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39,823</w:t>
            </w:r>
          </w:p>
        </w:tc>
        <w:tc>
          <w:tcPr>
            <w:tcW w:w="360" w:type="dxa"/>
            <w:vAlign w:val="bottom"/>
            <w:gridSpan w:val="2"/>
            <w:shd w:val="clear" w:color="auto" w:fill="CCFFCC"/>
          </w:tcPr>
          <w:p>
            <w:pPr>
              <w:jc w:val="right"/>
              <w:ind w:right="79"/>
              <w:spacing w:after="0"/>
              <w:rPr>
                <w:sz w:val="20"/>
                <w:szCs w:val="20"/>
                <w:color w:val="auto"/>
              </w:rPr>
            </w:pPr>
            <w:r>
              <w:rPr>
                <w:rFonts w:ascii="Arial" w:cs="Arial" w:eastAsia="Arial" w:hAnsi="Arial"/>
                <w:sz w:val="16"/>
                <w:szCs w:val="16"/>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35,310</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4580" w:type="dxa"/>
            <w:vAlign w:val="bottom"/>
            <w:shd w:val="clear" w:color="auto" w:fill="CCFFCC"/>
          </w:tcPr>
          <w:p>
            <w:pPr>
              <w:spacing w:after="0"/>
              <w:rPr>
                <w:sz w:val="2"/>
                <w:szCs w:val="2"/>
                <w:color w:val="auto"/>
              </w:rPr>
            </w:pPr>
          </w:p>
        </w:tc>
        <w:tc>
          <w:tcPr>
            <w:tcW w:w="148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20" w:type="dxa"/>
            <w:vAlign w:val="bottom"/>
            <w:tcBorders>
              <w:right w:val="single" w:sz="8" w:color="CCFFCC"/>
            </w:tcBorders>
            <w:shd w:val="clear" w:color="auto" w:fill="CCFFCC"/>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93"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 following table summarizes depreciation expense for the periods indicated below (in thousands):</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20" w:type="dxa"/>
            <w:vAlign w:val="bottom"/>
          </w:tcPr>
          <w:p>
            <w:pPr>
              <w:spacing w:after="0"/>
              <w:rPr>
                <w:sz w:val="19"/>
                <w:szCs w:val="19"/>
                <w:color w:val="auto"/>
              </w:rPr>
            </w:pPr>
          </w:p>
        </w:tc>
        <w:tc>
          <w:tcPr>
            <w:tcW w:w="50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900" w:type="dxa"/>
            <w:vAlign w:val="bottom"/>
            <w:gridSpan w:val="4"/>
          </w:tcPr>
          <w:p>
            <w:pPr>
              <w:jc w:val="right"/>
              <w:ind w:right="59"/>
              <w:spacing w:after="0"/>
              <w:rPr>
                <w:sz w:val="20"/>
                <w:szCs w:val="20"/>
                <w:color w:val="auto"/>
              </w:rPr>
            </w:pPr>
            <w:r>
              <w:rPr>
                <w:rFonts w:ascii="Arial" w:cs="Arial" w:eastAsia="Arial" w:hAnsi="Arial"/>
                <w:sz w:val="16"/>
                <w:szCs w:val="16"/>
                <w:b w:val="1"/>
                <w:bCs w:val="1"/>
                <w:color w:val="auto"/>
              </w:rPr>
              <w:t>Three Months Ended</w:t>
            </w:r>
          </w:p>
        </w:tc>
        <w:tc>
          <w:tcPr>
            <w:tcW w:w="4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360" w:type="dxa"/>
            <w:vAlign w:val="bottom"/>
            <w:gridSpan w:val="5"/>
          </w:tcPr>
          <w:p>
            <w:pPr>
              <w:ind w:left="320"/>
              <w:spacing w:after="0"/>
              <w:rPr>
                <w:sz w:val="20"/>
                <w:szCs w:val="20"/>
                <w:color w:val="auto"/>
              </w:rPr>
            </w:pPr>
            <w:r>
              <w:rPr>
                <w:rFonts w:ascii="Arial" w:cs="Arial" w:eastAsia="Arial" w:hAnsi="Arial"/>
                <w:sz w:val="16"/>
                <w:szCs w:val="16"/>
                <w:b w:val="1"/>
                <w:bCs w:val="1"/>
                <w:color w:val="auto"/>
              </w:rPr>
              <w:t>Nine Months Ended</w:t>
            </w: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50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280" w:type="dxa"/>
            <w:vAlign w:val="bottom"/>
            <w:tcBorders>
              <w:top w:val="single" w:sz="8" w:color="auto"/>
            </w:tcBorders>
            <w:gridSpan w:val="3"/>
          </w:tcPr>
          <w:p>
            <w:pPr>
              <w:jc w:val="center"/>
              <w:ind w:right="180"/>
              <w:spacing w:after="0"/>
              <w:rPr>
                <w:sz w:val="20"/>
                <w:szCs w:val="20"/>
                <w:color w:val="auto"/>
              </w:rPr>
            </w:pPr>
            <w:r>
              <w:rPr>
                <w:rFonts w:ascii="Arial" w:cs="Arial" w:eastAsia="Arial" w:hAnsi="Arial"/>
                <w:sz w:val="16"/>
                <w:szCs w:val="16"/>
                <w:b w:val="1"/>
                <w:bCs w:val="1"/>
                <w:color w:val="auto"/>
                <w:w w:val="89"/>
              </w:rPr>
              <w:t>September 30,</w:t>
            </w:r>
          </w:p>
        </w:tc>
        <w:tc>
          <w:tcPr>
            <w:tcW w:w="120" w:type="dxa"/>
            <w:vAlign w:val="bottom"/>
            <w:tcBorders>
              <w:top w:val="single" w:sz="8" w:color="auto"/>
            </w:tcBorders>
          </w:tcPr>
          <w:p>
            <w:pPr>
              <w:spacing w:after="0"/>
              <w:rPr>
                <w:sz w:val="16"/>
                <w:szCs w:val="16"/>
                <w:color w:val="auto"/>
              </w:rPr>
            </w:pPr>
          </w:p>
        </w:tc>
        <w:tc>
          <w:tcPr>
            <w:tcW w:w="1140" w:type="dxa"/>
            <w:vAlign w:val="bottom"/>
            <w:tcBorders>
              <w:top w:val="single" w:sz="8" w:color="auto"/>
            </w:tcBorders>
            <w:gridSpan w:val="2"/>
          </w:tcPr>
          <w:p>
            <w:pPr>
              <w:jc w:val="center"/>
              <w:spacing w:after="0"/>
              <w:rPr>
                <w:sz w:val="20"/>
                <w:szCs w:val="20"/>
                <w:color w:val="auto"/>
              </w:rPr>
            </w:pPr>
            <w:r>
              <w:rPr>
                <w:rFonts w:ascii="Arial" w:cs="Arial" w:eastAsia="Arial" w:hAnsi="Arial"/>
                <w:sz w:val="16"/>
                <w:szCs w:val="16"/>
                <w:b w:val="1"/>
                <w:bCs w:val="1"/>
                <w:color w:val="auto"/>
                <w:w w:val="91"/>
              </w:rPr>
              <w:t>September 30,</w:t>
            </w:r>
          </w:p>
        </w:tc>
        <w:tc>
          <w:tcPr>
            <w:tcW w:w="220" w:type="dxa"/>
            <w:vAlign w:val="bottom"/>
          </w:tcPr>
          <w:p>
            <w:pPr>
              <w:spacing w:after="0"/>
              <w:rPr>
                <w:sz w:val="16"/>
                <w:szCs w:val="16"/>
                <w:color w:val="auto"/>
              </w:rPr>
            </w:pPr>
          </w:p>
        </w:tc>
        <w:tc>
          <w:tcPr>
            <w:tcW w:w="1120" w:type="dxa"/>
            <w:vAlign w:val="bottom"/>
            <w:tcBorders>
              <w:top w:val="single" w:sz="8" w:color="auto"/>
            </w:tcBorders>
            <w:gridSpan w:val="2"/>
          </w:tcPr>
          <w:p>
            <w:pPr>
              <w:jc w:val="center"/>
              <w:spacing w:after="0"/>
              <w:rPr>
                <w:sz w:val="20"/>
                <w:szCs w:val="20"/>
                <w:color w:val="auto"/>
              </w:rPr>
            </w:pPr>
            <w:r>
              <w:rPr>
                <w:rFonts w:ascii="Arial" w:cs="Arial" w:eastAsia="Arial" w:hAnsi="Arial"/>
                <w:sz w:val="16"/>
                <w:szCs w:val="16"/>
                <w:b w:val="1"/>
                <w:bCs w:val="1"/>
                <w:color w:val="auto"/>
                <w:w w:val="89"/>
              </w:rPr>
              <w:t>September 30,</w:t>
            </w:r>
          </w:p>
        </w:tc>
        <w:tc>
          <w:tcPr>
            <w:tcW w:w="220" w:type="dxa"/>
            <w:vAlign w:val="bottom"/>
            <w:tcBorders>
              <w:top w:val="single" w:sz="8" w:color="auto"/>
            </w:tcBorders>
          </w:tcPr>
          <w:p>
            <w:pPr>
              <w:spacing w:after="0"/>
              <w:rPr>
                <w:sz w:val="16"/>
                <w:szCs w:val="16"/>
                <w:color w:val="auto"/>
              </w:rPr>
            </w:pPr>
          </w:p>
        </w:tc>
        <w:tc>
          <w:tcPr>
            <w:tcW w:w="1140" w:type="dxa"/>
            <w:vAlign w:val="bottom"/>
            <w:tcBorders>
              <w:top w:val="single" w:sz="8" w:color="auto"/>
            </w:tcBorders>
            <w:gridSpan w:val="2"/>
          </w:tcPr>
          <w:p>
            <w:pPr>
              <w:jc w:val="center"/>
              <w:spacing w:after="0"/>
              <w:rPr>
                <w:sz w:val="20"/>
                <w:szCs w:val="20"/>
                <w:color w:val="auto"/>
              </w:rPr>
            </w:pPr>
            <w:r>
              <w:rPr>
                <w:rFonts w:ascii="Arial" w:cs="Arial" w:eastAsia="Arial" w:hAnsi="Arial"/>
                <w:sz w:val="16"/>
                <w:szCs w:val="16"/>
                <w:b w:val="1"/>
                <w:bCs w:val="1"/>
                <w:color w:val="auto"/>
                <w:w w:val="91"/>
              </w:rPr>
              <w:t>September 30,</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0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20" w:type="dxa"/>
            <w:vAlign w:val="bottom"/>
          </w:tcPr>
          <w:p>
            <w:pPr>
              <w:jc w:val="right"/>
              <w:ind w:right="339"/>
              <w:spacing w:after="0"/>
              <w:rPr>
                <w:sz w:val="20"/>
                <w:szCs w:val="20"/>
                <w:color w:val="auto"/>
              </w:rPr>
            </w:pPr>
            <w:r>
              <w:rPr>
                <w:rFonts w:ascii="Arial" w:cs="Arial" w:eastAsia="Arial" w:hAnsi="Arial"/>
                <w:sz w:val="16"/>
                <w:szCs w:val="16"/>
                <w:b w:val="1"/>
                <w:bCs w:val="1"/>
                <w:color w:val="auto"/>
              </w:rPr>
              <w:t>2011</w:t>
            </w:r>
          </w:p>
        </w:tc>
        <w:tc>
          <w:tcPr>
            <w:tcW w:w="120" w:type="dxa"/>
            <w:vAlign w:val="bottom"/>
          </w:tcPr>
          <w:p>
            <w:pPr>
              <w:spacing w:after="0"/>
              <w:rPr>
                <w:sz w:val="19"/>
                <w:szCs w:val="19"/>
                <w:color w:val="auto"/>
              </w:rPr>
            </w:pPr>
          </w:p>
        </w:tc>
        <w:tc>
          <w:tcPr>
            <w:tcW w:w="860" w:type="dxa"/>
            <w:vAlign w:val="bottom"/>
            <w:gridSpan w:val="2"/>
          </w:tcPr>
          <w:p>
            <w:pPr>
              <w:jc w:val="right"/>
              <w:spacing w:after="0"/>
              <w:rPr>
                <w:sz w:val="20"/>
                <w:szCs w:val="20"/>
                <w:color w:val="auto"/>
              </w:rPr>
            </w:pPr>
            <w:r>
              <w:rPr>
                <w:rFonts w:ascii="Arial" w:cs="Arial" w:eastAsia="Arial" w:hAnsi="Arial"/>
                <w:sz w:val="16"/>
                <w:szCs w:val="16"/>
                <w:b w:val="1"/>
                <w:bCs w:val="1"/>
                <w:color w:val="auto"/>
              </w:rPr>
              <w:t>2010</w:t>
            </w:r>
          </w:p>
        </w:tc>
        <w:tc>
          <w:tcPr>
            <w:tcW w:w="4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00" w:type="dxa"/>
            <w:vAlign w:val="bottom"/>
          </w:tcPr>
          <w:p>
            <w:pPr>
              <w:jc w:val="center"/>
              <w:ind w:right="139"/>
              <w:spacing w:after="0"/>
              <w:rPr>
                <w:sz w:val="20"/>
                <w:szCs w:val="20"/>
                <w:color w:val="auto"/>
              </w:rPr>
            </w:pPr>
            <w:r>
              <w:rPr>
                <w:rFonts w:ascii="Arial" w:cs="Arial" w:eastAsia="Arial" w:hAnsi="Arial"/>
                <w:sz w:val="16"/>
                <w:szCs w:val="16"/>
                <w:b w:val="1"/>
                <w:bCs w:val="1"/>
                <w:color w:val="auto"/>
                <w:w w:val="89"/>
              </w:rPr>
              <w:t>2011</w:t>
            </w: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60" w:type="dxa"/>
            <w:vAlign w:val="bottom"/>
          </w:tcPr>
          <w:p>
            <w:pPr>
              <w:jc w:val="center"/>
              <w:ind w:right="19"/>
              <w:spacing w:after="0"/>
              <w:rPr>
                <w:sz w:val="20"/>
                <w:szCs w:val="20"/>
                <w:color w:val="auto"/>
              </w:rPr>
            </w:pPr>
            <w:r>
              <w:rPr>
                <w:rFonts w:ascii="Arial" w:cs="Arial" w:eastAsia="Arial" w:hAnsi="Arial"/>
                <w:sz w:val="16"/>
                <w:szCs w:val="16"/>
                <w:b w:val="1"/>
                <w:bCs w:val="1"/>
                <w:color w:val="auto"/>
                <w:w w:val="89"/>
              </w:rPr>
              <w:t>2010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502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920" w:type="dxa"/>
            <w:vAlign w:val="bottom"/>
            <w:tcBorders>
              <w:top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tcBorders>
              <w:top w:val="single" w:sz="8" w:color="auto"/>
            </w:tcBorders>
          </w:tcPr>
          <w:p>
            <w:pPr>
              <w:spacing w:after="0"/>
              <w:rPr>
                <w:sz w:val="12"/>
                <w:szCs w:val="12"/>
                <w:color w:val="auto"/>
              </w:rPr>
            </w:pPr>
          </w:p>
        </w:tc>
        <w:tc>
          <w:tcPr>
            <w:tcW w:w="400" w:type="dxa"/>
            <w:vAlign w:val="bottom"/>
            <w:tcBorders>
              <w:top w:val="single" w:sz="8" w:color="auto"/>
            </w:tcBorders>
          </w:tcPr>
          <w:p>
            <w:pPr>
              <w:spacing w:after="0"/>
              <w:rPr>
                <w:sz w:val="12"/>
                <w:szCs w:val="12"/>
                <w:color w:val="auto"/>
              </w:rPr>
            </w:pPr>
          </w:p>
        </w:tc>
        <w:tc>
          <w:tcPr>
            <w:tcW w:w="220" w:type="dxa"/>
            <w:vAlign w:val="bottom"/>
          </w:tcPr>
          <w:p>
            <w:pPr>
              <w:spacing w:after="0"/>
              <w:rPr>
                <w:sz w:val="12"/>
                <w:szCs w:val="12"/>
                <w:color w:val="auto"/>
              </w:rPr>
            </w:pPr>
          </w:p>
        </w:tc>
        <w:tc>
          <w:tcPr>
            <w:tcW w:w="220" w:type="dxa"/>
            <w:vAlign w:val="bottom"/>
            <w:tcBorders>
              <w:top w:val="single" w:sz="8" w:color="auto"/>
            </w:tcBorders>
          </w:tcPr>
          <w:p>
            <w:pPr>
              <w:spacing w:after="0"/>
              <w:rPr>
                <w:sz w:val="12"/>
                <w:szCs w:val="12"/>
                <w:color w:val="auto"/>
              </w:rPr>
            </w:pPr>
          </w:p>
        </w:tc>
        <w:tc>
          <w:tcPr>
            <w:tcW w:w="900" w:type="dxa"/>
            <w:vAlign w:val="bottom"/>
            <w:tcBorders>
              <w:top w:val="single" w:sz="8" w:color="auto"/>
            </w:tcBorders>
          </w:tcPr>
          <w:p>
            <w:pPr>
              <w:spacing w:after="0"/>
              <w:rPr>
                <w:sz w:val="12"/>
                <w:szCs w:val="12"/>
                <w:color w:val="auto"/>
              </w:rPr>
            </w:pPr>
          </w:p>
        </w:tc>
        <w:tc>
          <w:tcPr>
            <w:tcW w:w="220" w:type="dxa"/>
            <w:vAlign w:val="bottom"/>
          </w:tcPr>
          <w:p>
            <w:pPr>
              <w:spacing w:after="0"/>
              <w:rPr>
                <w:sz w:val="12"/>
                <w:szCs w:val="12"/>
                <w:color w:val="auto"/>
              </w:rPr>
            </w:pPr>
          </w:p>
        </w:tc>
        <w:tc>
          <w:tcPr>
            <w:tcW w:w="80" w:type="dxa"/>
            <w:vAlign w:val="bottom"/>
            <w:tcBorders>
              <w:top w:val="single" w:sz="8" w:color="auto"/>
            </w:tcBorders>
          </w:tcPr>
          <w:p>
            <w:pPr>
              <w:spacing w:after="0"/>
              <w:rPr>
                <w:sz w:val="12"/>
                <w:szCs w:val="12"/>
                <w:color w:val="auto"/>
              </w:rPr>
            </w:pPr>
          </w:p>
        </w:tc>
        <w:tc>
          <w:tcPr>
            <w:tcW w:w="10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5020" w:type="dxa"/>
            <w:vAlign w:val="bottom"/>
            <w:shd w:val="clear" w:color="auto" w:fill="CCFFCC"/>
          </w:tcPr>
          <w:p>
            <w:pPr>
              <w:spacing w:after="0"/>
              <w:rPr>
                <w:sz w:val="20"/>
                <w:szCs w:val="20"/>
                <w:color w:val="auto"/>
              </w:rPr>
            </w:pPr>
            <w:r>
              <w:rPr>
                <w:rFonts w:ascii="Arial" w:cs="Arial" w:eastAsia="Arial" w:hAnsi="Arial"/>
                <w:sz w:val="16"/>
                <w:szCs w:val="16"/>
                <w:color w:val="auto"/>
              </w:rPr>
              <w:t>Depreciation Expense</w:t>
            </w:r>
          </w:p>
        </w:tc>
        <w:tc>
          <w:tcPr>
            <w:tcW w:w="1280" w:type="dxa"/>
            <w:vAlign w:val="bottom"/>
            <w:gridSpan w:val="2"/>
            <w:shd w:val="clear" w:color="auto" w:fill="CCFFCC"/>
          </w:tcPr>
          <w:p>
            <w:pPr>
              <w:jc w:val="right"/>
              <w:ind w:right="79"/>
              <w:spacing w:after="0"/>
              <w:rPr>
                <w:sz w:val="20"/>
                <w:szCs w:val="20"/>
                <w:color w:val="auto"/>
              </w:rPr>
            </w:pPr>
            <w:r>
              <w:rPr>
                <w:rFonts w:ascii="Arial" w:cs="Arial" w:eastAsia="Arial" w:hAnsi="Arial"/>
                <w:sz w:val="16"/>
                <w:szCs w:val="16"/>
                <w:color w:val="auto"/>
              </w:rPr>
              <w:t>$</w:t>
            </w:r>
          </w:p>
        </w:tc>
        <w:tc>
          <w:tcPr>
            <w:tcW w:w="1040" w:type="dxa"/>
            <w:vAlign w:val="bottom"/>
            <w:gridSpan w:val="2"/>
            <w:shd w:val="clear" w:color="auto" w:fill="CCFFCC"/>
          </w:tcPr>
          <w:p>
            <w:pPr>
              <w:jc w:val="right"/>
              <w:ind w:right="120"/>
              <w:spacing w:after="0"/>
              <w:rPr>
                <w:sz w:val="20"/>
                <w:szCs w:val="20"/>
                <w:color w:val="auto"/>
              </w:rPr>
            </w:pPr>
            <w:r>
              <w:rPr>
                <w:rFonts w:ascii="Arial" w:cs="Arial" w:eastAsia="Arial" w:hAnsi="Arial"/>
                <w:sz w:val="16"/>
                <w:szCs w:val="16"/>
                <w:color w:val="auto"/>
              </w:rPr>
              <w:t>12,078</w:t>
            </w:r>
          </w:p>
        </w:tc>
        <w:tc>
          <w:tcPr>
            <w:tcW w:w="860" w:type="dxa"/>
            <w:vAlign w:val="bottom"/>
            <w:gridSpan w:val="2"/>
            <w:shd w:val="clear" w:color="auto" w:fill="CCFFCC"/>
          </w:tcPr>
          <w:p>
            <w:pPr>
              <w:jc w:val="right"/>
              <w:ind w:right="579"/>
              <w:spacing w:after="0"/>
              <w:rPr>
                <w:sz w:val="20"/>
                <w:szCs w:val="20"/>
                <w:color w:val="auto"/>
              </w:rPr>
            </w:pPr>
            <w:r>
              <w:rPr>
                <w:rFonts w:ascii="Arial" w:cs="Arial" w:eastAsia="Arial" w:hAnsi="Arial"/>
                <w:sz w:val="16"/>
                <w:szCs w:val="16"/>
                <w:color w:val="auto"/>
              </w:rPr>
              <w:t>$</w:t>
            </w:r>
          </w:p>
        </w:tc>
        <w:tc>
          <w:tcPr>
            <w:tcW w:w="400" w:type="dxa"/>
            <w:vAlign w:val="bottom"/>
            <w:shd w:val="clear" w:color="auto" w:fill="CCFFCC"/>
          </w:tcPr>
          <w:p>
            <w:pPr>
              <w:jc w:val="right"/>
              <w:spacing w:after="0"/>
              <w:rPr>
                <w:sz w:val="20"/>
                <w:szCs w:val="20"/>
                <w:color w:val="auto"/>
              </w:rPr>
            </w:pPr>
            <w:r>
              <w:rPr>
                <w:rFonts w:ascii="Arial" w:cs="Arial" w:eastAsia="Arial" w:hAnsi="Arial"/>
                <w:sz w:val="16"/>
                <w:szCs w:val="16"/>
                <w:color w:val="auto"/>
                <w:w w:val="94"/>
              </w:rPr>
              <w:t>5,588</w:t>
            </w:r>
          </w:p>
        </w:tc>
        <w:tc>
          <w:tcPr>
            <w:tcW w:w="440" w:type="dxa"/>
            <w:vAlign w:val="bottom"/>
            <w:gridSpan w:val="2"/>
            <w:shd w:val="clear" w:color="auto" w:fill="CCFFCC"/>
          </w:tcPr>
          <w:p>
            <w:pPr>
              <w:jc w:val="right"/>
              <w:ind w:right="79"/>
              <w:spacing w:after="0"/>
              <w:rPr>
                <w:sz w:val="20"/>
                <w:szCs w:val="20"/>
                <w:color w:val="auto"/>
              </w:rPr>
            </w:pPr>
            <w:r>
              <w:rPr>
                <w:rFonts w:ascii="Arial" w:cs="Arial" w:eastAsia="Arial" w:hAnsi="Arial"/>
                <w:sz w:val="16"/>
                <w:szCs w:val="16"/>
                <w:color w:val="auto"/>
              </w:rPr>
              <w:t>$</w:t>
            </w:r>
          </w:p>
        </w:tc>
        <w:tc>
          <w:tcPr>
            <w:tcW w:w="9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33,550</w:t>
            </w:r>
          </w:p>
        </w:tc>
        <w:tc>
          <w:tcPr>
            <w:tcW w:w="30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16,618</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020" w:type="dxa"/>
            <w:vAlign w:val="bottom"/>
            <w:shd w:val="clear" w:color="auto" w:fill="CCFFCC"/>
          </w:tcPr>
          <w:p>
            <w:pPr>
              <w:spacing w:after="0"/>
              <w:rPr>
                <w:sz w:val="2"/>
                <w:szCs w:val="2"/>
                <w:color w:val="auto"/>
              </w:rPr>
            </w:pPr>
          </w:p>
        </w:tc>
        <w:tc>
          <w:tcPr>
            <w:tcW w:w="104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20" w:type="dxa"/>
            <w:vAlign w:val="bottom"/>
            <w:shd w:val="clear" w:color="auto" w:fill="000000"/>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20" w:type="dxa"/>
            <w:vAlign w:val="bottom"/>
            <w:tcBorders>
              <w:right w:val="single" w:sz="8" w:color="CCFFCC"/>
            </w:tcBorders>
            <w:shd w:val="clear" w:color="auto" w:fill="CCFFCC"/>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20" w:type="dxa"/>
            <w:vAlign w:val="bottom"/>
            <w:shd w:val="clear" w:color="auto" w:fill="CCFFCC"/>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602"/>
        </w:trPr>
        <w:tc>
          <w:tcPr>
            <w:tcW w:w="5040" w:type="dxa"/>
            <w:vAlign w:val="bottom"/>
            <w:gridSpan w:val="2"/>
          </w:tcPr>
          <w:p>
            <w:pPr>
              <w:spacing w:after="0"/>
              <w:rPr>
                <w:sz w:val="20"/>
                <w:szCs w:val="20"/>
                <w:color w:val="auto"/>
              </w:rPr>
            </w:pPr>
            <w:r>
              <w:rPr>
                <w:rFonts w:ascii="Arial" w:cs="Arial" w:eastAsia="Arial" w:hAnsi="Arial"/>
                <w:sz w:val="16"/>
                <w:szCs w:val="16"/>
                <w:b w:val="1"/>
                <w:bCs w:val="1"/>
                <w:color w:val="auto"/>
              </w:rPr>
              <w:t>4</w:t>
            </w:r>
            <w:r>
              <w:rPr>
                <w:rFonts w:ascii="Arial" w:cs="Arial" w:eastAsia="Arial" w:hAnsi="Arial"/>
                <w:sz w:val="16"/>
                <w:szCs w:val="16"/>
                <w:color w:val="auto"/>
              </w:rPr>
              <w:t>.</w:t>
            </w:r>
            <w:r>
              <w:rPr>
                <w:rFonts w:ascii="Arial" w:cs="Arial" w:eastAsia="Arial" w:hAnsi="Arial"/>
                <w:sz w:val="16"/>
                <w:szCs w:val="16"/>
                <w:b w:val="1"/>
                <w:bCs w:val="1"/>
                <w:color w:val="auto"/>
              </w:rPr>
              <w:t xml:space="preserve"> BORROWINGS</w:t>
            </w:r>
          </w:p>
        </w:tc>
        <w:tc>
          <w:tcPr>
            <w:tcW w:w="10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05"/>
        </w:trPr>
        <w:tc>
          <w:tcPr>
            <w:tcW w:w="20" w:type="dxa"/>
            <w:vAlign w:val="bottom"/>
          </w:tcPr>
          <w:p>
            <w:pPr>
              <w:spacing w:after="0"/>
              <w:rPr>
                <w:sz w:val="24"/>
                <w:szCs w:val="24"/>
                <w:color w:val="auto"/>
              </w:rPr>
            </w:pPr>
          </w:p>
        </w:tc>
        <w:tc>
          <w:tcPr>
            <w:tcW w:w="5020" w:type="dxa"/>
            <w:vAlign w:val="bottom"/>
          </w:tcPr>
          <w:p>
            <w:pPr>
              <w:ind w:left="320"/>
              <w:spacing w:after="0"/>
              <w:rPr>
                <w:sz w:val="20"/>
                <w:szCs w:val="20"/>
                <w:color w:val="auto"/>
              </w:rPr>
            </w:pPr>
            <w:r>
              <w:rPr>
                <w:rFonts w:ascii="Arial" w:cs="Arial" w:eastAsia="Arial" w:hAnsi="Arial"/>
                <w:sz w:val="16"/>
                <w:szCs w:val="16"/>
                <w:color w:val="auto"/>
              </w:rPr>
              <w:t>Long-term debt consists of the following (in thousands):</w:t>
            </w:r>
          </w:p>
        </w:tc>
        <w:tc>
          <w:tcPr>
            <w:tcW w:w="10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8"/>
        </w:trPr>
        <w:tc>
          <w:tcPr>
            <w:tcW w:w="20" w:type="dxa"/>
            <w:vAlign w:val="bottom"/>
          </w:tcPr>
          <w:p>
            <w:pPr>
              <w:spacing w:after="0"/>
              <w:rPr>
                <w:sz w:val="24"/>
                <w:szCs w:val="24"/>
                <w:color w:val="auto"/>
              </w:rPr>
            </w:pPr>
          </w:p>
        </w:tc>
        <w:tc>
          <w:tcPr>
            <w:tcW w:w="50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gridSpan w:val="3"/>
          </w:tcPr>
          <w:p>
            <w:pPr>
              <w:jc w:val="right"/>
              <w:spacing w:after="0"/>
              <w:rPr>
                <w:sz w:val="20"/>
                <w:szCs w:val="20"/>
                <w:color w:val="auto"/>
              </w:rPr>
            </w:pPr>
            <w:r>
              <w:rPr>
                <w:rFonts w:ascii="Arial" w:cs="Arial" w:eastAsia="Arial" w:hAnsi="Arial"/>
                <w:sz w:val="16"/>
                <w:szCs w:val="16"/>
                <w:b w:val="1"/>
                <w:bCs w:val="1"/>
                <w:color w:val="auto"/>
              </w:rPr>
              <w:t>As of</w:t>
            </w:r>
          </w:p>
        </w:tc>
        <w:tc>
          <w:tcPr>
            <w:tcW w:w="106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50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20" w:type="dxa"/>
            <w:vAlign w:val="bottom"/>
            <w:gridSpan w:val="2"/>
          </w:tcPr>
          <w:p>
            <w:pPr>
              <w:jc w:val="center"/>
              <w:spacing w:after="0"/>
              <w:rPr>
                <w:sz w:val="20"/>
                <w:szCs w:val="20"/>
                <w:color w:val="auto"/>
              </w:rPr>
            </w:pPr>
            <w:r>
              <w:rPr>
                <w:rFonts w:ascii="Arial" w:cs="Arial" w:eastAsia="Arial" w:hAnsi="Arial"/>
                <w:sz w:val="16"/>
                <w:szCs w:val="16"/>
                <w:b w:val="1"/>
                <w:bCs w:val="1"/>
                <w:color w:val="auto"/>
                <w:w w:val="89"/>
              </w:rPr>
              <w:t>September 30,</w:t>
            </w:r>
          </w:p>
        </w:tc>
        <w:tc>
          <w:tcPr>
            <w:tcW w:w="2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60" w:type="dxa"/>
            <w:vAlign w:val="bottom"/>
          </w:tcPr>
          <w:p>
            <w:pPr>
              <w:jc w:val="center"/>
              <w:spacing w:after="0"/>
              <w:rPr>
                <w:sz w:val="20"/>
                <w:szCs w:val="20"/>
                <w:color w:val="auto"/>
              </w:rPr>
            </w:pPr>
            <w:r>
              <w:rPr>
                <w:rFonts w:ascii="Arial" w:cs="Arial" w:eastAsia="Arial" w:hAnsi="Arial"/>
                <w:sz w:val="16"/>
                <w:szCs w:val="16"/>
                <w:b w:val="1"/>
                <w:bCs w:val="1"/>
                <w:color w:val="auto"/>
                <w:w w:val="90"/>
              </w:rPr>
              <w:t>December 31,</w:t>
            </w: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0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center"/>
              <w:ind w:right="179"/>
              <w:spacing w:after="0"/>
              <w:rPr>
                <w:sz w:val="20"/>
                <w:szCs w:val="20"/>
                <w:color w:val="auto"/>
              </w:rPr>
            </w:pPr>
            <w:r>
              <w:rPr>
                <w:rFonts w:ascii="Arial" w:cs="Arial" w:eastAsia="Arial" w:hAnsi="Arial"/>
                <w:sz w:val="16"/>
                <w:szCs w:val="16"/>
                <w:b w:val="1"/>
                <w:bCs w:val="1"/>
                <w:color w:val="auto"/>
                <w:w w:val="89"/>
              </w:rPr>
              <w:t>2011</w:t>
            </w:r>
          </w:p>
        </w:tc>
        <w:tc>
          <w:tcPr>
            <w:tcW w:w="22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center"/>
              <w:ind w:right="19"/>
              <w:spacing w:after="0"/>
              <w:rPr>
                <w:sz w:val="20"/>
                <w:szCs w:val="20"/>
                <w:color w:val="auto"/>
              </w:rPr>
            </w:pPr>
            <w:r>
              <w:rPr>
                <w:rFonts w:ascii="Arial" w:cs="Arial" w:eastAsia="Arial" w:hAnsi="Arial"/>
                <w:sz w:val="16"/>
                <w:szCs w:val="16"/>
                <w:b w:val="1"/>
                <w:bCs w:val="1"/>
                <w:color w:val="auto"/>
                <w:w w:val="89"/>
              </w:rPr>
              <w:t>2010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020" w:type="dxa"/>
            <w:vAlign w:val="bottom"/>
            <w:shd w:val="clear" w:color="auto" w:fill="CCFFCC"/>
          </w:tcPr>
          <w:p>
            <w:pPr>
              <w:spacing w:after="0"/>
              <w:rPr>
                <w:sz w:val="20"/>
                <w:szCs w:val="20"/>
                <w:color w:val="auto"/>
              </w:rPr>
            </w:pPr>
            <w:r>
              <w:rPr>
                <w:rFonts w:ascii="Arial" w:cs="Arial" w:eastAsia="Arial" w:hAnsi="Arial"/>
                <w:sz w:val="16"/>
                <w:szCs w:val="16"/>
                <w:color w:val="auto"/>
              </w:rPr>
              <w:t>Facility Agreement</w:t>
            </w:r>
          </w:p>
        </w:tc>
        <w:tc>
          <w:tcPr>
            <w:tcW w:w="104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2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740" w:type="dxa"/>
            <w:vAlign w:val="bottom"/>
            <w:shd w:val="clear" w:color="auto" w:fill="CCFFCC"/>
          </w:tcPr>
          <w:p>
            <w:pPr>
              <w:spacing w:after="0"/>
              <w:rPr>
                <w:sz w:val="17"/>
                <w:szCs w:val="17"/>
                <w:color w:val="auto"/>
              </w:rPr>
            </w:pPr>
          </w:p>
        </w:tc>
        <w:tc>
          <w:tcPr>
            <w:tcW w:w="400" w:type="dxa"/>
            <w:vAlign w:val="bottom"/>
            <w:shd w:val="clear" w:color="auto" w:fill="CCFFCC"/>
          </w:tcPr>
          <w:p>
            <w:pPr>
              <w:spacing w:after="0"/>
              <w:rPr>
                <w:sz w:val="17"/>
                <w:szCs w:val="17"/>
                <w:color w:val="auto"/>
              </w:rPr>
            </w:pPr>
          </w:p>
        </w:tc>
        <w:tc>
          <w:tcPr>
            <w:tcW w:w="440" w:type="dxa"/>
            <w:vAlign w:val="bottom"/>
            <w:gridSpan w:val="2"/>
            <w:shd w:val="clear" w:color="auto" w:fill="CCFFCC"/>
          </w:tcPr>
          <w:p>
            <w:pPr>
              <w:jc w:val="right"/>
              <w:ind w:right="79"/>
              <w:spacing w:after="0"/>
              <w:rPr>
                <w:sz w:val="20"/>
                <w:szCs w:val="20"/>
                <w:color w:val="auto"/>
              </w:rPr>
            </w:pPr>
            <w:r>
              <w:rPr>
                <w:rFonts w:ascii="Arial" w:cs="Arial" w:eastAsia="Arial" w:hAnsi="Arial"/>
                <w:sz w:val="16"/>
                <w:szCs w:val="16"/>
                <w:color w:val="auto"/>
              </w:rPr>
              <w:t>$</w:t>
            </w:r>
          </w:p>
        </w:tc>
        <w:tc>
          <w:tcPr>
            <w:tcW w:w="9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578,296</w:t>
            </w:r>
          </w:p>
        </w:tc>
        <w:tc>
          <w:tcPr>
            <w:tcW w:w="30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559,637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020" w:type="dxa"/>
            <w:vAlign w:val="bottom"/>
          </w:tcPr>
          <w:p>
            <w:pPr>
              <w:spacing w:after="0"/>
              <w:rPr>
                <w:sz w:val="20"/>
                <w:szCs w:val="20"/>
                <w:color w:val="auto"/>
              </w:rPr>
            </w:pPr>
            <w:r>
              <w:rPr>
                <w:rFonts w:ascii="Arial" w:cs="Arial" w:eastAsia="Arial" w:hAnsi="Arial"/>
                <w:sz w:val="16"/>
                <w:szCs w:val="16"/>
                <w:color w:val="auto"/>
              </w:rPr>
              <w:t>5.00% Convertible Senior Unsecured Notes</w:t>
            </w:r>
          </w:p>
        </w:tc>
        <w:tc>
          <w:tcPr>
            <w:tcW w:w="10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11,745</w:t>
            </w: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020" w:type="dxa"/>
            <w:vAlign w:val="bottom"/>
            <w:shd w:val="clear" w:color="auto" w:fill="CCFFCC"/>
          </w:tcPr>
          <w:p>
            <w:pPr>
              <w:spacing w:after="0"/>
              <w:rPr>
                <w:sz w:val="20"/>
                <w:szCs w:val="20"/>
                <w:color w:val="auto"/>
              </w:rPr>
            </w:pPr>
            <w:r>
              <w:rPr>
                <w:rFonts w:ascii="Arial" w:cs="Arial" w:eastAsia="Arial" w:hAnsi="Arial"/>
                <w:sz w:val="16"/>
                <w:szCs w:val="16"/>
                <w:color w:val="auto"/>
              </w:rPr>
              <w:t>8.00% Convertible Senior Unsecured Notes</w:t>
            </w:r>
          </w:p>
        </w:tc>
        <w:tc>
          <w:tcPr>
            <w:tcW w:w="104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2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740" w:type="dxa"/>
            <w:vAlign w:val="bottom"/>
            <w:shd w:val="clear" w:color="auto" w:fill="CCFFCC"/>
          </w:tcPr>
          <w:p>
            <w:pPr>
              <w:spacing w:after="0"/>
              <w:rPr>
                <w:sz w:val="17"/>
                <w:szCs w:val="17"/>
                <w:color w:val="auto"/>
              </w:rPr>
            </w:pPr>
          </w:p>
        </w:tc>
        <w:tc>
          <w:tcPr>
            <w:tcW w:w="400" w:type="dxa"/>
            <w:vAlign w:val="bottom"/>
            <w:shd w:val="clear" w:color="auto" w:fill="CCFFCC"/>
          </w:tcPr>
          <w:p>
            <w:pPr>
              <w:spacing w:after="0"/>
              <w:rPr>
                <w:sz w:val="17"/>
                <w:szCs w:val="17"/>
                <w:color w:val="auto"/>
              </w:rPr>
            </w:pPr>
          </w:p>
        </w:tc>
        <w:tc>
          <w:tcPr>
            <w:tcW w:w="220" w:type="dxa"/>
            <w:vAlign w:val="bottom"/>
            <w:tcBorders>
              <w:right w:val="single" w:sz="8" w:color="CCFFCC"/>
            </w:tcBorders>
            <w:shd w:val="clear" w:color="auto" w:fill="CCFFCC"/>
          </w:tcPr>
          <w:p>
            <w:pPr>
              <w:spacing w:after="0"/>
              <w:rPr>
                <w:sz w:val="17"/>
                <w:szCs w:val="17"/>
                <w:color w:val="auto"/>
              </w:rPr>
            </w:pPr>
          </w:p>
        </w:tc>
        <w:tc>
          <w:tcPr>
            <w:tcW w:w="220" w:type="dxa"/>
            <w:vAlign w:val="bottom"/>
            <w:shd w:val="clear" w:color="auto" w:fill="CCFFCC"/>
          </w:tcPr>
          <w:p>
            <w:pPr>
              <w:spacing w:after="0"/>
              <w:rPr>
                <w:sz w:val="17"/>
                <w:szCs w:val="17"/>
                <w:color w:val="auto"/>
              </w:rPr>
            </w:pPr>
          </w:p>
        </w:tc>
        <w:tc>
          <w:tcPr>
            <w:tcW w:w="9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23,520</w:t>
            </w:r>
          </w:p>
        </w:tc>
        <w:tc>
          <w:tcPr>
            <w:tcW w:w="22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21,014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020" w:type="dxa"/>
            <w:vAlign w:val="bottom"/>
          </w:tcPr>
          <w:p>
            <w:pPr>
              <w:spacing w:after="0"/>
              <w:rPr>
                <w:sz w:val="20"/>
                <w:szCs w:val="20"/>
                <w:color w:val="auto"/>
              </w:rPr>
            </w:pPr>
            <w:r>
              <w:rPr>
                <w:rFonts w:ascii="Arial" w:cs="Arial" w:eastAsia="Arial" w:hAnsi="Arial"/>
                <w:sz w:val="16"/>
                <w:szCs w:val="16"/>
                <w:color w:val="auto"/>
              </w:rPr>
              <w:t>5.75% Convertible Senior Unsecured Notes</w:t>
            </w:r>
          </w:p>
        </w:tc>
        <w:tc>
          <w:tcPr>
            <w:tcW w:w="10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62,600</w:t>
            </w: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58,465</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020" w:type="dxa"/>
            <w:vAlign w:val="bottom"/>
            <w:tcBorders>
              <w:bottom w:val="single" w:sz="8" w:color="CCFFCC"/>
            </w:tcBorders>
            <w:shd w:val="clear" w:color="auto" w:fill="CCFFCC"/>
          </w:tcPr>
          <w:p>
            <w:pPr>
              <w:spacing w:after="0"/>
              <w:rPr>
                <w:sz w:val="20"/>
                <w:szCs w:val="20"/>
                <w:color w:val="auto"/>
              </w:rPr>
            </w:pPr>
            <w:r>
              <w:rPr>
                <w:rFonts w:ascii="Arial" w:cs="Arial" w:eastAsia="Arial" w:hAnsi="Arial"/>
                <w:sz w:val="16"/>
                <w:szCs w:val="16"/>
                <w:color w:val="auto"/>
              </w:rPr>
              <w:t>Subordinated Loan</w:t>
            </w:r>
          </w:p>
        </w:tc>
        <w:tc>
          <w:tcPr>
            <w:tcW w:w="1040" w:type="dxa"/>
            <w:vAlign w:val="bottom"/>
            <w:tcBorders>
              <w:bottom w:val="single" w:sz="8" w:color="CCFFCC"/>
            </w:tcBorders>
            <w:shd w:val="clear" w:color="auto" w:fill="CCFFCC"/>
          </w:tcPr>
          <w:p>
            <w:pPr>
              <w:spacing w:after="0"/>
              <w:rPr>
                <w:sz w:val="18"/>
                <w:szCs w:val="18"/>
                <w:color w:val="auto"/>
              </w:rPr>
            </w:pPr>
          </w:p>
        </w:tc>
        <w:tc>
          <w:tcPr>
            <w:tcW w:w="240" w:type="dxa"/>
            <w:vAlign w:val="bottom"/>
            <w:tcBorders>
              <w:bottom w:val="single" w:sz="8" w:color="CCFFCC"/>
            </w:tcBorders>
            <w:shd w:val="clear" w:color="auto" w:fill="CCFFCC"/>
          </w:tcPr>
          <w:p>
            <w:pPr>
              <w:spacing w:after="0"/>
              <w:rPr>
                <w:sz w:val="18"/>
                <w:szCs w:val="18"/>
                <w:color w:val="auto"/>
              </w:rPr>
            </w:pPr>
          </w:p>
        </w:tc>
        <w:tc>
          <w:tcPr>
            <w:tcW w:w="920" w:type="dxa"/>
            <w:vAlign w:val="bottom"/>
            <w:tcBorders>
              <w:bottom w:val="single" w:sz="8" w:color="CCFFCC"/>
            </w:tcBorders>
            <w:shd w:val="clear" w:color="auto" w:fill="CCFFCC"/>
          </w:tcPr>
          <w:p>
            <w:pPr>
              <w:spacing w:after="0"/>
              <w:rPr>
                <w:sz w:val="18"/>
                <w:szCs w:val="18"/>
                <w:color w:val="auto"/>
              </w:rPr>
            </w:pPr>
          </w:p>
        </w:tc>
        <w:tc>
          <w:tcPr>
            <w:tcW w:w="120" w:type="dxa"/>
            <w:vAlign w:val="bottom"/>
            <w:tcBorders>
              <w:bottom w:val="single" w:sz="8" w:color="CCFFCC"/>
            </w:tcBorders>
            <w:shd w:val="clear" w:color="auto" w:fill="CCFFCC"/>
          </w:tcPr>
          <w:p>
            <w:pPr>
              <w:spacing w:after="0"/>
              <w:rPr>
                <w:sz w:val="18"/>
                <w:szCs w:val="18"/>
                <w:color w:val="auto"/>
              </w:rPr>
            </w:pPr>
          </w:p>
        </w:tc>
        <w:tc>
          <w:tcPr>
            <w:tcW w:w="120" w:type="dxa"/>
            <w:vAlign w:val="bottom"/>
            <w:tcBorders>
              <w:bottom w:val="single" w:sz="8" w:color="CCFFCC"/>
            </w:tcBorders>
            <w:shd w:val="clear" w:color="auto" w:fill="CCFFCC"/>
          </w:tcPr>
          <w:p>
            <w:pPr>
              <w:spacing w:after="0"/>
              <w:rPr>
                <w:sz w:val="18"/>
                <w:szCs w:val="18"/>
                <w:color w:val="auto"/>
              </w:rPr>
            </w:pPr>
          </w:p>
        </w:tc>
        <w:tc>
          <w:tcPr>
            <w:tcW w:w="740" w:type="dxa"/>
            <w:vAlign w:val="bottom"/>
            <w:tcBorders>
              <w:bottom w:val="single" w:sz="8" w:color="CCFFCC"/>
            </w:tcBorders>
            <w:shd w:val="clear" w:color="auto" w:fill="CCFFCC"/>
          </w:tcPr>
          <w:p>
            <w:pPr>
              <w:spacing w:after="0"/>
              <w:rPr>
                <w:sz w:val="18"/>
                <w:szCs w:val="18"/>
                <w:color w:val="auto"/>
              </w:rPr>
            </w:pPr>
          </w:p>
        </w:tc>
        <w:tc>
          <w:tcPr>
            <w:tcW w:w="400" w:type="dxa"/>
            <w:vAlign w:val="bottom"/>
            <w:tcBorders>
              <w:bottom w:val="single" w:sz="8" w:color="CCFFCC"/>
            </w:tcBorders>
            <w:shd w:val="clear" w:color="auto" w:fill="CCFFCC"/>
          </w:tcPr>
          <w:p>
            <w:pPr>
              <w:spacing w:after="0"/>
              <w:rPr>
                <w:sz w:val="18"/>
                <w:szCs w:val="18"/>
                <w:color w:val="auto"/>
              </w:rPr>
            </w:pPr>
          </w:p>
        </w:tc>
        <w:tc>
          <w:tcPr>
            <w:tcW w:w="220" w:type="dxa"/>
            <w:vAlign w:val="bottom"/>
            <w:tcBorders>
              <w:bottom w:val="single" w:sz="8" w:color="CCFFCC"/>
              <w:right w:val="single" w:sz="8" w:color="CCFFCC"/>
            </w:tcBorders>
            <w:shd w:val="clear" w:color="auto" w:fill="CCFFCC"/>
          </w:tcPr>
          <w:p>
            <w:pPr>
              <w:spacing w:after="0"/>
              <w:rPr>
                <w:sz w:val="18"/>
                <w:szCs w:val="18"/>
                <w:color w:val="auto"/>
              </w:rPr>
            </w:pPr>
          </w:p>
        </w:tc>
        <w:tc>
          <w:tcPr>
            <w:tcW w:w="220" w:type="dxa"/>
            <w:vAlign w:val="bottom"/>
            <w:tcBorders>
              <w:bottom w:val="single" w:sz="8" w:color="auto"/>
            </w:tcBorders>
            <w:shd w:val="clear" w:color="auto" w:fill="CCFFCC"/>
          </w:tcPr>
          <w:p>
            <w:pPr>
              <w:spacing w:after="0"/>
              <w:rPr>
                <w:sz w:val="18"/>
                <w:szCs w:val="18"/>
                <w:color w:val="auto"/>
              </w:rPr>
            </w:pPr>
          </w:p>
        </w:tc>
        <w:tc>
          <w:tcPr>
            <w:tcW w:w="90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6"/>
                <w:szCs w:val="16"/>
                <w:color w:val="auto"/>
              </w:rPr>
              <w:t>41,719</w:t>
            </w:r>
          </w:p>
        </w:tc>
        <w:tc>
          <w:tcPr>
            <w:tcW w:w="220" w:type="dxa"/>
            <w:vAlign w:val="bottom"/>
            <w:tcBorders>
              <w:bottom w:val="single" w:sz="8" w:color="CCFFCC"/>
            </w:tcBorders>
            <w:shd w:val="clear" w:color="auto" w:fill="CCFFCC"/>
          </w:tcPr>
          <w:p>
            <w:pPr>
              <w:spacing w:after="0"/>
              <w:rPr>
                <w:sz w:val="18"/>
                <w:szCs w:val="18"/>
                <w:color w:val="auto"/>
              </w:rPr>
            </w:pPr>
          </w:p>
        </w:tc>
        <w:tc>
          <w:tcPr>
            <w:tcW w:w="80" w:type="dxa"/>
            <w:vAlign w:val="bottom"/>
            <w:tcBorders>
              <w:bottom w:val="single" w:sz="8" w:color="auto"/>
            </w:tcBorders>
            <w:shd w:val="clear" w:color="auto" w:fill="CCFFCC"/>
          </w:tcPr>
          <w:p>
            <w:pPr>
              <w:spacing w:after="0"/>
              <w:rPr>
                <w:sz w:val="18"/>
                <w:szCs w:val="18"/>
                <w:color w:val="auto"/>
              </w:rPr>
            </w:pPr>
          </w:p>
        </w:tc>
        <w:tc>
          <w:tcPr>
            <w:tcW w:w="106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6"/>
                <w:szCs w:val="16"/>
                <w:color w:val="auto"/>
              </w:rPr>
              <w:t>25,427</w:t>
            </w:r>
          </w:p>
        </w:tc>
        <w:tc>
          <w:tcPr>
            <w:tcW w:w="100" w:type="dxa"/>
            <w:vAlign w:val="bottom"/>
            <w:tcBorders>
              <w:bottom w:val="single" w:sz="8" w:color="CCFFCC"/>
            </w:tcBorders>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0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717,880</w:t>
            </w: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664,543</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020" w:type="dxa"/>
            <w:vAlign w:val="bottom"/>
            <w:tcBorders>
              <w:bottom w:val="single" w:sz="8" w:color="CCFFCC"/>
            </w:tcBorders>
            <w:shd w:val="clear" w:color="auto" w:fill="CCFFCC"/>
          </w:tcPr>
          <w:p>
            <w:pPr>
              <w:spacing w:after="0"/>
              <w:rPr>
                <w:sz w:val="20"/>
                <w:szCs w:val="20"/>
                <w:color w:val="auto"/>
              </w:rPr>
            </w:pPr>
            <w:r>
              <w:rPr>
                <w:rFonts w:ascii="Arial" w:cs="Arial" w:eastAsia="Arial" w:hAnsi="Arial"/>
                <w:sz w:val="16"/>
                <w:szCs w:val="16"/>
                <w:color w:val="auto"/>
              </w:rPr>
              <w:t>Less current portion</w:t>
            </w:r>
          </w:p>
        </w:tc>
        <w:tc>
          <w:tcPr>
            <w:tcW w:w="1040" w:type="dxa"/>
            <w:vAlign w:val="bottom"/>
            <w:tcBorders>
              <w:bottom w:val="single" w:sz="8" w:color="CCFFCC"/>
            </w:tcBorders>
            <w:shd w:val="clear" w:color="auto" w:fill="CCFFCC"/>
          </w:tcPr>
          <w:p>
            <w:pPr>
              <w:spacing w:after="0"/>
              <w:rPr>
                <w:sz w:val="18"/>
                <w:szCs w:val="18"/>
                <w:color w:val="auto"/>
              </w:rPr>
            </w:pPr>
          </w:p>
        </w:tc>
        <w:tc>
          <w:tcPr>
            <w:tcW w:w="240" w:type="dxa"/>
            <w:vAlign w:val="bottom"/>
            <w:tcBorders>
              <w:bottom w:val="single" w:sz="8" w:color="CCFFCC"/>
            </w:tcBorders>
            <w:shd w:val="clear" w:color="auto" w:fill="CCFFCC"/>
          </w:tcPr>
          <w:p>
            <w:pPr>
              <w:spacing w:after="0"/>
              <w:rPr>
                <w:sz w:val="18"/>
                <w:szCs w:val="18"/>
                <w:color w:val="auto"/>
              </w:rPr>
            </w:pPr>
          </w:p>
        </w:tc>
        <w:tc>
          <w:tcPr>
            <w:tcW w:w="920" w:type="dxa"/>
            <w:vAlign w:val="bottom"/>
            <w:tcBorders>
              <w:bottom w:val="single" w:sz="8" w:color="CCFFCC"/>
            </w:tcBorders>
            <w:shd w:val="clear" w:color="auto" w:fill="CCFFCC"/>
          </w:tcPr>
          <w:p>
            <w:pPr>
              <w:spacing w:after="0"/>
              <w:rPr>
                <w:sz w:val="18"/>
                <w:szCs w:val="18"/>
                <w:color w:val="auto"/>
              </w:rPr>
            </w:pPr>
          </w:p>
        </w:tc>
        <w:tc>
          <w:tcPr>
            <w:tcW w:w="120" w:type="dxa"/>
            <w:vAlign w:val="bottom"/>
            <w:tcBorders>
              <w:bottom w:val="single" w:sz="8" w:color="CCFFCC"/>
            </w:tcBorders>
            <w:shd w:val="clear" w:color="auto" w:fill="CCFFCC"/>
          </w:tcPr>
          <w:p>
            <w:pPr>
              <w:spacing w:after="0"/>
              <w:rPr>
                <w:sz w:val="18"/>
                <w:szCs w:val="18"/>
                <w:color w:val="auto"/>
              </w:rPr>
            </w:pPr>
          </w:p>
        </w:tc>
        <w:tc>
          <w:tcPr>
            <w:tcW w:w="120" w:type="dxa"/>
            <w:vAlign w:val="bottom"/>
            <w:tcBorders>
              <w:bottom w:val="single" w:sz="8" w:color="CCFFCC"/>
            </w:tcBorders>
            <w:shd w:val="clear" w:color="auto" w:fill="CCFFCC"/>
          </w:tcPr>
          <w:p>
            <w:pPr>
              <w:spacing w:after="0"/>
              <w:rPr>
                <w:sz w:val="18"/>
                <w:szCs w:val="18"/>
                <w:color w:val="auto"/>
              </w:rPr>
            </w:pPr>
          </w:p>
        </w:tc>
        <w:tc>
          <w:tcPr>
            <w:tcW w:w="740" w:type="dxa"/>
            <w:vAlign w:val="bottom"/>
            <w:tcBorders>
              <w:bottom w:val="single" w:sz="8" w:color="CCFFCC"/>
            </w:tcBorders>
            <w:shd w:val="clear" w:color="auto" w:fill="CCFFCC"/>
          </w:tcPr>
          <w:p>
            <w:pPr>
              <w:spacing w:after="0"/>
              <w:rPr>
                <w:sz w:val="18"/>
                <w:szCs w:val="18"/>
                <w:color w:val="auto"/>
              </w:rPr>
            </w:pPr>
          </w:p>
        </w:tc>
        <w:tc>
          <w:tcPr>
            <w:tcW w:w="400" w:type="dxa"/>
            <w:vAlign w:val="bottom"/>
            <w:tcBorders>
              <w:bottom w:val="single" w:sz="8" w:color="CCFFCC"/>
            </w:tcBorders>
            <w:shd w:val="clear" w:color="auto" w:fill="CCFFCC"/>
          </w:tcPr>
          <w:p>
            <w:pPr>
              <w:spacing w:after="0"/>
              <w:rPr>
                <w:sz w:val="18"/>
                <w:szCs w:val="18"/>
                <w:color w:val="auto"/>
              </w:rPr>
            </w:pPr>
          </w:p>
        </w:tc>
        <w:tc>
          <w:tcPr>
            <w:tcW w:w="220" w:type="dxa"/>
            <w:vAlign w:val="bottom"/>
            <w:tcBorders>
              <w:bottom w:val="single" w:sz="8" w:color="CCFFCC"/>
              <w:right w:val="single" w:sz="8" w:color="CCFFCC"/>
            </w:tcBorders>
            <w:shd w:val="clear" w:color="auto" w:fill="CCFFCC"/>
          </w:tcPr>
          <w:p>
            <w:pPr>
              <w:spacing w:after="0"/>
              <w:rPr>
                <w:sz w:val="18"/>
                <w:szCs w:val="18"/>
                <w:color w:val="auto"/>
              </w:rPr>
            </w:pPr>
          </w:p>
        </w:tc>
        <w:tc>
          <w:tcPr>
            <w:tcW w:w="220" w:type="dxa"/>
            <w:vAlign w:val="bottom"/>
            <w:tcBorders>
              <w:bottom w:val="single" w:sz="8" w:color="auto"/>
            </w:tcBorders>
            <w:shd w:val="clear" w:color="auto" w:fill="CCFFCC"/>
          </w:tcPr>
          <w:p>
            <w:pPr>
              <w:spacing w:after="0"/>
              <w:rPr>
                <w:sz w:val="18"/>
                <w:szCs w:val="18"/>
                <w:color w:val="auto"/>
              </w:rPr>
            </w:pPr>
          </w:p>
        </w:tc>
        <w:tc>
          <w:tcPr>
            <w:tcW w:w="90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6"/>
                <w:szCs w:val="16"/>
                <w:color w:val="auto"/>
              </w:rPr>
              <w:t>16,711</w:t>
            </w:r>
          </w:p>
        </w:tc>
        <w:tc>
          <w:tcPr>
            <w:tcW w:w="220" w:type="dxa"/>
            <w:vAlign w:val="bottom"/>
            <w:tcBorders>
              <w:bottom w:val="single" w:sz="8" w:color="CCFFCC"/>
            </w:tcBorders>
            <w:shd w:val="clear" w:color="auto" w:fill="CCFFCC"/>
          </w:tcPr>
          <w:p>
            <w:pPr>
              <w:spacing w:after="0"/>
              <w:rPr>
                <w:sz w:val="18"/>
                <w:szCs w:val="18"/>
                <w:color w:val="auto"/>
              </w:rPr>
            </w:pPr>
          </w:p>
        </w:tc>
        <w:tc>
          <w:tcPr>
            <w:tcW w:w="80" w:type="dxa"/>
            <w:vAlign w:val="bottom"/>
            <w:tcBorders>
              <w:bottom w:val="single" w:sz="8" w:color="auto"/>
            </w:tcBorders>
            <w:shd w:val="clear" w:color="auto" w:fill="CCFFCC"/>
          </w:tcPr>
          <w:p>
            <w:pPr>
              <w:spacing w:after="0"/>
              <w:rPr>
                <w:sz w:val="18"/>
                <w:szCs w:val="18"/>
                <w:color w:val="auto"/>
              </w:rPr>
            </w:pPr>
          </w:p>
        </w:tc>
        <w:tc>
          <w:tcPr>
            <w:tcW w:w="106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CCFFCC"/>
            </w:tcBorders>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020" w:type="dxa"/>
            <w:vAlign w:val="bottom"/>
          </w:tcPr>
          <w:p>
            <w:pPr>
              <w:spacing w:after="0"/>
              <w:rPr>
                <w:sz w:val="20"/>
                <w:szCs w:val="20"/>
                <w:color w:val="auto"/>
              </w:rPr>
            </w:pPr>
            <w:r>
              <w:rPr>
                <w:rFonts w:ascii="Arial" w:cs="Arial" w:eastAsia="Arial" w:hAnsi="Arial"/>
                <w:sz w:val="16"/>
                <w:szCs w:val="16"/>
                <w:color w:val="auto"/>
              </w:rPr>
              <w:t>Total long-term debt</w:t>
            </w:r>
          </w:p>
        </w:tc>
        <w:tc>
          <w:tcPr>
            <w:tcW w:w="10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440" w:type="dxa"/>
            <w:vAlign w:val="bottom"/>
            <w:gridSpan w:val="2"/>
          </w:tcPr>
          <w:p>
            <w:pPr>
              <w:jc w:val="right"/>
              <w:ind w:right="79"/>
              <w:spacing w:after="0"/>
              <w:rPr>
                <w:sz w:val="20"/>
                <w:szCs w:val="20"/>
                <w:color w:val="auto"/>
              </w:rPr>
            </w:pPr>
            <w:r>
              <w:rPr>
                <w:rFonts w:ascii="Arial" w:cs="Arial" w:eastAsia="Arial" w:hAnsi="Arial"/>
                <w:sz w:val="16"/>
                <w:szCs w:val="16"/>
                <w:color w:val="auto"/>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701,169</w:t>
            </w:r>
          </w:p>
        </w:tc>
        <w:tc>
          <w:tcPr>
            <w:tcW w:w="30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664,543</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502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93" w:lineRule="exact"/>
        <w:rPr>
          <w:sz w:val="20"/>
          <w:szCs w:val="20"/>
          <w:color w:val="auto"/>
        </w:rPr>
      </w:pPr>
    </w:p>
    <w:p>
      <w:pPr>
        <w:ind w:left="340"/>
        <w:spacing w:after="0"/>
        <w:rPr>
          <w:sz w:val="20"/>
          <w:szCs w:val="20"/>
          <w:color w:val="auto"/>
        </w:rPr>
      </w:pPr>
      <w:r>
        <w:rPr>
          <w:rFonts w:ascii="Arial" w:cs="Arial" w:eastAsia="Arial" w:hAnsi="Arial"/>
          <w:sz w:val="16"/>
          <w:szCs w:val="16"/>
          <w:b w:val="1"/>
          <w:bCs w:val="1"/>
          <w:i w:val="1"/>
          <w:iCs w:val="1"/>
          <w:color w:val="auto"/>
        </w:rPr>
        <w:t>Facility Agreement</w:t>
      </w:r>
    </w:p>
    <w:p>
      <w:pPr>
        <w:spacing w:after="0" w:line="221" w:lineRule="exact"/>
        <w:rPr>
          <w:sz w:val="20"/>
          <w:szCs w:val="20"/>
          <w:color w:val="auto"/>
        </w:rPr>
      </w:pPr>
    </w:p>
    <w:p>
      <w:pPr>
        <w:ind w:firstLine="324"/>
        <w:spacing w:after="0" w:line="286" w:lineRule="auto"/>
        <w:rPr>
          <w:sz w:val="20"/>
          <w:szCs w:val="20"/>
          <w:color w:val="auto"/>
        </w:rPr>
      </w:pPr>
      <w:r>
        <w:rPr>
          <w:rFonts w:ascii="Arial" w:cs="Arial" w:eastAsia="Arial" w:hAnsi="Arial"/>
          <w:sz w:val="15"/>
          <w:szCs w:val="15"/>
          <w:color w:val="auto"/>
        </w:rPr>
        <w:t>The Company has a $586.3 million senior secured facility agreement (the “Facility Agreement”) that will mature 96 months after the first repayment date. Scheduled semi-annual principal repayments will begin the earlier of eight months after the last launch of 24 second-generation satellites or six months after December 15, 2011. The facility bears interest at a floating LIBOR rate, plus a margin of 2.07% through December 2012, increasing to 2.25% through December 2017 and 2.40% thereafter. Ninety-five percent of the Company’s obligations under the Facility Agreement are guaranteed by COFACE, the French export credit agency. The Company’s obligations under the facility are guaranteed on a senior secured basis by all of its domestic subsidiaries and are secured by a first priority lien on substantially all of the assets of the Company and its domestic subsidiaries (other than their FCC licenses), including patents and trademarks, 100% of the equity of the Company’s domestic subsidiaries and 65% of the equity of certain foreign subsidiaries. The Facility Agreement contains customary events of default and requires that the Company satisfy various financial and nonfinancial covenants. If the Company violates any of these covenants and is unable to obtain waivers, the Company would be in default under the agreement and payment of the indebtedness could be accelerated or prohibit the Company from utilizing the Facility Agreement until the default has been remediated. The acceleration of the Company’s indebtedness under one agreement may permit acceleration of indebtedness under other agreements that contain cross-default or cross –acceleration provisions. As of September 30, 2011, the Company was in compliance with all such covenants, however, unless it is able to obtain additional financing (See Note 2), the Company expects to be out of compliance with certain covenants, including certain covenants effective July 30, 2012, within the next 12 months.</w:t>
      </w:r>
    </w:p>
    <w:p>
      <w:pPr>
        <w:spacing w:after="0" w:line="208" w:lineRule="exact"/>
        <w:rPr>
          <w:sz w:val="20"/>
          <w:szCs w:val="20"/>
          <w:color w:val="auto"/>
        </w:rPr>
      </w:pPr>
    </w:p>
    <w:p>
      <w:pPr>
        <w:ind w:left="340"/>
        <w:spacing w:after="0"/>
        <w:rPr>
          <w:sz w:val="20"/>
          <w:szCs w:val="20"/>
          <w:color w:val="auto"/>
        </w:rPr>
      </w:pPr>
      <w:r>
        <w:rPr>
          <w:rFonts w:ascii="Arial" w:cs="Arial" w:eastAsia="Arial" w:hAnsi="Arial"/>
          <w:sz w:val="14"/>
          <w:szCs w:val="14"/>
          <w:color w:val="auto"/>
        </w:rPr>
        <w:t>On September 30, 2011, the Company entered into a Deed of Waiver and Amendment to its Facility Agreement which delays the last date for final in-orbit acceptance of</w:t>
      </w:r>
    </w:p>
    <w:p>
      <w:pPr>
        <w:spacing w:after="0" w:line="45" w:lineRule="exact"/>
        <w:rPr>
          <w:sz w:val="20"/>
          <w:szCs w:val="20"/>
          <w:color w:val="auto"/>
        </w:rPr>
      </w:pPr>
    </w:p>
    <w:p>
      <w:pPr>
        <w:spacing w:after="0"/>
        <w:rPr>
          <w:sz w:val="20"/>
          <w:szCs w:val="20"/>
          <w:color w:val="auto"/>
        </w:rPr>
      </w:pPr>
      <w:r>
        <w:rPr>
          <w:rFonts w:ascii="Arial" w:cs="Arial" w:eastAsia="Arial" w:hAnsi="Arial"/>
          <w:sz w:val="14"/>
          <w:szCs w:val="14"/>
          <w:color w:val="auto"/>
        </w:rPr>
        <w:t>18 second-generation satellites by eight months to August 1, 2012; permits the Company to order six second-generation satellites under the Contract with Thales provided that</w:t>
      </w:r>
    </w:p>
    <w:p>
      <w:pPr>
        <w:spacing w:after="0" w:line="42" w:lineRule="exact"/>
        <w:rPr>
          <w:sz w:val="20"/>
          <w:szCs w:val="20"/>
          <w:color w:val="auto"/>
        </w:rPr>
      </w:pPr>
    </w:p>
    <w:p>
      <w:pPr>
        <w:spacing w:after="0"/>
        <w:rPr>
          <w:sz w:val="20"/>
          <w:szCs w:val="20"/>
          <w:color w:val="auto"/>
        </w:rPr>
      </w:pPr>
      <w:r>
        <w:rPr>
          <w:rFonts w:ascii="Arial" w:cs="Arial" w:eastAsia="Arial" w:hAnsi="Arial"/>
          <w:sz w:val="15"/>
          <w:szCs w:val="15"/>
          <w:color w:val="auto"/>
        </w:rPr>
        <w:t>the purchase price does not exceed €55.2 million; requires that, following an acceptance of the order by Thales, Thermo Capital Partners LLC (“Thermo”) fund no less than</w:t>
      </w:r>
    </w:p>
    <w:p>
      <w:pPr>
        <w:spacing w:after="0" w:line="30" w:lineRule="exact"/>
        <w:rPr>
          <w:sz w:val="20"/>
          <w:szCs w:val="20"/>
          <w:color w:val="auto"/>
        </w:rPr>
      </w:pPr>
    </w:p>
    <w:p>
      <w:pPr>
        <w:spacing w:after="0"/>
        <w:rPr>
          <w:sz w:val="20"/>
          <w:szCs w:val="20"/>
          <w:color w:val="auto"/>
        </w:rPr>
      </w:pPr>
      <w:r>
        <w:rPr>
          <w:rFonts w:ascii="Arial" w:cs="Arial" w:eastAsia="Arial" w:hAnsi="Arial"/>
          <w:sz w:val="14"/>
          <w:szCs w:val="14"/>
          <w:color w:val="auto"/>
        </w:rPr>
        <w:t>$25 million into an escrow account to provide for the initial payments for the satellites (the Company intends to issue additional equity or subordinated indebtedness to Thermo</w:t>
      </w:r>
    </w:p>
    <w:p>
      <w:pPr>
        <w:spacing w:after="0" w:line="42" w:lineRule="exact"/>
        <w:rPr>
          <w:sz w:val="20"/>
          <w:szCs w:val="20"/>
          <w:color w:val="auto"/>
        </w:rPr>
      </w:pPr>
    </w:p>
    <w:p>
      <w:pPr>
        <w:spacing w:after="0"/>
        <w:rPr>
          <w:sz w:val="20"/>
          <w:szCs w:val="20"/>
          <w:color w:val="auto"/>
        </w:rPr>
      </w:pPr>
      <w:r>
        <w:rPr>
          <w:rFonts w:ascii="Arial" w:cs="Arial" w:eastAsia="Arial" w:hAnsi="Arial"/>
          <w:sz w:val="15"/>
          <w:szCs w:val="15"/>
          <w:color w:val="auto"/>
        </w:rPr>
        <w:t>in return); specifies that, in addition to operating expenses, inventory purchases, taxes, maintenance and certain other budgeted costs, the Company may use funds in the</w:t>
      </w:r>
    </w:p>
    <w:p>
      <w:pPr>
        <w:spacing w:after="0" w:line="30" w:lineRule="exact"/>
        <w:rPr>
          <w:sz w:val="20"/>
          <w:szCs w:val="20"/>
          <w:color w:val="auto"/>
        </w:rPr>
      </w:pPr>
    </w:p>
    <w:p>
      <w:pPr>
        <w:spacing w:after="0"/>
        <w:rPr>
          <w:sz w:val="20"/>
          <w:szCs w:val="20"/>
          <w:color w:val="auto"/>
        </w:rPr>
      </w:pPr>
      <w:r>
        <w:rPr>
          <w:rFonts w:ascii="Arial" w:cs="Arial" w:eastAsia="Arial" w:hAnsi="Arial"/>
          <w:sz w:val="14"/>
          <w:szCs w:val="14"/>
          <w:color w:val="auto"/>
        </w:rPr>
        <w:t>contingent equity account (currently $60 million) to pay capital expenditures related to the completion and launch of 25 second-generation satellites, provided that, if the funds</w:t>
      </w:r>
    </w:p>
    <w:p>
      <w:pPr>
        <w:spacing w:after="0" w:line="42" w:lineRule="exact"/>
        <w:rPr>
          <w:sz w:val="20"/>
          <w:szCs w:val="20"/>
          <w:color w:val="auto"/>
        </w:rPr>
      </w:pPr>
    </w:p>
    <w:p>
      <w:pPr>
        <w:spacing w:after="0"/>
        <w:rPr>
          <w:sz w:val="20"/>
          <w:szCs w:val="20"/>
          <w:color w:val="auto"/>
        </w:rPr>
      </w:pPr>
      <w:r>
        <w:rPr>
          <w:rFonts w:ascii="Arial" w:cs="Arial" w:eastAsia="Arial" w:hAnsi="Arial"/>
          <w:sz w:val="14"/>
          <w:szCs w:val="14"/>
          <w:color w:val="auto"/>
        </w:rPr>
        <w:t>are used for capital expenditures, the Company must raise proceeds from equity or subordinated loans in the same amount as the proposed contingent equity withdrawal; and</w:t>
      </w:r>
    </w:p>
    <w:p>
      <w:pPr>
        <w:spacing w:after="0" w:line="42" w:lineRule="exact"/>
        <w:rPr>
          <w:sz w:val="20"/>
          <w:szCs w:val="20"/>
          <w:color w:val="auto"/>
        </w:rPr>
      </w:pPr>
    </w:p>
    <w:p>
      <w:pPr>
        <w:spacing w:after="0"/>
        <w:rPr>
          <w:sz w:val="20"/>
          <w:szCs w:val="20"/>
          <w:color w:val="auto"/>
        </w:rPr>
      </w:pPr>
      <w:r>
        <w:rPr>
          <w:rFonts w:ascii="Arial" w:cs="Arial" w:eastAsia="Arial" w:hAnsi="Arial"/>
          <w:sz w:val="16"/>
          <w:szCs w:val="16"/>
          <w:color w:val="auto"/>
        </w:rPr>
        <w:t>extends the term of the contingent equity agreement to December 31, 2014.</w:t>
      </w:r>
    </w:p>
    <w:p>
      <w:pPr>
        <w:spacing w:after="0" w:line="3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21" w:right="239" w:bottom="1440" w:gutter="0" w:footer="0" w:header="0"/>
        </w:sectPr>
      </w:pPr>
    </w:p>
    <w:bookmarkStart w:id="9" w:name="page10"/>
    <w:bookmarkEnd w:id="9"/>
    <w:p>
      <w:pPr>
        <w:ind w:left="340"/>
        <w:spacing w:after="0"/>
        <w:rPr>
          <w:sz w:val="20"/>
          <w:szCs w:val="20"/>
          <w:color w:val="auto"/>
        </w:rPr>
      </w:pPr>
      <w:r>
        <w:rPr>
          <w:rFonts w:ascii="Arial" w:cs="Arial" w:eastAsia="Arial" w:hAnsi="Arial"/>
          <w:sz w:val="16"/>
          <w:szCs w:val="16"/>
          <w:b w:val="1"/>
          <w:bCs w:val="1"/>
          <w:i w:val="1"/>
          <w:iCs w:val="1"/>
          <w:color w:val="auto"/>
        </w:rPr>
        <w:t>5.00% Convertible Senior Notes</w:t>
      </w:r>
    </w:p>
    <w:p>
      <w:pPr>
        <w:spacing w:after="0" w:line="221" w:lineRule="exact"/>
        <w:rPr>
          <w:sz w:val="20"/>
          <w:szCs w:val="20"/>
          <w:color w:val="auto"/>
        </w:rPr>
      </w:pPr>
    </w:p>
    <w:p>
      <w:pPr>
        <w:ind w:right="80" w:firstLine="324"/>
        <w:spacing w:after="0" w:line="288" w:lineRule="auto"/>
        <w:rPr>
          <w:sz w:val="20"/>
          <w:szCs w:val="20"/>
          <w:color w:val="auto"/>
        </w:rPr>
      </w:pPr>
      <w:r>
        <w:rPr>
          <w:rFonts w:ascii="Arial" w:cs="Arial" w:eastAsia="Arial" w:hAnsi="Arial"/>
          <w:sz w:val="15"/>
          <w:szCs w:val="15"/>
          <w:color w:val="auto"/>
        </w:rPr>
        <w:t>On June 14, 2011, the Company entered into a Third Supplemental Indenture relating to the sale and issuance by the Company to selected investors (including an affiliate of Thermo) in private transactions of up to $50 million in aggregate principal amount of the Company’s 5.0% Convertible Senior Unsecured Notes (the “5.0% Notes”) and warrants (the “5.0% warrants”) to purchase up to 20 million shares of voting common stock of the Company at an exercise price of $1.25 per share. The 5.0% Notes are convertible into shares of common stock at an initial conversion price of $1.25 per share of common stock, subject to adjustment in the manner set forth in the Indenture. The 5.0% Notes are guaranteed on a subordinated basis by substantially all of the Company’s domestic subsidiaries (the “Guarantors”), on an unconditional joint and several basis, pursuant to a Guaranty Agreement (the “Guaranty”). The 5.0% warrants are exercisable until five years after their issuance. The 5.0% Notes and 5.0% warrants have anti-dilution protection in the event of certain stock splits or extraordinary share distributions, and a reset of the conversion and exercise price on April 15, 2013 if the Company’s common stock is then below the initial conversion and exercise price.</w:t>
      </w:r>
    </w:p>
    <w:p>
      <w:pPr>
        <w:spacing w:after="0" w:line="208" w:lineRule="exact"/>
        <w:rPr>
          <w:sz w:val="20"/>
          <w:szCs w:val="20"/>
          <w:color w:val="auto"/>
        </w:rPr>
      </w:pPr>
    </w:p>
    <w:p>
      <w:pPr>
        <w:jc w:val="both"/>
        <w:ind w:right="120" w:firstLine="324"/>
        <w:spacing w:after="0" w:line="335" w:lineRule="auto"/>
        <w:rPr>
          <w:sz w:val="20"/>
          <w:szCs w:val="20"/>
          <w:color w:val="auto"/>
        </w:rPr>
      </w:pPr>
      <w:r>
        <w:rPr>
          <w:rFonts w:ascii="Arial" w:cs="Arial" w:eastAsia="Arial" w:hAnsi="Arial"/>
          <w:sz w:val="14"/>
          <w:szCs w:val="14"/>
          <w:color w:val="auto"/>
        </w:rPr>
        <w:t>On June 14 and 20, 2011, the Company issued $30 million and $8 million, respectively, in aggregate principal amount of the 5.0% Notes, the related Guaranty, and 5.0% warrants to purchase 12,000,000 and 3,200,000 shares of common stock, respectively. The securities were sold pursuant to an exemption from registration under Section 4(2) of the Securities Act of 1933 as a transaction not involving a public offering. Subsequently, the securities were registered for resale under the Securities Act of 1933.</w:t>
      </w:r>
    </w:p>
    <w:p>
      <w:pPr>
        <w:spacing w:after="0" w:line="177" w:lineRule="exact"/>
        <w:rPr>
          <w:sz w:val="20"/>
          <w:szCs w:val="20"/>
          <w:color w:val="auto"/>
        </w:rPr>
      </w:pPr>
    </w:p>
    <w:p>
      <w:pPr>
        <w:ind w:firstLine="324"/>
        <w:spacing w:after="0" w:line="278" w:lineRule="auto"/>
        <w:rPr>
          <w:sz w:val="20"/>
          <w:szCs w:val="20"/>
          <w:color w:val="auto"/>
        </w:rPr>
      </w:pPr>
      <w:r>
        <w:rPr>
          <w:rFonts w:ascii="Arial" w:cs="Arial" w:eastAsia="Arial" w:hAnsi="Arial"/>
          <w:sz w:val="16"/>
          <w:szCs w:val="16"/>
          <w:color w:val="auto"/>
        </w:rPr>
        <w:t>In October 2011, the Company agreed with the holders of its 5.0% Notes and 5.0% warrants and related guaranty to extend the holders’ right to purchase up to $12 million of additional 5.0% Notes and a corresponding number of 5.0% warrants on the same terms to November 17, 2011. This date may be extended by mutual agreement of the parties.</w:t>
      </w:r>
    </w:p>
    <w:p>
      <w:pPr>
        <w:spacing w:after="0" w:line="171" w:lineRule="exact"/>
        <w:rPr>
          <w:sz w:val="20"/>
          <w:szCs w:val="20"/>
          <w:color w:val="auto"/>
        </w:rPr>
      </w:pPr>
    </w:p>
    <w:p>
      <w:pPr>
        <w:ind w:right="20" w:firstLine="324"/>
        <w:spacing w:after="0" w:line="293" w:lineRule="auto"/>
        <w:rPr>
          <w:sz w:val="20"/>
          <w:szCs w:val="20"/>
          <w:color w:val="auto"/>
        </w:rPr>
      </w:pPr>
      <w:r>
        <w:rPr>
          <w:rFonts w:ascii="Arial" w:cs="Arial" w:eastAsia="Arial" w:hAnsi="Arial"/>
          <w:sz w:val="15"/>
          <w:szCs w:val="15"/>
          <w:color w:val="auto"/>
        </w:rPr>
        <w:t>The 5.0% Notes are senior unsecured debt obligations of the Company and rank pari passu with the Company’s existing 5.75% and 8.00% Convertible Senior Notes and are subordinated to the Company’s obligations pursuant to its Facility Agreement. There is no sinking fund for the 5.0% Notes. The 5.0% Notes will mature at the earlier to occur of (i) December 14, 2021, or (ii) six months following the maturity date of the Facility Agreement and bear interest at a rate of 5.0% per annum. Interest on the Notes will be payable in-kind semi-annually in arrears on June 15 and December 15 of each year, commencing December 15, 2011. Under certain circumstances, interest on the 5.0% Notes will be payable in cash at the election of the holder if such payments are permitted under the Facility Agreement.</w:t>
      </w:r>
    </w:p>
    <w:p>
      <w:pPr>
        <w:spacing w:after="0" w:line="163" w:lineRule="exact"/>
        <w:rPr>
          <w:sz w:val="20"/>
          <w:szCs w:val="20"/>
          <w:color w:val="auto"/>
        </w:rPr>
      </w:pPr>
    </w:p>
    <w:p>
      <w:pPr>
        <w:ind w:right="40" w:firstLine="324"/>
        <w:spacing w:after="0" w:line="335" w:lineRule="auto"/>
        <w:rPr>
          <w:sz w:val="20"/>
          <w:szCs w:val="20"/>
          <w:color w:val="auto"/>
        </w:rPr>
      </w:pPr>
      <w:r>
        <w:rPr>
          <w:rFonts w:ascii="Arial" w:cs="Arial" w:eastAsia="Arial" w:hAnsi="Arial"/>
          <w:sz w:val="14"/>
          <w:szCs w:val="14"/>
          <w:color w:val="auto"/>
        </w:rPr>
        <w:t>Subject to certain exceptions set forth in the Indenture, the 5.0% Notes will be subject to repurchase for cash at the option of the holders of all or any portion of the 5.0% Notes upon a fundamental change at a purchase price equal to 100% of the principal amount of the 5.0% Notes, plus a make-whole payment and accrued and unpaid interest, if any. A fundamental change will occur upon certain changes in the ownership of the Company or certain events relating to the trading of the common stock.</w:t>
      </w:r>
    </w:p>
    <w:p>
      <w:pPr>
        <w:spacing w:after="0" w:line="136" w:lineRule="exact"/>
        <w:rPr>
          <w:sz w:val="20"/>
          <w:szCs w:val="20"/>
          <w:color w:val="auto"/>
        </w:rPr>
      </w:pPr>
    </w:p>
    <w:p>
      <w:pPr>
        <w:ind w:right="260" w:firstLine="324"/>
        <w:spacing w:after="0" w:line="271" w:lineRule="auto"/>
        <w:rPr>
          <w:sz w:val="20"/>
          <w:szCs w:val="20"/>
          <w:color w:val="auto"/>
        </w:rPr>
      </w:pPr>
      <w:r>
        <w:rPr>
          <w:rFonts w:ascii="Arial" w:cs="Arial" w:eastAsia="Arial" w:hAnsi="Arial"/>
          <w:sz w:val="16"/>
          <w:szCs w:val="16"/>
          <w:color w:val="auto"/>
        </w:rPr>
        <w:t xml:space="preserve">Holders may convert their 5.0% Notes into convertible stock at their option at any time. Upon conversion of the 5.0% Notes, the Company will pay the holders of the 5.0% Notes a make-whole premium by increasing the number of shares of common stock delivered upon such conversion. The number of additional shares constituting the make-whole premium per $1,000 principal amount of 5.0% Notes will equal the quotient of (i) the aggregate principal amount of the Securities so converted multiplied by 25.00%, </w:t>
      </w:r>
      <w:r>
        <w:rPr>
          <w:rFonts w:ascii="Arial" w:cs="Arial" w:eastAsia="Arial" w:hAnsi="Arial"/>
          <w:sz w:val="16"/>
          <w:szCs w:val="16"/>
          <w:i w:val="1"/>
          <w:iCs w:val="1"/>
          <w:color w:val="auto"/>
        </w:rPr>
        <w:t>less</w:t>
      </w:r>
      <w:r>
        <w:rPr>
          <w:rFonts w:ascii="Arial" w:cs="Arial" w:eastAsia="Arial" w:hAnsi="Arial"/>
          <w:sz w:val="16"/>
          <w:szCs w:val="16"/>
          <w:color w:val="auto"/>
        </w:rPr>
        <w:t xml:space="preserve"> the aggregate interest paid on such Securities prior to the applicable Conversion Date </w:t>
      </w:r>
      <w:r>
        <w:rPr>
          <w:rFonts w:ascii="Arial" w:cs="Arial" w:eastAsia="Arial" w:hAnsi="Arial"/>
          <w:sz w:val="16"/>
          <w:szCs w:val="16"/>
          <w:i w:val="1"/>
          <w:iCs w:val="1"/>
          <w:color w:val="auto"/>
        </w:rPr>
        <w:t>divided</w:t>
      </w:r>
      <w:r>
        <w:rPr>
          <w:rFonts w:ascii="Arial" w:cs="Arial" w:eastAsia="Arial" w:hAnsi="Arial"/>
          <w:sz w:val="16"/>
          <w:szCs w:val="16"/>
          <w:color w:val="auto"/>
        </w:rPr>
        <w:t xml:space="preserve"> by (ii) 95% of the volume-weighted average Closing Price of the Common Stock for the 10 trading days immediately preceding the conversion date.</w:t>
      </w:r>
    </w:p>
    <w:p>
      <w:pPr>
        <w:spacing w:after="0" w:line="177" w:lineRule="exact"/>
        <w:rPr>
          <w:sz w:val="20"/>
          <w:szCs w:val="20"/>
          <w:color w:val="auto"/>
        </w:rPr>
      </w:pPr>
    </w:p>
    <w:p>
      <w:pPr>
        <w:ind w:right="80" w:firstLine="324"/>
        <w:spacing w:after="0" w:line="289" w:lineRule="auto"/>
        <w:rPr>
          <w:sz w:val="20"/>
          <w:szCs w:val="20"/>
          <w:color w:val="auto"/>
        </w:rPr>
      </w:pPr>
      <w:r>
        <w:rPr>
          <w:rFonts w:ascii="Arial" w:cs="Arial" w:eastAsia="Arial" w:hAnsi="Arial"/>
          <w:sz w:val="15"/>
          <w:szCs w:val="15"/>
          <w:color w:val="auto"/>
        </w:rPr>
        <w:t>The Indenture contains customary financial reporting requirements and also contains restrictions on the issuance of additional indebtedness, liens, loans and investments, dividends and other restricted payments, mergers, asset sales, certain transactions with affiliates and layering of debt. The Indenture also provides that upon certain events of default, including without limitation failure to pay principal or interest, failure to deliver a notice of fundamental change, failure to convert the 5.0% Notes when required, defaults under other material indebtedness and failure to pay material judgments, either the trustee or the holders of 20% in aggregate principal amount of the 5.0% Notes may declare the principal of the 5.0% Notes and any accrued and unpaid interest through the date of such declaration immediately due and payable. In the case of certain events of bankruptcy or insolvency relating to the Company or its significant subsidiaries, the principal amount of the 5.0% Notes and accrued interest automatically will become due and payable. The Company was in compliance with the terms of the Indenture as of September 30, 2011.</w:t>
      </w:r>
    </w:p>
    <w:p>
      <w:pPr>
        <w:spacing w:after="0" w:line="167" w:lineRule="exact"/>
        <w:rPr>
          <w:sz w:val="20"/>
          <w:szCs w:val="20"/>
          <w:color w:val="auto"/>
        </w:rPr>
      </w:pPr>
    </w:p>
    <w:p>
      <w:pPr>
        <w:ind w:left="340"/>
        <w:spacing w:after="0"/>
        <w:rPr>
          <w:sz w:val="20"/>
          <w:szCs w:val="20"/>
          <w:color w:val="auto"/>
        </w:rPr>
      </w:pPr>
      <w:r>
        <w:rPr>
          <w:rFonts w:ascii="Arial" w:cs="Arial" w:eastAsia="Arial" w:hAnsi="Arial"/>
          <w:sz w:val="15"/>
          <w:szCs w:val="15"/>
          <w:color w:val="auto"/>
        </w:rPr>
        <w:t>The Company evaluated the various embedded derivatives resulting from the conversion rights and features within the Indenture for bifurcation from the 5.0%</w:t>
      </w:r>
    </w:p>
    <w:p>
      <w:pPr>
        <w:spacing w:after="0" w:line="34" w:lineRule="exact"/>
        <w:rPr>
          <w:sz w:val="20"/>
          <w:szCs w:val="20"/>
          <w:color w:val="auto"/>
        </w:rPr>
      </w:pPr>
    </w:p>
    <w:p>
      <w:pPr>
        <w:spacing w:after="0"/>
        <w:rPr>
          <w:sz w:val="20"/>
          <w:szCs w:val="20"/>
          <w:color w:val="auto"/>
        </w:rPr>
      </w:pPr>
      <w:r>
        <w:rPr>
          <w:rFonts w:ascii="Arial" w:cs="Arial" w:eastAsia="Arial" w:hAnsi="Arial"/>
          <w:sz w:val="14"/>
          <w:szCs w:val="14"/>
          <w:color w:val="auto"/>
        </w:rPr>
        <w:t>Notes. Due to the provisions and reset features in the 5.0% warrants, the Company recorded the 5.0% warrants as equity with a corresponding debt discount which is netted</w:t>
      </w:r>
    </w:p>
    <w:p>
      <w:pPr>
        <w:spacing w:after="0" w:line="42" w:lineRule="exact"/>
        <w:rPr>
          <w:sz w:val="20"/>
          <w:szCs w:val="20"/>
          <w:color w:val="auto"/>
        </w:rPr>
      </w:pPr>
    </w:p>
    <w:p>
      <w:pPr>
        <w:spacing w:after="0"/>
        <w:rPr>
          <w:sz w:val="20"/>
          <w:szCs w:val="20"/>
          <w:color w:val="auto"/>
        </w:rPr>
      </w:pPr>
      <w:r>
        <w:rPr>
          <w:rFonts w:ascii="Arial" w:cs="Arial" w:eastAsia="Arial" w:hAnsi="Arial"/>
          <w:sz w:val="14"/>
          <w:szCs w:val="14"/>
          <w:color w:val="auto"/>
        </w:rPr>
        <w:t>against the face value of the 5.0% Notes. The Company is accreting the debt discount associated with the 5.0% warrants to interest expense over the term of the 5.0% warrants</w:t>
      </w:r>
    </w:p>
    <w:p>
      <w:pPr>
        <w:spacing w:after="0" w:line="42" w:lineRule="exact"/>
        <w:rPr>
          <w:sz w:val="20"/>
          <w:szCs w:val="20"/>
          <w:color w:val="auto"/>
        </w:rPr>
      </w:pPr>
    </w:p>
    <w:p>
      <w:pPr>
        <w:spacing w:after="0"/>
        <w:rPr>
          <w:sz w:val="20"/>
          <w:szCs w:val="20"/>
          <w:color w:val="auto"/>
        </w:rPr>
      </w:pPr>
      <w:r>
        <w:rPr>
          <w:rFonts w:ascii="Arial" w:cs="Arial" w:eastAsia="Arial" w:hAnsi="Arial"/>
          <w:sz w:val="14"/>
          <w:szCs w:val="14"/>
          <w:color w:val="auto"/>
        </w:rPr>
        <w:t>using the effective interest rate method. The Company determined the relative fair value of the 5.0% warrants using a Monte Carlo simulation model based upon a risk-neutral</w:t>
      </w:r>
    </w:p>
    <w:p>
      <w:pPr>
        <w:spacing w:after="0" w:line="42" w:lineRule="exact"/>
        <w:rPr>
          <w:sz w:val="20"/>
          <w:szCs w:val="20"/>
          <w:color w:val="auto"/>
        </w:rPr>
      </w:pPr>
    </w:p>
    <w:p>
      <w:pPr>
        <w:spacing w:after="0"/>
        <w:rPr>
          <w:sz w:val="20"/>
          <w:szCs w:val="20"/>
          <w:color w:val="auto"/>
        </w:rPr>
      </w:pPr>
      <w:r>
        <w:rPr>
          <w:rFonts w:ascii="Arial" w:cs="Arial" w:eastAsia="Arial" w:hAnsi="Arial"/>
          <w:sz w:val="16"/>
          <w:szCs w:val="16"/>
          <w:color w:val="auto"/>
        </w:rPr>
        <w:t>stock price model.</w:t>
      </w:r>
    </w:p>
    <w:p>
      <w:pPr>
        <w:spacing w:after="0" w:line="217" w:lineRule="exact"/>
        <w:rPr>
          <w:sz w:val="20"/>
          <w:szCs w:val="20"/>
          <w:color w:val="auto"/>
        </w:rPr>
      </w:pPr>
    </w:p>
    <w:p>
      <w:pPr>
        <w:ind w:right="180" w:firstLine="324"/>
        <w:spacing w:after="0" w:line="335" w:lineRule="auto"/>
        <w:rPr>
          <w:sz w:val="20"/>
          <w:szCs w:val="20"/>
          <w:color w:val="auto"/>
        </w:rPr>
      </w:pPr>
      <w:r>
        <w:rPr>
          <w:rFonts w:ascii="Arial" w:cs="Arial" w:eastAsia="Arial" w:hAnsi="Arial"/>
          <w:sz w:val="14"/>
          <w:szCs w:val="14"/>
          <w:color w:val="auto"/>
        </w:rPr>
        <w:t>The Company evaluated the embedded derivative resulting from the contingent put feature within the Indenture for bifurcation from the 5.0% Notes. The contingent put feature was not deemed clearly and closely related to the 5.0% Notes and had to be bifurcated as a stand alone derivative. The Company recorded this embedded derivative liability as a non-current liability on its Consolidated Balance Sheets with a corresponding debt discount which is netted against the principal amount of the 5.0% Notes.</w:t>
      </w:r>
    </w:p>
    <w:p>
      <w:pPr>
        <w:spacing w:after="0" w:line="136" w:lineRule="exact"/>
        <w:rPr>
          <w:sz w:val="20"/>
          <w:szCs w:val="20"/>
          <w:color w:val="auto"/>
        </w:rPr>
      </w:pPr>
    </w:p>
    <w:p>
      <w:pPr>
        <w:ind w:right="20" w:firstLine="324"/>
        <w:spacing w:after="0" w:line="271" w:lineRule="auto"/>
        <w:rPr>
          <w:sz w:val="20"/>
          <w:szCs w:val="20"/>
          <w:color w:val="auto"/>
        </w:rPr>
      </w:pPr>
      <w:r>
        <w:rPr>
          <w:rFonts w:ascii="Arial" w:cs="Arial" w:eastAsia="Arial" w:hAnsi="Arial"/>
          <w:sz w:val="16"/>
          <w:szCs w:val="16"/>
          <w:color w:val="auto"/>
        </w:rPr>
        <w:t>The Company evaluated the conversion option within the convertible notes to determine whether the conversion price was beneficial to the note holders. The Company recorded a beneficial conversion feature (“BCF”) related to the issuance of the 5.0% Notes. The BCF for the 5.0% Notes is recognized and measured by allocating a portion of the proceeds to beneficial conversion feature, based on relative fair value, and as a reduction to the carrying amount of the convertible instrument equal to the intrinsic value of the conversion feature. The Company is accreting the discount recorded in connection with the BCF valuation as interest expense over the term of the 5.0% Notes, using the effective interest rate method.</w:t>
      </w:r>
    </w:p>
    <w:p>
      <w:pPr>
        <w:spacing w:after="0" w:line="177" w:lineRule="exact"/>
        <w:rPr>
          <w:sz w:val="20"/>
          <w:szCs w:val="20"/>
          <w:color w:val="auto"/>
        </w:rPr>
      </w:pPr>
    </w:p>
    <w:p>
      <w:pPr>
        <w:ind w:right="100" w:firstLine="324"/>
        <w:spacing w:after="0" w:line="278" w:lineRule="auto"/>
        <w:rPr>
          <w:sz w:val="20"/>
          <w:szCs w:val="20"/>
          <w:color w:val="auto"/>
        </w:rPr>
      </w:pPr>
      <w:r>
        <w:rPr>
          <w:rFonts w:ascii="Arial" w:cs="Arial" w:eastAsia="Arial" w:hAnsi="Arial"/>
          <w:sz w:val="16"/>
          <w:szCs w:val="16"/>
          <w:color w:val="auto"/>
        </w:rPr>
        <w:t>The Company netted the debt discount associated with the 5.0% warrants, the beneficial conversion feature, and the contingent put feature against the face value of the 5.0% Notes to determine the carrying amount of the 5.0% Notes. The accretion of debt discount will increase the carrying amount of the debt over the term of the 5.0% Notes. The Company allocated the proceeds at issuance as follows (in thousands):</w:t>
      </w:r>
    </w:p>
    <w:p>
      <w:pPr>
        <w:spacing w:after="0" w:line="181" w:lineRule="exact"/>
        <w:rPr>
          <w:sz w:val="20"/>
          <w:szCs w:val="20"/>
          <w:color w:val="auto"/>
        </w:rPr>
      </w:pPr>
    </w:p>
    <w:tbl>
      <w:tblPr>
        <w:tblLayout w:type="fixed"/>
        <w:tblInd w:w="340" w:type="dxa"/>
        <w:tblCellMar>
          <w:top w:w="0" w:type="dxa"/>
          <w:left w:w="0" w:type="dxa"/>
          <w:bottom w:w="0" w:type="dxa"/>
          <w:right w:w="0" w:type="dxa"/>
        </w:tblCellMar>
      </w:tblPr>
      <w:tr>
        <w:trPr>
          <w:trHeight w:val="203"/>
        </w:trPr>
        <w:tc>
          <w:tcPr>
            <w:tcW w:w="3280" w:type="dxa"/>
            <w:vAlign w:val="bottom"/>
            <w:shd w:val="clear" w:color="auto" w:fill="CCFFCC"/>
          </w:tcPr>
          <w:p>
            <w:pPr>
              <w:spacing w:after="0"/>
              <w:rPr>
                <w:sz w:val="20"/>
                <w:szCs w:val="20"/>
                <w:color w:val="auto"/>
              </w:rPr>
            </w:pPr>
            <w:r>
              <w:rPr>
                <w:rFonts w:ascii="Arial" w:cs="Arial" w:eastAsia="Arial" w:hAnsi="Arial"/>
                <w:sz w:val="16"/>
                <w:szCs w:val="16"/>
                <w:color w:val="auto"/>
              </w:rPr>
              <w:t>Debt</w:t>
            </w:r>
          </w:p>
        </w:tc>
        <w:tc>
          <w:tcPr>
            <w:tcW w:w="1560" w:type="dxa"/>
            <w:vAlign w:val="bottom"/>
            <w:gridSpan w:val="2"/>
            <w:shd w:val="clear" w:color="auto" w:fill="CCFFCC"/>
          </w:tcPr>
          <w:p>
            <w:pPr>
              <w:jc w:val="right"/>
              <w:ind w:right="180"/>
              <w:spacing w:after="0"/>
              <w:rPr>
                <w:sz w:val="20"/>
                <w:szCs w:val="20"/>
                <w:color w:val="auto"/>
              </w:rPr>
            </w:pPr>
            <w:r>
              <w:rPr>
                <w:rFonts w:ascii="Arial" w:cs="Arial" w:eastAsia="Arial" w:hAnsi="Arial"/>
                <w:sz w:val="16"/>
                <w:szCs w:val="16"/>
                <w:color w:val="auto"/>
              </w:rPr>
              <w:t>$</w:t>
            </w:r>
          </w:p>
        </w:tc>
        <w:tc>
          <w:tcPr>
            <w:tcW w:w="680" w:type="dxa"/>
            <w:vAlign w:val="bottom"/>
            <w:tcBorders>
              <w:right w:val="single" w:sz="8" w:color="CCFFCC"/>
            </w:tcBorders>
            <w:shd w:val="clear" w:color="auto" w:fill="CCFFCC"/>
          </w:tcPr>
          <w:p>
            <w:pPr>
              <w:jc w:val="right"/>
              <w:spacing w:after="0"/>
              <w:rPr>
                <w:sz w:val="20"/>
                <w:szCs w:val="20"/>
                <w:color w:val="auto"/>
              </w:rPr>
            </w:pPr>
            <w:r>
              <w:rPr>
                <w:rFonts w:ascii="Arial" w:cs="Arial" w:eastAsia="Arial" w:hAnsi="Arial"/>
                <w:sz w:val="16"/>
                <w:szCs w:val="16"/>
                <w:color w:val="auto"/>
              </w:rPr>
              <w:t>11,316</w:t>
            </w:r>
          </w:p>
        </w:tc>
      </w:tr>
      <w:tr>
        <w:trPr>
          <w:trHeight w:val="203"/>
        </w:trPr>
        <w:tc>
          <w:tcPr>
            <w:tcW w:w="3280" w:type="dxa"/>
            <w:vAlign w:val="bottom"/>
          </w:tcPr>
          <w:p>
            <w:pPr>
              <w:spacing w:after="0"/>
              <w:rPr>
                <w:sz w:val="20"/>
                <w:szCs w:val="20"/>
                <w:color w:val="auto"/>
              </w:rPr>
            </w:pPr>
            <w:r>
              <w:rPr>
                <w:rFonts w:ascii="Arial" w:cs="Arial" w:eastAsia="Arial" w:hAnsi="Arial"/>
                <w:sz w:val="16"/>
                <w:szCs w:val="16"/>
                <w:color w:val="auto"/>
              </w:rPr>
              <w:t>Fair value of 5.0% Warrants</w:t>
            </w:r>
          </w:p>
        </w:tc>
        <w:tc>
          <w:tcPr>
            <w:tcW w:w="13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8,081</w:t>
            </w:r>
          </w:p>
        </w:tc>
      </w:tr>
      <w:tr>
        <w:trPr>
          <w:trHeight w:val="203"/>
        </w:trPr>
        <w:tc>
          <w:tcPr>
            <w:tcW w:w="3280" w:type="dxa"/>
            <w:vAlign w:val="bottom"/>
            <w:shd w:val="clear" w:color="auto" w:fill="CCFFCC"/>
          </w:tcPr>
          <w:p>
            <w:pPr>
              <w:spacing w:after="0"/>
              <w:rPr>
                <w:sz w:val="20"/>
                <w:szCs w:val="20"/>
                <w:color w:val="auto"/>
              </w:rPr>
            </w:pPr>
            <w:r>
              <w:rPr>
                <w:rFonts w:ascii="Arial" w:cs="Arial" w:eastAsia="Arial" w:hAnsi="Arial"/>
                <w:sz w:val="16"/>
                <w:szCs w:val="16"/>
                <w:color w:val="auto"/>
              </w:rPr>
              <w:t>Beneficial Conversion Feature</w:t>
            </w:r>
          </w:p>
        </w:tc>
        <w:tc>
          <w:tcPr>
            <w:tcW w:w="1300" w:type="dxa"/>
            <w:vAlign w:val="bottom"/>
            <w:shd w:val="clear" w:color="auto" w:fill="CCFFCC"/>
          </w:tcPr>
          <w:p>
            <w:pPr>
              <w:spacing w:after="0"/>
              <w:rPr>
                <w:sz w:val="17"/>
                <w:szCs w:val="17"/>
                <w:color w:val="auto"/>
              </w:rPr>
            </w:pPr>
          </w:p>
        </w:tc>
        <w:tc>
          <w:tcPr>
            <w:tcW w:w="260" w:type="dxa"/>
            <w:vAlign w:val="bottom"/>
            <w:shd w:val="clear" w:color="auto" w:fill="CCFFCC"/>
          </w:tcPr>
          <w:p>
            <w:pPr>
              <w:spacing w:after="0"/>
              <w:rPr>
                <w:sz w:val="17"/>
                <w:szCs w:val="17"/>
                <w:color w:val="auto"/>
              </w:rPr>
            </w:pPr>
          </w:p>
        </w:tc>
        <w:tc>
          <w:tcPr>
            <w:tcW w:w="680" w:type="dxa"/>
            <w:vAlign w:val="bottom"/>
            <w:tcBorders>
              <w:right w:val="single" w:sz="8" w:color="CCFFCC"/>
            </w:tcBorders>
            <w:shd w:val="clear" w:color="auto" w:fill="CCFFCC"/>
          </w:tcPr>
          <w:p>
            <w:pPr>
              <w:jc w:val="right"/>
              <w:spacing w:after="0"/>
              <w:rPr>
                <w:sz w:val="20"/>
                <w:szCs w:val="20"/>
                <w:color w:val="auto"/>
              </w:rPr>
            </w:pPr>
            <w:r>
              <w:rPr>
                <w:rFonts w:ascii="Arial" w:cs="Arial" w:eastAsia="Arial" w:hAnsi="Arial"/>
                <w:sz w:val="16"/>
                <w:szCs w:val="16"/>
                <w:color w:val="auto"/>
              </w:rPr>
              <w:t>17,100</w:t>
            </w:r>
          </w:p>
        </w:tc>
      </w:tr>
      <w:tr>
        <w:trPr>
          <w:trHeight w:val="210"/>
        </w:trPr>
        <w:tc>
          <w:tcPr>
            <w:tcW w:w="3280" w:type="dxa"/>
            <w:vAlign w:val="bottom"/>
          </w:tcPr>
          <w:p>
            <w:pPr>
              <w:spacing w:after="0"/>
              <w:rPr>
                <w:sz w:val="20"/>
                <w:szCs w:val="20"/>
                <w:color w:val="auto"/>
              </w:rPr>
            </w:pPr>
            <w:r>
              <w:rPr>
                <w:rFonts w:ascii="Arial" w:cs="Arial" w:eastAsia="Arial" w:hAnsi="Arial"/>
                <w:sz w:val="16"/>
                <w:szCs w:val="16"/>
                <w:color w:val="auto"/>
              </w:rPr>
              <w:t>Contingent Put Feature</w:t>
            </w:r>
          </w:p>
        </w:tc>
        <w:tc>
          <w:tcPr>
            <w:tcW w:w="130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1,503</w:t>
            </w:r>
          </w:p>
        </w:tc>
      </w:tr>
      <w:tr>
        <w:trPr>
          <w:trHeight w:val="223"/>
        </w:trPr>
        <w:tc>
          <w:tcPr>
            <w:tcW w:w="3280" w:type="dxa"/>
            <w:vAlign w:val="bottom"/>
            <w:shd w:val="clear" w:color="auto" w:fill="CCFFCC"/>
          </w:tcPr>
          <w:p>
            <w:pPr>
              <w:spacing w:after="0"/>
              <w:rPr>
                <w:sz w:val="20"/>
                <w:szCs w:val="20"/>
                <w:color w:val="auto"/>
              </w:rPr>
            </w:pPr>
            <w:r>
              <w:rPr>
                <w:rFonts w:ascii="Arial" w:cs="Arial" w:eastAsia="Arial" w:hAnsi="Arial"/>
                <w:sz w:val="16"/>
                <w:szCs w:val="16"/>
                <w:color w:val="auto"/>
              </w:rPr>
              <w:t>Face Value of 5.0% Notes</w:t>
            </w:r>
          </w:p>
        </w:tc>
        <w:tc>
          <w:tcPr>
            <w:tcW w:w="1560" w:type="dxa"/>
            <w:vAlign w:val="bottom"/>
            <w:gridSpan w:val="2"/>
            <w:shd w:val="clear" w:color="auto" w:fill="CCFFCC"/>
          </w:tcPr>
          <w:p>
            <w:pPr>
              <w:jc w:val="right"/>
              <w:ind w:right="180"/>
              <w:spacing w:after="0"/>
              <w:rPr>
                <w:sz w:val="20"/>
                <w:szCs w:val="20"/>
                <w:color w:val="auto"/>
              </w:rPr>
            </w:pPr>
            <w:r>
              <w:rPr>
                <w:rFonts w:ascii="Arial" w:cs="Arial" w:eastAsia="Arial" w:hAnsi="Arial"/>
                <w:sz w:val="16"/>
                <w:szCs w:val="16"/>
                <w:color w:val="auto"/>
              </w:rPr>
              <w:t>$</w:t>
            </w:r>
          </w:p>
        </w:tc>
        <w:tc>
          <w:tcPr>
            <w:tcW w:w="680" w:type="dxa"/>
            <w:vAlign w:val="bottom"/>
            <w:tcBorders>
              <w:right w:val="single" w:sz="8" w:color="CCFFCC"/>
            </w:tcBorders>
            <w:shd w:val="clear" w:color="auto" w:fill="CCFFCC"/>
          </w:tcPr>
          <w:p>
            <w:pPr>
              <w:jc w:val="right"/>
              <w:spacing w:after="0"/>
              <w:rPr>
                <w:sz w:val="20"/>
                <w:szCs w:val="20"/>
                <w:color w:val="auto"/>
              </w:rPr>
            </w:pPr>
            <w:r>
              <w:rPr>
                <w:rFonts w:ascii="Arial" w:cs="Arial" w:eastAsia="Arial" w:hAnsi="Arial"/>
                <w:sz w:val="16"/>
                <w:szCs w:val="16"/>
                <w:color w:val="auto"/>
              </w:rPr>
              <w:t>38,000</w:t>
            </w:r>
          </w:p>
        </w:tc>
      </w:tr>
      <w:tr>
        <w:trPr>
          <w:trHeight w:val="20"/>
        </w:trPr>
        <w:tc>
          <w:tcPr>
            <w:tcW w:w="3280" w:type="dxa"/>
            <w:vAlign w:val="bottom"/>
            <w:tcBorders>
              <w:top w:val="single" w:sz="8" w:color="CCFFCC"/>
            </w:tcBorders>
            <w:shd w:val="clear" w:color="auto" w:fill="CCFFCC"/>
          </w:tcPr>
          <w:p>
            <w:pPr>
              <w:spacing w:after="0" w:line="20" w:lineRule="exact"/>
              <w:rPr>
                <w:sz w:val="1"/>
                <w:szCs w:val="1"/>
                <w:color w:val="auto"/>
              </w:rPr>
            </w:pPr>
          </w:p>
        </w:tc>
        <w:tc>
          <w:tcPr>
            <w:tcW w:w="1300" w:type="dxa"/>
            <w:vAlign w:val="bottom"/>
            <w:tcBorders>
              <w:top w:val="single" w:sz="8" w:color="CCFFCC"/>
            </w:tcBorders>
            <w:shd w:val="clear" w:color="auto" w:fill="CCFFCC"/>
          </w:tcPr>
          <w:p>
            <w:pPr>
              <w:spacing w:after="0" w:line="20" w:lineRule="exact"/>
              <w:rPr>
                <w:sz w:val="1"/>
                <w:szCs w:val="1"/>
                <w:color w:val="auto"/>
              </w:rPr>
            </w:pPr>
          </w:p>
        </w:tc>
        <w:tc>
          <w:tcPr>
            <w:tcW w:w="260" w:type="dxa"/>
            <w:vAlign w:val="bottom"/>
            <w:tcBorders>
              <w:top w:val="single" w:sz="8" w:color="auto"/>
            </w:tcBorders>
            <w:shd w:val="clear" w:color="auto" w:fill="000000"/>
          </w:tcPr>
          <w:p>
            <w:pPr>
              <w:spacing w:after="0" w:line="20" w:lineRule="exact"/>
              <w:rPr>
                <w:sz w:val="1"/>
                <w:szCs w:val="1"/>
                <w:color w:val="auto"/>
              </w:rPr>
            </w:pPr>
          </w:p>
        </w:tc>
        <w:tc>
          <w:tcPr>
            <w:tcW w:w="680" w:type="dxa"/>
            <w:vAlign w:val="bottom"/>
            <w:tcBorders>
              <w:top w:val="single" w:sz="8" w:color="auto"/>
              <w:right w:val="single" w:sz="8" w:color="CCFFCC"/>
            </w:tcBorders>
            <w:shd w:val="clear" w:color="auto" w:fill="000000"/>
          </w:tcPr>
          <w:p>
            <w:pPr>
              <w:spacing w:after="0" w:line="20" w:lineRule="exact"/>
              <w:rPr>
                <w:sz w:val="1"/>
                <w:szCs w:val="1"/>
                <w:color w:val="auto"/>
              </w:rPr>
            </w:pPr>
          </w:p>
        </w:tc>
      </w:tr>
    </w:tbl>
    <w:p>
      <w:pPr>
        <w:spacing w:after="0" w:line="193" w:lineRule="exact"/>
        <w:rPr>
          <w:sz w:val="20"/>
          <w:szCs w:val="20"/>
          <w:color w:val="auto"/>
        </w:rPr>
      </w:pPr>
    </w:p>
    <w:p>
      <w:pPr>
        <w:ind w:left="340"/>
        <w:spacing w:after="0"/>
        <w:rPr>
          <w:sz w:val="20"/>
          <w:szCs w:val="20"/>
          <w:color w:val="auto"/>
        </w:rPr>
      </w:pPr>
      <w:r>
        <w:rPr>
          <w:rFonts w:ascii="Arial" w:cs="Arial" w:eastAsia="Arial" w:hAnsi="Arial"/>
          <w:sz w:val="16"/>
          <w:szCs w:val="16"/>
          <w:color w:val="auto"/>
        </w:rPr>
        <w:t>As of September 30, 2011 there had been no conversions and approximately $38.0 million aggregate principal amount of 5.0% Notes remained outstanding.</w:t>
      </w:r>
    </w:p>
    <w:p>
      <w:pPr>
        <w:spacing w:after="0" w:line="3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21" w:right="239" w:bottom="856" w:gutter="0" w:footer="0" w:header="0"/>
        </w:sectPr>
      </w:pPr>
    </w:p>
    <w:bookmarkStart w:id="10" w:name="page11"/>
    <w:bookmarkEnd w:id="10"/>
    <w:p>
      <w:pPr>
        <w:ind w:left="340"/>
        <w:spacing w:after="0"/>
        <w:rPr>
          <w:sz w:val="20"/>
          <w:szCs w:val="20"/>
          <w:color w:val="auto"/>
        </w:rPr>
      </w:pPr>
      <w:r>
        <w:rPr>
          <w:rFonts w:ascii="Arial" w:cs="Arial" w:eastAsia="Arial" w:hAnsi="Arial"/>
          <w:sz w:val="16"/>
          <w:szCs w:val="16"/>
          <w:b w:val="1"/>
          <w:bCs w:val="1"/>
          <w:i w:val="1"/>
          <w:iCs w:val="1"/>
          <w:color w:val="auto"/>
        </w:rPr>
        <w:t>8.00% Convertible Senior Notes</w:t>
      </w:r>
    </w:p>
    <w:p>
      <w:pPr>
        <w:spacing w:after="0" w:line="221" w:lineRule="exact"/>
        <w:rPr>
          <w:sz w:val="20"/>
          <w:szCs w:val="20"/>
          <w:color w:val="auto"/>
        </w:rPr>
      </w:pPr>
    </w:p>
    <w:p>
      <w:pPr>
        <w:ind w:firstLine="324"/>
        <w:spacing w:after="0" w:line="269" w:lineRule="auto"/>
        <w:rPr>
          <w:sz w:val="20"/>
          <w:szCs w:val="20"/>
          <w:color w:val="auto"/>
        </w:rPr>
      </w:pPr>
      <w:r>
        <w:rPr>
          <w:rFonts w:ascii="Arial" w:cs="Arial" w:eastAsia="Arial" w:hAnsi="Arial"/>
          <w:sz w:val="16"/>
          <w:szCs w:val="16"/>
          <w:color w:val="auto"/>
        </w:rPr>
        <w:t>In 2009, the Company issued $55.0 million in aggregate principal amount of 8.00% Notes (the “8.00% Notes”) and Warrants (the “8.00% Warrants”) to purchase shares of the Company’s common stock. The 8.00% Notes mature at the later of the tenth anniversary of closing (June 19, 2019) or six months following the maturity date of the Facility Agreement and bear interest at a rate of 8.00% per annum. Interest on the 8.00% Notes is payable in the form of additional 8.00% Notes or, subject to certain restrictions, in common stock at the option of the holder. Interest is payable semi-annually in arrears on June 15 and December 15 of each year. The 8.00% Notes are subordinated to all of the Company’s obligations under the Facility Agreement. The 8.00% Notes are the Company’s senior unsecured debt obligations and rank pari passu with existing unsecured, unsubordinated obligations, including the Company’s 5.0% and 5.75% Notes. The indenture governing the 8.00% Notes contains customary events of default. The Company was not in default as of September 30, 2011.</w:t>
      </w:r>
    </w:p>
    <w:p>
      <w:pPr>
        <w:spacing w:after="0" w:line="177" w:lineRule="exact"/>
        <w:rPr>
          <w:sz w:val="20"/>
          <w:szCs w:val="20"/>
          <w:color w:val="auto"/>
        </w:rPr>
      </w:pPr>
    </w:p>
    <w:p>
      <w:pPr>
        <w:ind w:left="340"/>
        <w:spacing w:after="0"/>
        <w:rPr>
          <w:sz w:val="20"/>
          <w:szCs w:val="20"/>
          <w:color w:val="auto"/>
        </w:rPr>
      </w:pPr>
      <w:r>
        <w:rPr>
          <w:rFonts w:ascii="Arial" w:cs="Arial" w:eastAsia="Arial" w:hAnsi="Arial"/>
          <w:sz w:val="16"/>
          <w:szCs w:val="16"/>
          <w:color w:val="auto"/>
        </w:rPr>
        <w:t>In April 2011, approximately $0.6 million of 8.00% Warrants were exercised, resulting in the issuance of approximately 0.6 million shares of common stock.</w:t>
      </w:r>
    </w:p>
    <w:p>
      <w:pPr>
        <w:spacing w:after="0" w:line="262" w:lineRule="exact"/>
        <w:rPr>
          <w:sz w:val="20"/>
          <w:szCs w:val="20"/>
          <w:color w:val="auto"/>
        </w:rPr>
      </w:pPr>
    </w:p>
    <w:p>
      <w:pPr>
        <w:ind w:right="40" w:firstLine="324"/>
        <w:spacing w:after="0" w:line="297" w:lineRule="auto"/>
        <w:rPr>
          <w:sz w:val="20"/>
          <w:szCs w:val="20"/>
          <w:color w:val="auto"/>
        </w:rPr>
      </w:pPr>
      <w:r>
        <w:rPr>
          <w:rFonts w:ascii="Arial" w:cs="Arial" w:eastAsia="Arial" w:hAnsi="Arial"/>
          <w:sz w:val="15"/>
          <w:szCs w:val="15"/>
          <w:color w:val="auto"/>
        </w:rPr>
        <w:t>In September 2011, the Company issued stock at $0.52 per share, which is below the $0.87 per share strike price of the 8.00% Warrants, in connection with the contingent consideration paid as part of the acquisition of Axonn. Given this transaction and the related provisions in the warrant agreements, the holders of the 8.00% Warrants received additional 8.00% Warrants to purchase 15.0 million shares of common stock and the strike price of all of the 8.00% Warrants was reset to $0.52. There was no adjustment made to the conversion price of the 8.00% Notes, which are convertible into shares of common stock, as a result of this transaction.</w:t>
      </w:r>
    </w:p>
    <w:p>
      <w:pPr>
        <w:spacing w:after="0" w:line="200" w:lineRule="exact"/>
        <w:rPr>
          <w:sz w:val="20"/>
          <w:szCs w:val="20"/>
          <w:color w:val="auto"/>
        </w:rPr>
      </w:pPr>
    </w:p>
    <w:p>
      <w:pPr>
        <w:ind w:right="280" w:firstLine="324"/>
        <w:spacing w:after="0" w:line="329" w:lineRule="auto"/>
        <w:rPr>
          <w:sz w:val="20"/>
          <w:szCs w:val="20"/>
          <w:color w:val="auto"/>
        </w:rPr>
      </w:pPr>
      <w:r>
        <w:rPr>
          <w:rFonts w:ascii="Arial" w:cs="Arial" w:eastAsia="Arial" w:hAnsi="Arial"/>
          <w:sz w:val="15"/>
          <w:szCs w:val="15"/>
          <w:color w:val="auto"/>
        </w:rPr>
        <w:t>As of September 30, 2011 and December 31, 2010, approximately $15.6 million and $14.6 million of the 8.00% Notes had been converted, resulting in the issuance of approximately 14.2 million and 13.4 million shares of common stock, and $46.2 million and $45.5 million in 8.00% Notes remained outstanding.</w:t>
      </w:r>
    </w:p>
    <w:p>
      <w:pPr>
        <w:spacing w:after="0" w:line="175" w:lineRule="exact"/>
        <w:rPr>
          <w:sz w:val="20"/>
          <w:szCs w:val="20"/>
          <w:color w:val="auto"/>
        </w:rPr>
      </w:pPr>
    </w:p>
    <w:p>
      <w:pPr>
        <w:ind w:left="340"/>
        <w:spacing w:after="0"/>
        <w:rPr>
          <w:sz w:val="20"/>
          <w:szCs w:val="20"/>
          <w:color w:val="auto"/>
        </w:rPr>
      </w:pPr>
      <w:r>
        <w:rPr>
          <w:rFonts w:ascii="Arial" w:cs="Arial" w:eastAsia="Arial" w:hAnsi="Arial"/>
          <w:sz w:val="16"/>
          <w:szCs w:val="16"/>
          <w:b w:val="1"/>
          <w:bCs w:val="1"/>
          <w:i w:val="1"/>
          <w:iCs w:val="1"/>
          <w:color w:val="auto"/>
        </w:rPr>
        <w:t>5.75% Convertible Senior Notes</w:t>
      </w:r>
    </w:p>
    <w:p>
      <w:pPr>
        <w:spacing w:after="0" w:line="221" w:lineRule="exact"/>
        <w:rPr>
          <w:sz w:val="20"/>
          <w:szCs w:val="20"/>
          <w:color w:val="auto"/>
        </w:rPr>
      </w:pPr>
    </w:p>
    <w:p>
      <w:pPr>
        <w:ind w:right="80" w:firstLine="324"/>
        <w:spacing w:after="0" w:line="293" w:lineRule="auto"/>
        <w:rPr>
          <w:sz w:val="20"/>
          <w:szCs w:val="20"/>
          <w:color w:val="auto"/>
        </w:rPr>
      </w:pPr>
      <w:r>
        <w:rPr>
          <w:rFonts w:ascii="Arial" w:cs="Arial" w:eastAsia="Arial" w:hAnsi="Arial"/>
          <w:sz w:val="15"/>
          <w:szCs w:val="15"/>
          <w:color w:val="auto"/>
        </w:rPr>
        <w:t>In 2008 the Company issued $150.0 million aggregate principal amount of 5.75% Notes (the “5.75% Notes”), which, subject to certain exceptions set forth in the indenture, are subject to repurchase by the Company for cash at the option of the holders in whole or part (i) on each of April 1, 2013, April 1, 2018 and April 1, 2023 or (ii) upon a fundamental change, both at a purchase price equal to 100% of the principal amount of the 5.75% Notes, plus accrued and unpaid interest, if any. Holders may convert their 5.75% Notes into shares of common stock at their option at any time prior to maturity, subject to the Company’s option to deliver cash in lieu of all or a portion of the shares. The indenture governing the 5.75% Notes contains customary events of default. The Company was not in default as of September 30, 2011.</w:t>
      </w:r>
    </w:p>
    <w:p>
      <w:pPr>
        <w:spacing w:after="0" w:line="163" w:lineRule="exact"/>
        <w:rPr>
          <w:sz w:val="20"/>
          <w:szCs w:val="20"/>
          <w:color w:val="auto"/>
        </w:rPr>
      </w:pPr>
    </w:p>
    <w:p>
      <w:pPr>
        <w:ind w:right="120" w:firstLine="324"/>
        <w:spacing w:after="0" w:line="305" w:lineRule="auto"/>
        <w:rPr>
          <w:sz w:val="20"/>
          <w:szCs w:val="20"/>
          <w:color w:val="auto"/>
        </w:rPr>
      </w:pPr>
      <w:r>
        <w:rPr>
          <w:rFonts w:ascii="Arial" w:cs="Arial" w:eastAsia="Arial" w:hAnsi="Arial"/>
          <w:sz w:val="15"/>
          <w:szCs w:val="15"/>
          <w:color w:val="auto"/>
        </w:rPr>
        <w:t>The Company placed approximately $25.5 million of the proceeds of the offering of the 5.75% Notes in an escrow account that is being used to make the first six scheduled semi-annual interest payments on the 5.75% Notes. The Company pledged its interest in this escrow account to the trustee for the 5.75% Notes as security for these interest payments. As of September 30, 2011 and December 31, 2010, the balance in the escrow account was $0 and $2.1 million, respectively.</w:t>
      </w:r>
    </w:p>
    <w:p>
      <w:pPr>
        <w:spacing w:after="0" w:line="153" w:lineRule="exact"/>
        <w:rPr>
          <w:sz w:val="20"/>
          <w:szCs w:val="20"/>
          <w:color w:val="auto"/>
        </w:rPr>
      </w:pPr>
    </w:p>
    <w:p>
      <w:pPr>
        <w:ind w:right="140" w:firstLine="324"/>
        <w:spacing w:after="0" w:line="293" w:lineRule="auto"/>
        <w:rPr>
          <w:sz w:val="20"/>
          <w:szCs w:val="20"/>
          <w:color w:val="auto"/>
        </w:rPr>
      </w:pPr>
      <w:r>
        <w:rPr>
          <w:rFonts w:ascii="Arial" w:cs="Arial" w:eastAsia="Arial" w:hAnsi="Arial"/>
          <w:sz w:val="16"/>
          <w:szCs w:val="16"/>
          <w:color w:val="auto"/>
        </w:rPr>
        <w:t>Except for the pledge of the escrow account, the 5.75% Notes are senior unsecured debt obligations of the Company. The 5.75% Notes mature on April 1, 2028 and bear interest at a rate of 5.75% per annum. Interest on the 5.75% Notes is payable semi-annually in arrears on April 1 and October 1 of each year.</w:t>
      </w:r>
    </w:p>
    <w:p>
      <w:pPr>
        <w:spacing w:after="0" w:line="159" w:lineRule="exact"/>
        <w:rPr>
          <w:sz w:val="20"/>
          <w:szCs w:val="20"/>
          <w:color w:val="auto"/>
        </w:rPr>
      </w:pPr>
    </w:p>
    <w:p>
      <w:pPr>
        <w:ind w:left="340"/>
        <w:spacing w:after="0"/>
        <w:rPr>
          <w:sz w:val="20"/>
          <w:szCs w:val="20"/>
          <w:color w:val="auto"/>
        </w:rPr>
      </w:pPr>
      <w:r>
        <w:rPr>
          <w:rFonts w:ascii="Arial" w:cs="Arial" w:eastAsia="Arial" w:hAnsi="Arial"/>
          <w:sz w:val="16"/>
          <w:szCs w:val="16"/>
          <w:color w:val="auto"/>
        </w:rPr>
        <w:t>As of September 30, 2011 and December 31, 2010, approximately $71.8 million aggregate principal amount of 5.75% Notes remained outstanding.</w:t>
      </w:r>
    </w:p>
    <w:p>
      <w:pPr>
        <w:spacing w:after="0" w:line="221" w:lineRule="exact"/>
        <w:rPr>
          <w:sz w:val="20"/>
          <w:szCs w:val="20"/>
          <w:color w:val="auto"/>
        </w:rPr>
      </w:pPr>
    </w:p>
    <w:p>
      <w:pPr>
        <w:ind w:left="340"/>
        <w:spacing w:after="0"/>
        <w:rPr>
          <w:sz w:val="20"/>
          <w:szCs w:val="20"/>
          <w:color w:val="auto"/>
        </w:rPr>
      </w:pPr>
      <w:r>
        <w:rPr>
          <w:rFonts w:ascii="Arial" w:cs="Arial" w:eastAsia="Arial" w:hAnsi="Arial"/>
          <w:sz w:val="16"/>
          <w:szCs w:val="16"/>
          <w:i w:val="1"/>
          <w:iCs w:val="1"/>
          <w:color w:val="auto"/>
        </w:rPr>
        <w:t>Share Lending Agreement</w:t>
      </w:r>
    </w:p>
    <w:p>
      <w:pPr>
        <w:spacing w:after="0" w:line="221" w:lineRule="exact"/>
        <w:rPr>
          <w:sz w:val="20"/>
          <w:szCs w:val="20"/>
          <w:color w:val="auto"/>
        </w:rPr>
      </w:pPr>
    </w:p>
    <w:p>
      <w:pPr>
        <w:ind w:right="20" w:firstLine="324"/>
        <w:spacing w:after="0" w:line="303" w:lineRule="auto"/>
        <w:rPr>
          <w:sz w:val="20"/>
          <w:szCs w:val="20"/>
          <w:color w:val="auto"/>
        </w:rPr>
      </w:pPr>
      <w:r>
        <w:rPr>
          <w:rFonts w:ascii="Arial" w:cs="Arial" w:eastAsia="Arial" w:hAnsi="Arial"/>
          <w:sz w:val="14"/>
          <w:szCs w:val="14"/>
          <w:color w:val="auto"/>
        </w:rPr>
        <w:t>Concurrently with the offering of the 5.75% Notes, the Company entered into a share lending agreement (the “Share Lending Agreement”) with Merrill Lynch International (the “Borrower”), pursuant to which the Company agreed to lend up to 36,144,570 shares of common stock (the “Borrowed Shares”) to the Borrower, subject to certain adjustments, for a period ending on the earliest of (i) at the Company’s option, at any time after the entire principal amount of the 5.75% Notes ceases to be outstanding,</w:t>
      </w:r>
    </w:p>
    <w:p>
      <w:pPr>
        <w:spacing w:after="0" w:line="2" w:lineRule="exact"/>
        <w:rPr>
          <w:sz w:val="20"/>
          <w:szCs w:val="20"/>
          <w:color w:val="auto"/>
        </w:rPr>
      </w:pPr>
    </w:p>
    <w:p>
      <w:pPr>
        <w:ind w:firstLine="8"/>
        <w:spacing w:after="0" w:line="270" w:lineRule="auto"/>
        <w:tabs>
          <w:tab w:leader="none" w:pos="239" w:val="left"/>
        </w:tabs>
        <w:numPr>
          <w:ilvl w:val="0"/>
          <w:numId w:val="3"/>
        </w:numPr>
        <w:rPr>
          <w:rFonts w:ascii="Arial" w:cs="Arial" w:eastAsia="Arial" w:hAnsi="Arial"/>
          <w:sz w:val="16"/>
          <w:szCs w:val="16"/>
          <w:color w:val="auto"/>
        </w:rPr>
      </w:pPr>
      <w:r>
        <w:rPr>
          <w:rFonts w:ascii="Arial" w:cs="Arial" w:eastAsia="Arial" w:hAnsi="Arial"/>
          <w:sz w:val="16"/>
          <w:szCs w:val="16"/>
          <w:color w:val="auto"/>
        </w:rPr>
        <w:t>the written agreement of the Company and the Borrower to terminate, (iii) the occurrence of a Borrower default, at the option of Lender, and (iv) the occurrence of a Lender default, at the option of the Borrower. Pursuant to the Share Lending Agreement, upon the termination of the share loan, the Borrower must return the Borrowed Shares to the Company. Upon the conversion of 5.75% Notes (in whole or in part), a number of Borrowed Shares proportional to the conversion rate for such notes must be returned to the Company. At the Company’s election, the Borrower may deliver cash equal to the market value of the corresponding Borrowed Shares instead of returning to the Company the Borrowed Shares otherwise required by conversions of 5.75% Notes.</w:t>
      </w:r>
    </w:p>
    <w:p>
      <w:pPr>
        <w:spacing w:after="0" w:line="177" w:lineRule="exact"/>
        <w:rPr>
          <w:sz w:val="20"/>
          <w:szCs w:val="20"/>
          <w:color w:val="auto"/>
        </w:rPr>
      </w:pPr>
    </w:p>
    <w:p>
      <w:pPr>
        <w:ind w:right="60" w:firstLine="324"/>
        <w:spacing w:after="0" w:line="313" w:lineRule="auto"/>
        <w:rPr>
          <w:sz w:val="20"/>
          <w:szCs w:val="20"/>
          <w:color w:val="auto"/>
        </w:rPr>
      </w:pPr>
      <w:r>
        <w:rPr>
          <w:rFonts w:ascii="Arial" w:cs="Arial" w:eastAsia="Arial" w:hAnsi="Arial"/>
          <w:sz w:val="14"/>
          <w:szCs w:val="14"/>
          <w:color w:val="auto"/>
        </w:rPr>
        <w:t>Pursuant to and upon the terms of the Share Lending Agreement, the Company will issue and lend the Borrowed Shares to the Borrower as a share loan. The Borrowing Agent also is acting as an underwriter with respect to the Borrowed Shares, which are being offered to the public. The Borrowed Shares included approximately 32.0 million shares of common stock initially loaned by the Company to the Borrower on separate occasions, delivered pursuant to the Share Lending Agreement and the Underwriting Agreement, and an additional 4.1 million shares of common stock that, from time to time, may be borrowed from the Company by the Borrower pursuant to the Share Lending Agreement and the Underwriting Agreement and subsequently offered and sold at prevailing market prices at the time of sale or negotiated prices. The Borrowed Shares are free trading shares. At each of September 30, 2011 and December 31, 2010, approximately 17.3 million Borrowed Shares remained outstanding. As of September 30, 2011 and December 31, 2010, the unamortized amount of issuance costs associated with the Share Lending Agreement was $2.7 million and $4.0 million, respectively.</w:t>
      </w:r>
    </w:p>
    <w:p>
      <w:pPr>
        <w:spacing w:after="0" w:line="151" w:lineRule="exact"/>
        <w:rPr>
          <w:sz w:val="20"/>
          <w:szCs w:val="20"/>
          <w:color w:val="auto"/>
        </w:rPr>
      </w:pPr>
    </w:p>
    <w:p>
      <w:pPr>
        <w:ind w:left="340"/>
        <w:spacing w:after="0"/>
        <w:rPr>
          <w:sz w:val="20"/>
          <w:szCs w:val="20"/>
          <w:color w:val="auto"/>
        </w:rPr>
      </w:pPr>
      <w:r>
        <w:rPr>
          <w:rFonts w:ascii="Arial" w:cs="Arial" w:eastAsia="Arial" w:hAnsi="Arial"/>
          <w:sz w:val="16"/>
          <w:szCs w:val="16"/>
          <w:b w:val="1"/>
          <w:bCs w:val="1"/>
          <w:i w:val="1"/>
          <w:iCs w:val="1"/>
          <w:color w:val="auto"/>
        </w:rPr>
        <w:t>Subordinated Loan Agreement</w:t>
      </w:r>
    </w:p>
    <w:p>
      <w:pPr>
        <w:spacing w:after="0" w:line="221" w:lineRule="exact"/>
        <w:rPr>
          <w:sz w:val="20"/>
          <w:szCs w:val="20"/>
          <w:color w:val="auto"/>
        </w:rPr>
      </w:pPr>
    </w:p>
    <w:p>
      <w:pPr>
        <w:ind w:right="340" w:firstLine="324"/>
        <w:spacing w:after="0" w:line="329" w:lineRule="auto"/>
        <w:rPr>
          <w:sz w:val="20"/>
          <w:szCs w:val="20"/>
          <w:color w:val="auto"/>
        </w:rPr>
      </w:pPr>
      <w:r>
        <w:rPr>
          <w:rFonts w:ascii="Arial" w:cs="Arial" w:eastAsia="Arial" w:hAnsi="Arial"/>
          <w:sz w:val="15"/>
          <w:szCs w:val="15"/>
          <w:color w:val="auto"/>
        </w:rPr>
        <w:t>The Company has a loan agreement with Thermo whereby Thermo has loaned the Company $25.0 million to fund the debt service reserve account required under the Facility Agreement. The loan accrues interest at 12% per annum, which is capitalized and added to the outstanding principal in lieu of cash payments.</w:t>
      </w:r>
    </w:p>
    <w:p>
      <w:pPr>
        <w:spacing w:after="0" w:line="135" w:lineRule="exact"/>
        <w:rPr>
          <w:sz w:val="20"/>
          <w:szCs w:val="20"/>
          <w:color w:val="auto"/>
        </w:rPr>
      </w:pPr>
    </w:p>
    <w:p>
      <w:pPr>
        <w:ind w:right="40" w:firstLine="324"/>
        <w:spacing w:after="0" w:line="278" w:lineRule="auto"/>
        <w:rPr>
          <w:sz w:val="20"/>
          <w:szCs w:val="20"/>
          <w:color w:val="auto"/>
        </w:rPr>
      </w:pPr>
      <w:r>
        <w:rPr>
          <w:rFonts w:ascii="Arial" w:cs="Arial" w:eastAsia="Arial" w:hAnsi="Arial"/>
          <w:sz w:val="16"/>
          <w:szCs w:val="16"/>
          <w:color w:val="auto"/>
        </w:rPr>
        <w:t>In April and July 2011, in accordance with the terms of the Facility Agreement, $7.6 million and $4.9 million, respectively, was funded to the debt service reserve account for a total of $37.5 million. This amount was recorded in restricted cash as of September 30, 2011. As of September 30, 2011, $4.2 million of interest, net of amortized debt discount, was outstanding and is included in long-term debt on the balance sheet.</w:t>
      </w:r>
    </w:p>
    <w:p>
      <w:pPr>
        <w:spacing w:after="0" w:line="171" w:lineRule="exact"/>
        <w:rPr>
          <w:sz w:val="20"/>
          <w:szCs w:val="20"/>
          <w:color w:val="auto"/>
        </w:rPr>
      </w:pPr>
    </w:p>
    <w:p>
      <w:pPr>
        <w:ind w:right="40" w:firstLine="324"/>
        <w:spacing w:after="0" w:line="270" w:lineRule="auto"/>
        <w:rPr>
          <w:sz w:val="20"/>
          <w:szCs w:val="20"/>
          <w:color w:val="auto"/>
        </w:rPr>
      </w:pPr>
      <w:r>
        <w:rPr>
          <w:rFonts w:ascii="Arial" w:cs="Arial" w:eastAsia="Arial" w:hAnsi="Arial"/>
          <w:sz w:val="16"/>
          <w:szCs w:val="16"/>
          <w:color w:val="auto"/>
        </w:rPr>
        <w:t>The Company will make payments to Thermo only when permitted under the Facility Agreement. The loan becomes due and payable on the earliest of six months after the obligations under the Facility Agreement have been paid in full, a change in control of the Company or any acceleration of the maturity of the loans under the Facility Agreement occurs. As additional consideration for the loan, the Company issued Thermo a warrant to purchase 4,205,608 shares of common stock at $0.01 per share with a five-year exercise period. No voting common stock is issuable upon such exercise if such issuance would cause Thermo and its affiliates to own more than 70% of the Company’s outstanding voting stock. This loan is subordinated to, and the debt service reserve account is pledged to secure, all of the Company’s obligations under the Facility Agreement.</w:t>
      </w:r>
    </w:p>
    <w:p>
      <w:pPr>
        <w:spacing w:after="0" w:line="32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21" w:right="239" w:bottom="694" w:gutter="0" w:footer="0" w:header="0"/>
        </w:sectPr>
      </w:pPr>
    </w:p>
    <w:bookmarkStart w:id="11" w:name="page12"/>
    <w:bookmarkEnd w:id="11"/>
    <w:p>
      <w:pPr>
        <w:ind w:left="340"/>
        <w:spacing w:after="0"/>
        <w:rPr>
          <w:sz w:val="20"/>
          <w:szCs w:val="20"/>
          <w:color w:val="auto"/>
        </w:rPr>
      </w:pPr>
      <w:r>
        <w:rPr>
          <w:rFonts w:ascii="Arial" w:cs="Arial" w:eastAsia="Arial" w:hAnsi="Arial"/>
          <w:sz w:val="16"/>
          <w:szCs w:val="16"/>
          <w:b w:val="1"/>
          <w:bCs w:val="1"/>
          <w:i w:val="1"/>
          <w:iCs w:val="1"/>
          <w:color w:val="auto"/>
        </w:rPr>
        <w:t>Contingent Equity Agreement</w:t>
      </w:r>
    </w:p>
    <w:p>
      <w:pPr>
        <w:spacing w:after="0" w:line="221" w:lineRule="exact"/>
        <w:rPr>
          <w:sz w:val="20"/>
          <w:szCs w:val="20"/>
          <w:color w:val="auto"/>
        </w:rPr>
      </w:pPr>
    </w:p>
    <w:p>
      <w:pPr>
        <w:ind w:right="80" w:firstLine="324"/>
        <w:spacing w:after="0" w:line="318" w:lineRule="auto"/>
        <w:rPr>
          <w:sz w:val="20"/>
          <w:szCs w:val="20"/>
          <w:color w:val="auto"/>
        </w:rPr>
      </w:pPr>
      <w:r>
        <w:rPr>
          <w:rFonts w:ascii="Arial" w:cs="Arial" w:eastAsia="Arial" w:hAnsi="Arial"/>
          <w:sz w:val="14"/>
          <w:szCs w:val="14"/>
          <w:color w:val="auto"/>
        </w:rPr>
        <w:t>The Company has a contingent equity agreement with Thermo whereby Thermo deposited $60.0 million into a contingent equity account to fulfill a condition precedent for borrowing under the Facility Agreement. Under the terms of the Facility Agreement, the Company will be required to make drawings from this account if and to the extent it has an actual or projected deficiency in its ability to meet costs, liabilities and expenses due within a forward-looking 90-day period. Thermo has pledged the contingent equity account to secure the Company’s obligations under the Facility Agreement. If the Company draws on the contingent equity account, it will issue Thermo shares of common stock calculated using a price per share equal to 80% of the average closing price of the common stock for the 15 trading days immediately preceding the draw.</w:t>
      </w:r>
    </w:p>
    <w:p>
      <w:pPr>
        <w:spacing w:after="0" w:line="189" w:lineRule="exact"/>
        <w:rPr>
          <w:sz w:val="20"/>
          <w:szCs w:val="20"/>
          <w:color w:val="auto"/>
        </w:rPr>
      </w:pPr>
    </w:p>
    <w:p>
      <w:pPr>
        <w:ind w:right="160" w:firstLine="324"/>
        <w:spacing w:after="0" w:line="271" w:lineRule="auto"/>
        <w:rPr>
          <w:sz w:val="20"/>
          <w:szCs w:val="20"/>
          <w:color w:val="auto"/>
        </w:rPr>
      </w:pPr>
      <w:r>
        <w:rPr>
          <w:rFonts w:ascii="Arial" w:cs="Arial" w:eastAsia="Arial" w:hAnsi="Arial"/>
          <w:sz w:val="16"/>
          <w:szCs w:val="16"/>
          <w:color w:val="auto"/>
        </w:rPr>
        <w:t>On September 30, 2011, the Company entered into a Deed of Waiver and Amendment to its Facility Agreement which specifies that, in addition to operating expenses, inventory purchases, taxes, maintenance and certain other budgeted costs, the Company may use funds in the contingent equity account (currently $60 million) to pay capital expenditures related to the completion and launch of 25 second-generation satellites, provided that, if the funds are used for capital expenditures, the Company must raise proceeds from equity or subordinated loans in the same amount as the proposed contingent equity withdrawal. The Deed of Waiver and Amendment also extends the term of the contingent equity agreement to December 31, 2014.</w:t>
      </w:r>
    </w:p>
    <w:p>
      <w:pPr>
        <w:spacing w:after="0" w:line="217" w:lineRule="exact"/>
        <w:rPr>
          <w:sz w:val="20"/>
          <w:szCs w:val="20"/>
          <w:color w:val="auto"/>
        </w:rPr>
      </w:pPr>
    </w:p>
    <w:p>
      <w:pPr>
        <w:ind w:right="80" w:firstLine="324"/>
        <w:spacing w:after="0" w:line="305" w:lineRule="auto"/>
        <w:rPr>
          <w:sz w:val="20"/>
          <w:szCs w:val="20"/>
          <w:color w:val="auto"/>
        </w:rPr>
      </w:pPr>
      <w:r>
        <w:rPr>
          <w:rFonts w:ascii="Arial" w:cs="Arial" w:eastAsia="Arial" w:hAnsi="Arial"/>
          <w:sz w:val="15"/>
          <w:szCs w:val="15"/>
          <w:color w:val="auto"/>
        </w:rPr>
        <w:t>On November 3, 2011, the Company drew $5.4 million from the $60.0 million contingent equity account. The Company plans to make similar draws in the future to fund operating expenses, working capital and debt requirements. As a result of the November 3 draw, the Company will issue Thermo 11.4 million shares of common stock calculated using a price per share equal to 80% of the average closing price of the common stock for the 15 trading days immediately preceding the draw.</w:t>
      </w:r>
    </w:p>
    <w:p>
      <w:pPr>
        <w:spacing w:after="0" w:line="193" w:lineRule="exact"/>
        <w:rPr>
          <w:sz w:val="20"/>
          <w:szCs w:val="20"/>
          <w:color w:val="auto"/>
        </w:rPr>
      </w:pPr>
    </w:p>
    <w:p>
      <w:pPr>
        <w:ind w:right="40" w:firstLine="362"/>
        <w:spacing w:after="0" w:line="335" w:lineRule="auto"/>
        <w:rPr>
          <w:sz w:val="20"/>
          <w:szCs w:val="20"/>
          <w:color w:val="auto"/>
        </w:rPr>
      </w:pPr>
      <w:r>
        <w:rPr>
          <w:rFonts w:ascii="Arial" w:cs="Arial" w:eastAsia="Arial" w:hAnsi="Arial"/>
          <w:sz w:val="14"/>
          <w:szCs w:val="14"/>
          <w:color w:val="auto"/>
        </w:rPr>
        <w:t>Thermo borrowed $20 million of the initial $25 million loaned to the Company under the subordinated loan agreement from two Company vendors and also agreed to reimburse another Company vendor if its guarantee of a portion of the debt service reserve account were called. The Company agreed to grant one of these vendors a one-time option to convert its debt into equity of the Company on the same terms as Thermo at the first call by the Company for funds under the contingent equity agreement.</w:t>
      </w:r>
    </w:p>
    <w:p>
      <w:pPr>
        <w:spacing w:after="0" w:line="173"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5. DERIVATIVES</w:t>
      </w:r>
    </w:p>
    <w:p>
      <w:pPr>
        <w:spacing w:after="0" w:line="225" w:lineRule="exact"/>
        <w:rPr>
          <w:sz w:val="20"/>
          <w:szCs w:val="20"/>
          <w:color w:val="auto"/>
        </w:rPr>
      </w:pPr>
    </w:p>
    <w:p>
      <w:pPr>
        <w:ind w:right="520" w:firstLine="324"/>
        <w:spacing w:after="0" w:line="293" w:lineRule="auto"/>
        <w:rPr>
          <w:sz w:val="20"/>
          <w:szCs w:val="20"/>
          <w:color w:val="auto"/>
        </w:rPr>
      </w:pPr>
      <w:r>
        <w:rPr>
          <w:rFonts w:ascii="Arial" w:cs="Arial" w:eastAsia="Arial" w:hAnsi="Arial"/>
          <w:sz w:val="16"/>
          <w:szCs w:val="16"/>
          <w:color w:val="auto"/>
        </w:rPr>
        <w:t>The following tables disclose the fair value of the derivative instruments and their impact on the Company’s Condensed Consolidated Statements of Operations (in thousands):</w:t>
      </w:r>
    </w:p>
    <w:p>
      <w:pPr>
        <w:spacing w:after="0" w:line="146" w:lineRule="exact"/>
        <w:rPr>
          <w:sz w:val="20"/>
          <w:szCs w:val="20"/>
          <w:color w:val="auto"/>
        </w:rPr>
      </w:pPr>
    </w:p>
    <w:tbl>
      <w:tblPr>
        <w:tblLayout w:type="fixed"/>
        <w:tblInd w:w="0" w:type="dxa"/>
        <w:tblCellMar>
          <w:top w:w="0" w:type="dxa"/>
          <w:left w:w="0" w:type="dxa"/>
          <w:bottom w:w="0" w:type="dxa"/>
          <w:right w:w="0" w:type="dxa"/>
        </w:tblCellMar>
      </w:tblPr>
      <w:tr>
        <w:trPr>
          <w:trHeight w:val="178"/>
        </w:trPr>
        <w:tc>
          <w:tcPr>
            <w:tcW w:w="20" w:type="dxa"/>
            <w:vAlign w:val="bottom"/>
          </w:tcPr>
          <w:p>
            <w:pPr>
              <w:spacing w:after="0"/>
              <w:rPr>
                <w:sz w:val="15"/>
                <w:szCs w:val="15"/>
                <w:color w:val="auto"/>
              </w:rPr>
            </w:pPr>
          </w:p>
        </w:tc>
        <w:tc>
          <w:tcPr>
            <w:tcW w:w="434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208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1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As of</w:t>
            </w:r>
          </w:p>
        </w:tc>
        <w:tc>
          <w:tcPr>
            <w:tcW w:w="20" w:type="dxa"/>
            <w:vAlign w:val="bottom"/>
            <w:tcBorders>
              <w:bottom w:val="single" w:sz="8" w:color="auto"/>
            </w:tcBorders>
          </w:tcPr>
          <w:p>
            <w:pPr>
              <w:spacing w:after="0"/>
              <w:rPr>
                <w:sz w:val="15"/>
                <w:szCs w:val="15"/>
                <w:color w:val="auto"/>
              </w:rPr>
            </w:pPr>
          </w:p>
        </w:tc>
        <w:tc>
          <w:tcPr>
            <w:tcW w:w="204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340" w:type="dxa"/>
            <w:vAlign w:val="bottom"/>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2300" w:type="dxa"/>
            <w:vAlign w:val="bottom"/>
            <w:tcBorders>
              <w:bottom w:val="single" w:sz="8" w:color="auto"/>
            </w:tcBorders>
            <w:gridSpan w:val="3"/>
          </w:tcPr>
          <w:p>
            <w:pPr>
              <w:jc w:val="right"/>
              <w:ind w:right="80"/>
              <w:spacing w:after="0" w:line="149" w:lineRule="exact"/>
              <w:rPr>
                <w:sz w:val="20"/>
                <w:szCs w:val="20"/>
                <w:color w:val="auto"/>
              </w:rPr>
            </w:pPr>
            <w:r>
              <w:rPr>
                <w:rFonts w:ascii="Arial" w:cs="Arial" w:eastAsia="Arial" w:hAnsi="Arial"/>
                <w:sz w:val="14"/>
                <w:szCs w:val="14"/>
                <w:b w:val="1"/>
                <w:bCs w:val="1"/>
                <w:color w:val="auto"/>
              </w:rPr>
              <w:t>September 30, 2011</w:t>
            </w:r>
          </w:p>
        </w:tc>
        <w:tc>
          <w:tcPr>
            <w:tcW w:w="8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2240" w:type="dxa"/>
            <w:vAlign w:val="bottom"/>
            <w:tcBorders>
              <w:bottom w:val="single" w:sz="8" w:color="auto"/>
            </w:tcBorders>
            <w:gridSpan w:val="3"/>
          </w:tcPr>
          <w:p>
            <w:pPr>
              <w:jc w:val="right"/>
              <w:ind w:right="60"/>
              <w:spacing w:after="0" w:line="149" w:lineRule="exact"/>
              <w:rPr>
                <w:sz w:val="20"/>
                <w:szCs w:val="20"/>
                <w:color w:val="auto"/>
              </w:rPr>
            </w:pPr>
            <w:r>
              <w:rPr>
                <w:rFonts w:ascii="Arial" w:cs="Arial" w:eastAsia="Arial" w:hAnsi="Arial"/>
                <w:sz w:val="14"/>
                <w:szCs w:val="14"/>
                <w:b w:val="1"/>
                <w:bCs w:val="1"/>
                <w:color w:val="auto"/>
              </w:rPr>
              <w:t>December 31, 2010</w:t>
            </w:r>
          </w:p>
        </w:tc>
        <w:tc>
          <w:tcPr>
            <w:tcW w:w="1060" w:type="dxa"/>
            <w:vAlign w:val="bottom"/>
            <w:tcBorders>
              <w:bottom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43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80" w:type="dxa"/>
            <w:vAlign w:val="bottom"/>
          </w:tcPr>
          <w:p>
            <w:pPr>
              <w:jc w:val="right"/>
              <w:ind w:right="588"/>
              <w:spacing w:after="0" w:line="126" w:lineRule="exact"/>
              <w:rPr>
                <w:sz w:val="20"/>
                <w:szCs w:val="20"/>
                <w:color w:val="auto"/>
              </w:rPr>
            </w:pPr>
            <w:r>
              <w:rPr>
                <w:rFonts w:ascii="Arial" w:cs="Arial" w:eastAsia="Arial" w:hAnsi="Arial"/>
                <w:sz w:val="14"/>
                <w:szCs w:val="14"/>
                <w:b w:val="1"/>
                <w:bCs w:val="1"/>
                <w:color w:val="auto"/>
              </w:rPr>
              <w:t>Balance Sheet</w:t>
            </w: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960" w:type="dxa"/>
            <w:vAlign w:val="bottom"/>
            <w:vMerge w:val="restart"/>
          </w:tcPr>
          <w:p>
            <w:pPr>
              <w:ind w:left="60"/>
              <w:spacing w:after="0"/>
              <w:rPr>
                <w:sz w:val="20"/>
                <w:szCs w:val="20"/>
                <w:color w:val="auto"/>
              </w:rPr>
            </w:pPr>
            <w:r>
              <w:rPr>
                <w:rFonts w:ascii="Arial" w:cs="Arial" w:eastAsia="Arial" w:hAnsi="Arial"/>
                <w:sz w:val="14"/>
                <w:szCs w:val="14"/>
                <w:b w:val="1"/>
                <w:bCs w:val="1"/>
                <w:color w:val="auto"/>
              </w:rPr>
              <w:t>Fair Value</w:t>
            </w:r>
          </w:p>
        </w:tc>
        <w:tc>
          <w:tcPr>
            <w:tcW w:w="120" w:type="dxa"/>
            <w:vAlign w:val="bottom"/>
            <w:vMerge w:val="restart"/>
          </w:tcPr>
          <w:p>
            <w:pPr>
              <w:spacing w:after="0"/>
              <w:rPr>
                <w:sz w:val="10"/>
                <w:szCs w:val="10"/>
                <w:color w:val="auto"/>
              </w:rPr>
            </w:pPr>
          </w:p>
        </w:tc>
        <w:tc>
          <w:tcPr>
            <w:tcW w:w="80" w:type="dxa"/>
            <w:vAlign w:val="bottom"/>
            <w:vMerge w:val="restart"/>
          </w:tcPr>
          <w:p>
            <w:pPr>
              <w:spacing w:after="0"/>
              <w:rPr>
                <w:sz w:val="10"/>
                <w:szCs w:val="10"/>
                <w:color w:val="auto"/>
              </w:rPr>
            </w:pPr>
          </w:p>
        </w:tc>
        <w:tc>
          <w:tcPr>
            <w:tcW w:w="20" w:type="dxa"/>
            <w:vAlign w:val="bottom"/>
          </w:tcPr>
          <w:p>
            <w:pPr>
              <w:spacing w:after="0"/>
              <w:rPr>
                <w:sz w:val="10"/>
                <w:szCs w:val="10"/>
                <w:color w:val="auto"/>
              </w:rPr>
            </w:pPr>
          </w:p>
        </w:tc>
        <w:tc>
          <w:tcPr>
            <w:tcW w:w="2040" w:type="dxa"/>
            <w:vAlign w:val="bottom"/>
          </w:tcPr>
          <w:p>
            <w:pPr>
              <w:jc w:val="right"/>
              <w:ind w:right="568"/>
              <w:spacing w:after="0" w:line="126" w:lineRule="exact"/>
              <w:rPr>
                <w:sz w:val="20"/>
                <w:szCs w:val="20"/>
                <w:color w:val="auto"/>
              </w:rPr>
            </w:pPr>
            <w:r>
              <w:rPr>
                <w:rFonts w:ascii="Arial" w:cs="Arial" w:eastAsia="Arial" w:hAnsi="Arial"/>
                <w:sz w:val="14"/>
                <w:szCs w:val="14"/>
                <w:b w:val="1"/>
                <w:bCs w:val="1"/>
                <w:color w:val="auto"/>
              </w:rPr>
              <w:t>Balance Sheet</w:t>
            </w: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60" w:type="dxa"/>
            <w:vAlign w:val="bottom"/>
            <w:vMerge w:val="restart"/>
          </w:tcPr>
          <w:p>
            <w:pPr>
              <w:jc w:val="center"/>
              <w:ind w:right="28"/>
              <w:spacing w:after="0"/>
              <w:rPr>
                <w:sz w:val="20"/>
                <w:szCs w:val="20"/>
                <w:color w:val="auto"/>
              </w:rPr>
            </w:pPr>
            <w:r>
              <w:rPr>
                <w:rFonts w:ascii="Arial" w:cs="Arial" w:eastAsia="Arial" w:hAnsi="Arial"/>
                <w:sz w:val="14"/>
                <w:szCs w:val="14"/>
                <w:b w:val="1"/>
                <w:bCs w:val="1"/>
                <w:color w:val="auto"/>
                <w:w w:val="95"/>
              </w:rPr>
              <w:t>Fair Value</w:t>
            </w:r>
          </w:p>
        </w:tc>
        <w:tc>
          <w:tcPr>
            <w:tcW w:w="100" w:type="dxa"/>
            <w:vAlign w:val="bottom"/>
            <w:vMerge w:val="restart"/>
          </w:tcPr>
          <w:p>
            <w:pPr>
              <w:spacing w:after="0"/>
              <w:rPr>
                <w:sz w:val="10"/>
                <w:szCs w:val="10"/>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434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2080" w:type="dxa"/>
            <w:vAlign w:val="bottom"/>
            <w:tcBorders>
              <w:bottom w:val="single" w:sz="8" w:color="auto"/>
            </w:tcBorders>
          </w:tcPr>
          <w:p>
            <w:pPr>
              <w:jc w:val="right"/>
              <w:ind w:right="748"/>
              <w:spacing w:after="0"/>
              <w:rPr>
                <w:sz w:val="20"/>
                <w:szCs w:val="20"/>
                <w:color w:val="auto"/>
              </w:rPr>
            </w:pPr>
            <w:r>
              <w:rPr>
                <w:rFonts w:ascii="Arial" w:cs="Arial" w:eastAsia="Arial" w:hAnsi="Arial"/>
                <w:sz w:val="14"/>
                <w:szCs w:val="14"/>
                <w:b w:val="1"/>
                <w:bCs w:val="1"/>
                <w:color w:val="auto"/>
              </w:rPr>
              <w:t>Location</w:t>
            </w:r>
          </w:p>
        </w:tc>
        <w:tc>
          <w:tcPr>
            <w:tcW w:w="12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vMerge w:val="continue"/>
          </w:tcPr>
          <w:p>
            <w:pPr>
              <w:spacing w:after="0"/>
              <w:rPr>
                <w:sz w:val="15"/>
                <w:szCs w:val="15"/>
                <w:color w:val="auto"/>
              </w:rPr>
            </w:pPr>
          </w:p>
        </w:tc>
        <w:tc>
          <w:tcPr>
            <w:tcW w:w="120" w:type="dxa"/>
            <w:vAlign w:val="bottom"/>
            <w:vMerge w:val="continue"/>
          </w:tcPr>
          <w:p>
            <w:pPr>
              <w:spacing w:after="0"/>
              <w:rPr>
                <w:sz w:val="15"/>
                <w:szCs w:val="15"/>
                <w:color w:val="auto"/>
              </w:rPr>
            </w:pPr>
          </w:p>
        </w:tc>
        <w:tc>
          <w:tcPr>
            <w:tcW w:w="80" w:type="dxa"/>
            <w:vAlign w:val="bottom"/>
            <w:tcBorders>
              <w:bottom w:val="single" w:sz="8" w:color="auto"/>
            </w:tcBorders>
            <w:vMerge w:val="continue"/>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2040" w:type="dxa"/>
            <w:vAlign w:val="bottom"/>
            <w:tcBorders>
              <w:bottom w:val="single" w:sz="8" w:color="auto"/>
            </w:tcBorders>
          </w:tcPr>
          <w:p>
            <w:pPr>
              <w:jc w:val="right"/>
              <w:ind w:right="728"/>
              <w:spacing w:after="0"/>
              <w:rPr>
                <w:sz w:val="20"/>
                <w:szCs w:val="20"/>
                <w:color w:val="auto"/>
              </w:rPr>
            </w:pPr>
            <w:r>
              <w:rPr>
                <w:rFonts w:ascii="Arial" w:cs="Arial" w:eastAsia="Arial" w:hAnsi="Arial"/>
                <w:sz w:val="14"/>
                <w:szCs w:val="14"/>
                <w:b w:val="1"/>
                <w:bCs w:val="1"/>
                <w:color w:val="auto"/>
              </w:rPr>
              <w:t>Location</w:t>
            </w:r>
          </w:p>
        </w:tc>
        <w:tc>
          <w:tcPr>
            <w:tcW w:w="120" w:type="dxa"/>
            <w:vAlign w:val="bottom"/>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vMerge w:val="continue"/>
          </w:tcPr>
          <w:p>
            <w:pPr>
              <w:spacing w:after="0"/>
              <w:rPr>
                <w:sz w:val="15"/>
                <w:szCs w:val="15"/>
                <w:color w:val="auto"/>
              </w:rPr>
            </w:pPr>
          </w:p>
        </w:tc>
        <w:tc>
          <w:tcPr>
            <w:tcW w:w="1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shd w:val="clear" w:color="auto" w:fill="CCFFCC"/>
          </w:tcPr>
          <w:p>
            <w:pPr>
              <w:spacing w:after="0" w:line="149" w:lineRule="exact"/>
              <w:rPr>
                <w:sz w:val="20"/>
                <w:szCs w:val="20"/>
                <w:color w:val="auto"/>
              </w:rPr>
            </w:pPr>
            <w:r>
              <w:rPr>
                <w:rFonts w:ascii="Arial" w:cs="Arial" w:eastAsia="Arial" w:hAnsi="Arial"/>
                <w:sz w:val="14"/>
                <w:szCs w:val="14"/>
                <w:color w:val="auto"/>
              </w:rPr>
              <w:t>Interest rate cap</w:t>
            </w:r>
          </w:p>
        </w:tc>
        <w:tc>
          <w:tcPr>
            <w:tcW w:w="2180" w:type="dxa"/>
            <w:vAlign w:val="bottom"/>
            <w:gridSpan w:val="2"/>
            <w:shd w:val="clear" w:color="auto" w:fill="CCFFCC"/>
          </w:tcPr>
          <w:p>
            <w:pPr>
              <w:spacing w:after="0" w:line="149" w:lineRule="exact"/>
              <w:rPr>
                <w:sz w:val="20"/>
                <w:szCs w:val="20"/>
                <w:color w:val="auto"/>
              </w:rPr>
            </w:pPr>
            <w:r>
              <w:rPr>
                <w:rFonts w:ascii="Arial" w:cs="Arial" w:eastAsia="Arial" w:hAnsi="Arial"/>
                <w:sz w:val="14"/>
                <w:szCs w:val="14"/>
                <w:color w:val="auto"/>
              </w:rPr>
              <w:t>Intangible and other assets, net</w:t>
            </w:r>
          </w:p>
        </w:tc>
        <w:tc>
          <w:tcPr>
            <w:tcW w:w="220" w:type="dxa"/>
            <w:vAlign w:val="bottom"/>
            <w:gridSpan w:val="2"/>
            <w:shd w:val="clear" w:color="auto" w:fill="CCFFCC"/>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80" w:type="dxa"/>
            <w:vAlign w:val="bottom"/>
            <w:shd w:val="clear" w:color="auto" w:fill="CCFFCC"/>
          </w:tcPr>
          <w:p>
            <w:pPr>
              <w:spacing w:after="0"/>
              <w:rPr>
                <w:sz w:val="12"/>
                <w:szCs w:val="12"/>
                <w:color w:val="auto"/>
              </w:rPr>
            </w:pPr>
          </w:p>
        </w:tc>
        <w:tc>
          <w:tcPr>
            <w:tcW w:w="3220" w:type="dxa"/>
            <w:vAlign w:val="bottom"/>
            <w:gridSpan w:val="5"/>
            <w:shd w:val="clear" w:color="auto" w:fill="CCFFCC"/>
          </w:tcPr>
          <w:p>
            <w:pPr>
              <w:jc w:val="right"/>
              <w:ind w:right="308"/>
              <w:spacing w:after="0" w:line="149" w:lineRule="exact"/>
              <w:rPr>
                <w:sz w:val="20"/>
                <w:szCs w:val="20"/>
                <w:color w:val="auto"/>
              </w:rPr>
            </w:pPr>
            <w:r>
              <w:rPr>
                <w:rFonts w:ascii="Arial" w:cs="Arial" w:eastAsia="Arial" w:hAnsi="Arial"/>
                <w:sz w:val="14"/>
                <w:szCs w:val="14"/>
                <w:color w:val="auto"/>
              </w:rPr>
              <w:t>303  Intangible and other assets, net</w:t>
            </w:r>
          </w:p>
        </w:tc>
        <w:tc>
          <w:tcPr>
            <w:tcW w:w="200" w:type="dxa"/>
            <w:vAlign w:val="bottom"/>
            <w:gridSpan w:val="2"/>
            <w:shd w:val="clear" w:color="auto" w:fill="CCFFCC"/>
          </w:tcPr>
          <w:p>
            <w:pPr>
              <w:jc w:val="right"/>
              <w:ind w:right="20"/>
              <w:spacing w:after="0" w:line="149" w:lineRule="exact"/>
              <w:rPr>
                <w:sz w:val="20"/>
                <w:szCs w:val="20"/>
                <w:color w:val="auto"/>
              </w:rPr>
            </w:pPr>
            <w:r>
              <w:rPr>
                <w:rFonts w:ascii="Arial" w:cs="Arial" w:eastAsia="Arial" w:hAnsi="Arial"/>
                <w:sz w:val="14"/>
                <w:szCs w:val="14"/>
                <w:color w:val="auto"/>
              </w:rPr>
              <w:t>$</w:t>
            </w:r>
          </w:p>
        </w:tc>
        <w:tc>
          <w:tcPr>
            <w:tcW w:w="116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1,000</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tcPr>
          <w:p>
            <w:pPr>
              <w:spacing w:after="0" w:line="149" w:lineRule="exact"/>
              <w:rPr>
                <w:sz w:val="20"/>
                <w:szCs w:val="20"/>
                <w:color w:val="auto"/>
              </w:rPr>
            </w:pPr>
            <w:r>
              <w:rPr>
                <w:rFonts w:ascii="Arial" w:cs="Arial" w:eastAsia="Arial" w:hAnsi="Arial"/>
                <w:sz w:val="14"/>
                <w:szCs w:val="14"/>
                <w:color w:val="auto"/>
              </w:rPr>
              <w:t>Compound embedded conversion option with 8.00% Notes</w:t>
            </w:r>
          </w:p>
        </w:tc>
        <w:tc>
          <w:tcPr>
            <w:tcW w:w="2180" w:type="dxa"/>
            <w:vAlign w:val="bottom"/>
            <w:gridSpan w:val="2"/>
          </w:tcPr>
          <w:p>
            <w:pPr>
              <w:spacing w:after="0" w:line="149" w:lineRule="exact"/>
              <w:rPr>
                <w:sz w:val="20"/>
                <w:szCs w:val="20"/>
                <w:color w:val="auto"/>
              </w:rPr>
            </w:pPr>
            <w:r>
              <w:rPr>
                <w:rFonts w:ascii="Arial" w:cs="Arial" w:eastAsia="Arial" w:hAnsi="Arial"/>
                <w:sz w:val="14"/>
                <w:szCs w:val="14"/>
                <w:color w:val="auto"/>
              </w:rPr>
              <w:t>Derivative liabilities</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220" w:type="dxa"/>
            <w:vAlign w:val="bottom"/>
            <w:gridSpan w:val="5"/>
          </w:tcPr>
          <w:p>
            <w:pPr>
              <w:jc w:val="right"/>
              <w:ind w:right="908"/>
              <w:spacing w:after="0" w:line="149" w:lineRule="exact"/>
              <w:rPr>
                <w:sz w:val="20"/>
                <w:szCs w:val="20"/>
                <w:color w:val="auto"/>
              </w:rPr>
            </w:pPr>
            <w:r>
              <w:rPr>
                <w:rFonts w:ascii="Arial" w:cs="Arial" w:eastAsia="Arial" w:hAnsi="Arial"/>
                <w:sz w:val="14"/>
                <w:szCs w:val="14"/>
                <w:color w:val="auto"/>
              </w:rPr>
              <w:t>(5,103) Derivative liabilities</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(23,008)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shd w:val="clear" w:color="auto" w:fill="CCFFCC"/>
          </w:tcPr>
          <w:p>
            <w:pPr>
              <w:spacing w:after="0" w:line="149" w:lineRule="exact"/>
              <w:rPr>
                <w:sz w:val="20"/>
                <w:szCs w:val="20"/>
                <w:color w:val="auto"/>
              </w:rPr>
            </w:pPr>
            <w:r>
              <w:rPr>
                <w:rFonts w:ascii="Arial" w:cs="Arial" w:eastAsia="Arial" w:hAnsi="Arial"/>
                <w:sz w:val="14"/>
                <w:szCs w:val="14"/>
                <w:color w:val="auto"/>
              </w:rPr>
              <w:t>Warrants issued with 8.00% Notes</w:t>
            </w:r>
          </w:p>
        </w:tc>
        <w:tc>
          <w:tcPr>
            <w:tcW w:w="2180" w:type="dxa"/>
            <w:vAlign w:val="bottom"/>
            <w:gridSpan w:val="2"/>
            <w:shd w:val="clear" w:color="auto" w:fill="CCFFCC"/>
          </w:tcPr>
          <w:p>
            <w:pPr>
              <w:spacing w:after="0" w:line="149" w:lineRule="exact"/>
              <w:rPr>
                <w:sz w:val="20"/>
                <w:szCs w:val="20"/>
                <w:color w:val="auto"/>
              </w:rPr>
            </w:pPr>
            <w:r>
              <w:rPr>
                <w:rFonts w:ascii="Arial" w:cs="Arial" w:eastAsia="Arial" w:hAnsi="Arial"/>
                <w:sz w:val="14"/>
                <w:szCs w:val="14"/>
                <w:color w:val="auto"/>
              </w:rPr>
              <w:t>Derivative liabilities</w:t>
            </w:r>
          </w:p>
        </w:tc>
        <w:tc>
          <w:tcPr>
            <w:tcW w:w="120" w:type="dxa"/>
            <w:vAlign w:val="bottom"/>
            <w:tcBorders>
              <w:right w:val="single" w:sz="8" w:color="CCFFCC"/>
            </w:tcBorders>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3220" w:type="dxa"/>
            <w:vAlign w:val="bottom"/>
            <w:gridSpan w:val="5"/>
            <w:shd w:val="clear" w:color="auto" w:fill="CCFFCC"/>
          </w:tcPr>
          <w:p>
            <w:pPr>
              <w:jc w:val="right"/>
              <w:ind w:right="908"/>
              <w:spacing w:after="0" w:line="149" w:lineRule="exact"/>
              <w:rPr>
                <w:sz w:val="20"/>
                <w:szCs w:val="20"/>
                <w:color w:val="auto"/>
              </w:rPr>
            </w:pPr>
            <w:r>
              <w:rPr>
                <w:rFonts w:ascii="Arial" w:cs="Arial" w:eastAsia="Arial" w:hAnsi="Arial"/>
                <w:sz w:val="14"/>
                <w:szCs w:val="14"/>
                <w:color w:val="auto"/>
              </w:rPr>
              <w:t>(14,373) Derivative liabilities</w:t>
            </w:r>
          </w:p>
        </w:tc>
        <w:tc>
          <w:tcPr>
            <w:tcW w:w="120" w:type="dxa"/>
            <w:vAlign w:val="bottom"/>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1160" w:type="dxa"/>
            <w:vAlign w:val="bottom"/>
            <w:gridSpan w:val="2"/>
            <w:shd w:val="clear" w:color="auto" w:fill="CCFFCC"/>
          </w:tcPr>
          <w:p>
            <w:pPr>
              <w:jc w:val="right"/>
              <w:ind w:right="60"/>
              <w:spacing w:after="0" w:line="149" w:lineRule="exact"/>
              <w:rPr>
                <w:sz w:val="20"/>
                <w:szCs w:val="20"/>
                <w:color w:val="auto"/>
              </w:rPr>
            </w:pPr>
            <w:r>
              <w:rPr>
                <w:rFonts w:ascii="Arial" w:cs="Arial" w:eastAsia="Arial" w:hAnsi="Arial"/>
                <w:sz w:val="14"/>
                <w:szCs w:val="14"/>
                <w:color w:val="auto"/>
              </w:rPr>
              <w:t>(29,924)</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tcPr>
          <w:p>
            <w:pPr>
              <w:spacing w:after="0" w:line="149" w:lineRule="exact"/>
              <w:rPr>
                <w:sz w:val="20"/>
                <w:szCs w:val="20"/>
                <w:color w:val="auto"/>
              </w:rPr>
            </w:pPr>
            <w:r>
              <w:rPr>
                <w:rFonts w:ascii="Arial" w:cs="Arial" w:eastAsia="Arial" w:hAnsi="Arial"/>
                <w:sz w:val="14"/>
                <w:szCs w:val="14"/>
                <w:color w:val="auto"/>
              </w:rPr>
              <w:t>Warrants issued in conjunction with contingent equity agreement</w:t>
            </w:r>
          </w:p>
        </w:tc>
        <w:tc>
          <w:tcPr>
            <w:tcW w:w="2180" w:type="dxa"/>
            <w:vAlign w:val="bottom"/>
            <w:gridSpan w:val="2"/>
          </w:tcPr>
          <w:p>
            <w:pPr>
              <w:spacing w:after="0" w:line="149" w:lineRule="exact"/>
              <w:rPr>
                <w:sz w:val="20"/>
                <w:szCs w:val="20"/>
                <w:color w:val="auto"/>
              </w:rPr>
            </w:pPr>
            <w:r>
              <w:rPr>
                <w:rFonts w:ascii="Arial" w:cs="Arial" w:eastAsia="Arial" w:hAnsi="Arial"/>
                <w:sz w:val="14"/>
                <w:szCs w:val="14"/>
                <w:color w:val="auto"/>
              </w:rPr>
              <w:t>Derivative liabilities</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220" w:type="dxa"/>
            <w:vAlign w:val="bottom"/>
            <w:gridSpan w:val="5"/>
          </w:tcPr>
          <w:p>
            <w:pPr>
              <w:jc w:val="right"/>
              <w:ind w:right="908"/>
              <w:spacing w:after="0" w:line="149" w:lineRule="exact"/>
              <w:rPr>
                <w:sz w:val="20"/>
                <w:szCs w:val="20"/>
                <w:color w:val="auto"/>
              </w:rPr>
            </w:pPr>
            <w:r>
              <w:rPr>
                <w:rFonts w:ascii="Arial" w:cs="Arial" w:eastAsia="Arial" w:hAnsi="Arial"/>
                <w:sz w:val="14"/>
                <w:szCs w:val="14"/>
                <w:color w:val="auto"/>
              </w:rPr>
              <w:t>(6,120) Derivative liabilities</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(7,887)</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shd w:val="clear" w:color="auto" w:fill="CCFFCC"/>
          </w:tcPr>
          <w:p>
            <w:pPr>
              <w:spacing w:after="0" w:line="149" w:lineRule="exact"/>
              <w:rPr>
                <w:sz w:val="20"/>
                <w:szCs w:val="20"/>
                <w:color w:val="auto"/>
              </w:rPr>
            </w:pPr>
            <w:r>
              <w:rPr>
                <w:rFonts w:ascii="Arial" w:cs="Arial" w:eastAsia="Arial" w:hAnsi="Arial"/>
                <w:sz w:val="14"/>
                <w:szCs w:val="14"/>
                <w:color w:val="auto"/>
              </w:rPr>
              <w:t>Contingent put feature embedded in the 5.0% Notes</w:t>
            </w:r>
          </w:p>
        </w:tc>
        <w:tc>
          <w:tcPr>
            <w:tcW w:w="2180" w:type="dxa"/>
            <w:vAlign w:val="bottom"/>
            <w:gridSpan w:val="2"/>
            <w:shd w:val="clear" w:color="auto" w:fill="CCFFCC"/>
          </w:tcPr>
          <w:p>
            <w:pPr>
              <w:spacing w:after="0" w:line="149" w:lineRule="exact"/>
              <w:rPr>
                <w:sz w:val="20"/>
                <w:szCs w:val="20"/>
                <w:color w:val="auto"/>
              </w:rPr>
            </w:pPr>
            <w:r>
              <w:rPr>
                <w:rFonts w:ascii="Arial" w:cs="Arial" w:eastAsia="Arial" w:hAnsi="Arial"/>
                <w:sz w:val="14"/>
                <w:szCs w:val="14"/>
                <w:color w:val="auto"/>
              </w:rPr>
              <w:t>Derivative liabilities</w:t>
            </w:r>
          </w:p>
        </w:tc>
        <w:tc>
          <w:tcPr>
            <w:tcW w:w="120" w:type="dxa"/>
            <w:vAlign w:val="bottom"/>
            <w:tcBorders>
              <w:right w:val="single" w:sz="8" w:color="CCFFCC"/>
            </w:tcBorders>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3220" w:type="dxa"/>
            <w:vAlign w:val="bottom"/>
            <w:gridSpan w:val="5"/>
            <w:shd w:val="clear" w:color="auto" w:fill="CCFFCC"/>
          </w:tcPr>
          <w:p>
            <w:pPr>
              <w:jc w:val="right"/>
              <w:ind w:right="908"/>
              <w:spacing w:after="0" w:line="149" w:lineRule="exact"/>
              <w:rPr>
                <w:sz w:val="20"/>
                <w:szCs w:val="20"/>
                <w:color w:val="auto"/>
              </w:rPr>
            </w:pPr>
            <w:r>
              <w:rPr>
                <w:rFonts w:ascii="Arial" w:cs="Arial" w:eastAsia="Arial" w:hAnsi="Arial"/>
                <w:sz w:val="14"/>
                <w:szCs w:val="14"/>
                <w:color w:val="auto"/>
              </w:rPr>
              <w:t>(3,198) Derivative liabilities</w:t>
            </w:r>
          </w:p>
        </w:tc>
        <w:tc>
          <w:tcPr>
            <w:tcW w:w="120" w:type="dxa"/>
            <w:vAlign w:val="bottom"/>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116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340" w:type="dxa"/>
            <w:vAlign w:val="bottom"/>
            <w:shd w:val="clear" w:color="auto" w:fill="CCFFCC"/>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2080" w:type="dxa"/>
            <w:vAlign w:val="bottom"/>
            <w:shd w:val="clear" w:color="auto" w:fill="CCFFCC"/>
          </w:tcPr>
          <w:p>
            <w:pPr>
              <w:spacing w:after="0"/>
              <w:rPr>
                <w:sz w:val="2"/>
                <w:szCs w:val="2"/>
                <w:color w:val="auto"/>
              </w:rPr>
            </w:pPr>
          </w:p>
        </w:tc>
        <w:tc>
          <w:tcPr>
            <w:tcW w:w="120" w:type="dxa"/>
            <w:vAlign w:val="bottom"/>
            <w:tcBorders>
              <w:right w:val="single" w:sz="8" w:color="CCFFCC"/>
            </w:tcBorders>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120" w:type="dxa"/>
            <w:vAlign w:val="bottom"/>
            <w:tcBorders>
              <w:right w:val="single" w:sz="8" w:color="CCFFCC"/>
            </w:tcBorders>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20" w:type="dxa"/>
            <w:vAlign w:val="bottom"/>
            <w:shd w:val="clear" w:color="auto" w:fill="CCFFCC"/>
          </w:tcPr>
          <w:p>
            <w:pPr>
              <w:spacing w:after="0"/>
              <w:rPr>
                <w:sz w:val="2"/>
                <w:szCs w:val="2"/>
                <w:color w:val="auto"/>
              </w:rPr>
            </w:pPr>
          </w:p>
        </w:tc>
        <w:tc>
          <w:tcPr>
            <w:tcW w:w="2040" w:type="dxa"/>
            <w:vAlign w:val="bottom"/>
            <w:shd w:val="clear" w:color="auto" w:fill="CCFFCC"/>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9"/>
        </w:trPr>
        <w:tc>
          <w:tcPr>
            <w:tcW w:w="20" w:type="dxa"/>
            <w:vAlign w:val="bottom"/>
            <w:vMerge w:val="continue"/>
          </w:tcPr>
          <w:p>
            <w:pPr>
              <w:spacing w:after="0"/>
              <w:rPr>
                <w:sz w:val="12"/>
                <w:szCs w:val="12"/>
                <w:color w:val="auto"/>
              </w:rPr>
            </w:pPr>
          </w:p>
        </w:tc>
        <w:tc>
          <w:tcPr>
            <w:tcW w:w="4340" w:type="dxa"/>
            <w:vAlign w:val="bottom"/>
          </w:tcPr>
          <w:p>
            <w:pPr>
              <w:spacing w:after="0" w:line="149" w:lineRule="exact"/>
              <w:rPr>
                <w:sz w:val="20"/>
                <w:szCs w:val="20"/>
                <w:color w:val="auto"/>
              </w:rPr>
            </w:pPr>
            <w:r>
              <w:rPr>
                <w:rFonts w:ascii="Arial" w:cs="Arial" w:eastAsia="Arial" w:hAnsi="Arial"/>
                <w:sz w:val="14"/>
                <w:szCs w:val="14"/>
                <w:color w:val="auto"/>
              </w:rPr>
              <w:t>Total</w:t>
            </w:r>
          </w:p>
        </w:tc>
        <w:tc>
          <w:tcPr>
            <w:tcW w:w="100" w:type="dxa"/>
            <w:vAlign w:val="bottom"/>
          </w:tcPr>
          <w:p>
            <w:pPr>
              <w:spacing w:after="0"/>
              <w:rPr>
                <w:sz w:val="12"/>
                <w:szCs w:val="12"/>
                <w:color w:val="auto"/>
              </w:rPr>
            </w:pPr>
          </w:p>
        </w:tc>
        <w:tc>
          <w:tcPr>
            <w:tcW w:w="2080" w:type="dxa"/>
            <w:vAlign w:val="bottom"/>
          </w:tcPr>
          <w:p>
            <w:pPr>
              <w:spacing w:after="0"/>
              <w:rPr>
                <w:sz w:val="12"/>
                <w:szCs w:val="12"/>
                <w:color w:val="auto"/>
              </w:rPr>
            </w:pPr>
          </w:p>
        </w:tc>
        <w:tc>
          <w:tcPr>
            <w:tcW w:w="220" w:type="dxa"/>
            <w:vAlign w:val="bottom"/>
            <w:gridSpan w:val="2"/>
          </w:tcPr>
          <w:p>
            <w:pPr>
              <w:jc w:val="right"/>
              <w:ind w:right="40"/>
              <w:spacing w:after="0" w:line="149" w:lineRule="exact"/>
              <w:rPr>
                <w:sz w:val="20"/>
                <w:szCs w:val="20"/>
                <w:color w:val="auto"/>
              </w:rPr>
            </w:pPr>
            <w:r>
              <w:rPr>
                <w:rFonts w:ascii="Arial" w:cs="Arial" w:eastAsia="Arial" w:hAnsi="Arial"/>
                <w:sz w:val="14"/>
                <w:szCs w:val="14"/>
                <w:color w:val="auto"/>
              </w:rPr>
              <w:t>$</w:t>
            </w:r>
          </w:p>
        </w:tc>
        <w:tc>
          <w:tcPr>
            <w:tcW w:w="80" w:type="dxa"/>
            <w:vAlign w:val="bottom"/>
          </w:tcPr>
          <w:p>
            <w:pPr>
              <w:spacing w:after="0"/>
              <w:rPr>
                <w:sz w:val="12"/>
                <w:szCs w:val="12"/>
                <w:color w:val="auto"/>
              </w:rPr>
            </w:pPr>
          </w:p>
        </w:tc>
        <w:tc>
          <w:tcPr>
            <w:tcW w:w="1080" w:type="dxa"/>
            <w:vAlign w:val="bottom"/>
            <w:gridSpan w:val="2"/>
          </w:tcPr>
          <w:p>
            <w:pPr>
              <w:jc w:val="right"/>
              <w:ind w:right="80"/>
              <w:spacing w:after="0" w:line="149" w:lineRule="exact"/>
              <w:rPr>
                <w:sz w:val="20"/>
                <w:szCs w:val="20"/>
                <w:color w:val="auto"/>
              </w:rPr>
            </w:pPr>
            <w:r>
              <w:rPr>
                <w:rFonts w:ascii="Arial" w:cs="Arial" w:eastAsia="Arial" w:hAnsi="Arial"/>
                <w:sz w:val="14"/>
                <w:szCs w:val="14"/>
                <w:color w:val="auto"/>
              </w:rPr>
              <w:t>(28,491)</w:t>
            </w: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40" w:type="dxa"/>
            <w:vAlign w:val="bottom"/>
          </w:tcPr>
          <w:p>
            <w:pPr>
              <w:spacing w:after="0"/>
              <w:rPr>
                <w:sz w:val="12"/>
                <w:szCs w:val="12"/>
                <w:color w:val="auto"/>
              </w:rPr>
            </w:pPr>
          </w:p>
        </w:tc>
        <w:tc>
          <w:tcPr>
            <w:tcW w:w="20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w:t>
            </w:r>
          </w:p>
        </w:tc>
        <w:tc>
          <w:tcPr>
            <w:tcW w:w="11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(59,819)</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43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0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352"/>
        </w:trPr>
        <w:tc>
          <w:tcPr>
            <w:tcW w:w="20" w:type="dxa"/>
            <w:vAlign w:val="bottom"/>
          </w:tcPr>
          <w:p>
            <w:pPr>
              <w:spacing w:after="0"/>
              <w:rPr>
                <w:sz w:val="24"/>
                <w:szCs w:val="24"/>
                <w:color w:val="auto"/>
              </w:rPr>
            </w:pPr>
          </w:p>
        </w:tc>
        <w:tc>
          <w:tcPr>
            <w:tcW w:w="4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300" w:type="dxa"/>
            <w:vAlign w:val="bottom"/>
            <w:tcBorders>
              <w:bottom w:val="single" w:sz="8" w:color="auto"/>
            </w:tcBorders>
            <w:gridSpan w:val="6"/>
          </w:tcPr>
          <w:p>
            <w:pPr>
              <w:jc w:val="right"/>
              <w:ind w:right="1008"/>
              <w:spacing w:after="0"/>
              <w:rPr>
                <w:sz w:val="20"/>
                <w:szCs w:val="20"/>
                <w:color w:val="auto"/>
              </w:rPr>
            </w:pPr>
            <w:r>
              <w:rPr>
                <w:rFonts w:ascii="Arial" w:cs="Arial" w:eastAsia="Arial" w:hAnsi="Arial"/>
                <w:sz w:val="14"/>
                <w:szCs w:val="14"/>
                <w:b w:val="1"/>
                <w:bCs w:val="1"/>
                <w:color w:val="auto"/>
                <w:w w:val="92"/>
              </w:rPr>
              <w:t>Three months ended September 30,</w:t>
            </w:r>
          </w:p>
        </w:tc>
        <w:tc>
          <w:tcPr>
            <w:tcW w:w="1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3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80" w:type="dxa"/>
            <w:vAlign w:val="bottom"/>
            <w:tcBorders>
              <w:bottom w:val="single" w:sz="8" w:color="auto"/>
            </w:tcBorders>
          </w:tcPr>
          <w:p>
            <w:pPr>
              <w:jc w:val="right"/>
              <w:ind w:right="148"/>
              <w:spacing w:after="0" w:line="149" w:lineRule="exact"/>
              <w:rPr>
                <w:sz w:val="20"/>
                <w:szCs w:val="20"/>
                <w:color w:val="auto"/>
              </w:rPr>
            </w:pPr>
            <w:r>
              <w:rPr>
                <w:rFonts w:ascii="Arial" w:cs="Arial" w:eastAsia="Arial" w:hAnsi="Arial"/>
                <w:sz w:val="14"/>
                <w:szCs w:val="14"/>
                <w:b w:val="1"/>
                <w:bCs w:val="1"/>
                <w:color w:val="auto"/>
              </w:rPr>
              <w:t>2011</w:t>
            </w:r>
          </w:p>
        </w:tc>
        <w:tc>
          <w:tcPr>
            <w:tcW w:w="12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40" w:type="dxa"/>
            <w:vAlign w:val="bottom"/>
            <w:tcBorders>
              <w:bottom w:val="single" w:sz="8" w:color="auto"/>
            </w:tcBorders>
          </w:tcPr>
          <w:p>
            <w:pPr>
              <w:jc w:val="right"/>
              <w:ind w:right="188"/>
              <w:spacing w:after="0" w:line="149" w:lineRule="exact"/>
              <w:rPr>
                <w:sz w:val="20"/>
                <w:szCs w:val="20"/>
                <w:color w:val="auto"/>
              </w:rPr>
            </w:pPr>
            <w:r>
              <w:rPr>
                <w:rFonts w:ascii="Arial" w:cs="Arial" w:eastAsia="Arial" w:hAnsi="Arial"/>
                <w:sz w:val="14"/>
                <w:szCs w:val="14"/>
                <w:b w:val="1"/>
                <w:bCs w:val="1"/>
                <w:color w:val="auto"/>
              </w:rPr>
              <w:t>2010</w:t>
            </w:r>
          </w:p>
        </w:tc>
        <w:tc>
          <w:tcPr>
            <w:tcW w:w="12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1060" w:type="dxa"/>
            <w:vAlign w:val="bottom"/>
            <w:tcBorders>
              <w:bottom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43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80" w:type="dxa"/>
            <w:vAlign w:val="bottom"/>
            <w:vMerge w:val="restart"/>
          </w:tcPr>
          <w:p>
            <w:pPr>
              <w:jc w:val="center"/>
              <w:ind w:left="28"/>
              <w:spacing w:after="0"/>
              <w:rPr>
                <w:sz w:val="20"/>
                <w:szCs w:val="20"/>
                <w:color w:val="auto"/>
              </w:rPr>
            </w:pPr>
            <w:r>
              <w:rPr>
                <w:rFonts w:ascii="Arial" w:cs="Arial" w:eastAsia="Arial" w:hAnsi="Arial"/>
                <w:sz w:val="14"/>
                <w:szCs w:val="14"/>
                <w:b w:val="1"/>
                <w:bCs w:val="1"/>
                <w:color w:val="auto"/>
                <w:w w:val="89"/>
              </w:rPr>
              <w:t>Location of gain (loss)</w:t>
            </w: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80" w:type="dxa"/>
            <w:vAlign w:val="bottom"/>
            <w:gridSpan w:val="2"/>
          </w:tcPr>
          <w:p>
            <w:pPr>
              <w:jc w:val="center"/>
              <w:ind w:right="80"/>
              <w:spacing w:after="0" w:line="126" w:lineRule="exact"/>
              <w:rPr>
                <w:sz w:val="20"/>
                <w:szCs w:val="20"/>
                <w:color w:val="auto"/>
              </w:rPr>
            </w:pPr>
            <w:r>
              <w:rPr>
                <w:rFonts w:ascii="Arial" w:cs="Arial" w:eastAsia="Arial" w:hAnsi="Arial"/>
                <w:sz w:val="14"/>
                <w:szCs w:val="14"/>
                <w:b w:val="1"/>
                <w:bCs w:val="1"/>
                <w:color w:val="auto"/>
                <w:w w:val="93"/>
              </w:rPr>
              <w:t>Amount of gain</w:t>
            </w: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1"/>
              </w:rPr>
              <w:t>Location of Loss</w:t>
            </w: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160" w:type="dxa"/>
            <w:vAlign w:val="bottom"/>
            <w:gridSpan w:val="2"/>
            <w:vMerge w:val="restart"/>
          </w:tcPr>
          <w:p>
            <w:pPr>
              <w:jc w:val="center"/>
              <w:ind w:right="180"/>
              <w:spacing w:after="0"/>
              <w:rPr>
                <w:sz w:val="20"/>
                <w:szCs w:val="20"/>
                <w:color w:val="auto"/>
              </w:rPr>
            </w:pPr>
            <w:r>
              <w:rPr>
                <w:rFonts w:ascii="Arial" w:cs="Arial" w:eastAsia="Arial" w:hAnsi="Arial"/>
                <w:sz w:val="14"/>
                <w:szCs w:val="14"/>
                <w:b w:val="1"/>
                <w:bCs w:val="1"/>
                <w:color w:val="auto"/>
                <w:w w:val="91"/>
              </w:rPr>
              <w:t>Amount of Loss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8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85"/>
              </w:rPr>
              <w:t>(loss)</w:t>
            </w:r>
          </w:p>
        </w:tc>
        <w:tc>
          <w:tcPr>
            <w:tcW w:w="20" w:type="dxa"/>
            <w:vAlign w:val="bottom"/>
          </w:tcPr>
          <w:p>
            <w:pPr>
              <w:spacing w:after="0"/>
              <w:rPr>
                <w:sz w:val="12"/>
                <w:szCs w:val="12"/>
                <w:color w:val="auto"/>
              </w:rPr>
            </w:pPr>
          </w:p>
        </w:tc>
        <w:tc>
          <w:tcPr>
            <w:tcW w:w="204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80" w:type="dxa"/>
            <w:vAlign w:val="bottom"/>
          </w:tcPr>
          <w:p>
            <w:pPr>
              <w:jc w:val="center"/>
              <w:ind w:left="28"/>
              <w:spacing w:after="0" w:line="149" w:lineRule="exact"/>
              <w:rPr>
                <w:sz w:val="20"/>
                <w:szCs w:val="20"/>
                <w:color w:val="auto"/>
              </w:rPr>
            </w:pPr>
            <w:r>
              <w:rPr>
                <w:rFonts w:ascii="Arial" w:cs="Arial" w:eastAsia="Arial" w:hAnsi="Arial"/>
                <w:sz w:val="14"/>
                <w:szCs w:val="14"/>
                <w:b w:val="1"/>
                <w:bCs w:val="1"/>
                <w:color w:val="auto"/>
                <w:w w:val="89"/>
              </w:rPr>
              <w:t>recognized</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89"/>
              </w:rPr>
              <w:t>recognized</w:t>
            </w:r>
          </w:p>
        </w:tc>
        <w:tc>
          <w:tcPr>
            <w:tcW w:w="20" w:type="dxa"/>
            <w:vAlign w:val="bottom"/>
          </w:tcPr>
          <w:p>
            <w:pPr>
              <w:spacing w:after="0"/>
              <w:rPr>
                <w:sz w:val="12"/>
                <w:szCs w:val="12"/>
                <w:color w:val="auto"/>
              </w:rPr>
            </w:pPr>
          </w:p>
        </w:tc>
        <w:tc>
          <w:tcPr>
            <w:tcW w:w="20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recognized in</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9"/>
              </w:rPr>
              <w:t>recognized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80" w:type="dxa"/>
            <w:vAlign w:val="bottom"/>
          </w:tcPr>
          <w:p>
            <w:pPr>
              <w:jc w:val="center"/>
              <w:ind w:left="28"/>
              <w:spacing w:after="0" w:line="149" w:lineRule="exact"/>
              <w:rPr>
                <w:sz w:val="20"/>
                <w:szCs w:val="20"/>
                <w:color w:val="auto"/>
              </w:rPr>
            </w:pPr>
            <w:r>
              <w:rPr>
                <w:rFonts w:ascii="Arial" w:cs="Arial" w:eastAsia="Arial" w:hAnsi="Arial"/>
                <w:sz w:val="14"/>
                <w:szCs w:val="14"/>
                <w:b w:val="1"/>
                <w:bCs w:val="1"/>
                <w:color w:val="auto"/>
                <w:w w:val="92"/>
              </w:rPr>
              <w:t>in Statement of</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90"/>
              </w:rPr>
              <w:t>on Statement of</w:t>
            </w:r>
          </w:p>
        </w:tc>
        <w:tc>
          <w:tcPr>
            <w:tcW w:w="20" w:type="dxa"/>
            <w:vAlign w:val="bottom"/>
          </w:tcPr>
          <w:p>
            <w:pPr>
              <w:spacing w:after="0"/>
              <w:rPr>
                <w:sz w:val="12"/>
                <w:szCs w:val="12"/>
                <w:color w:val="auto"/>
              </w:rPr>
            </w:pPr>
          </w:p>
        </w:tc>
        <w:tc>
          <w:tcPr>
            <w:tcW w:w="20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Statement of</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0"/>
              </w:rPr>
              <w:t>on Statement of</w:t>
            </w: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43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80" w:type="dxa"/>
            <w:vAlign w:val="bottom"/>
            <w:tcBorders>
              <w:bottom w:val="single" w:sz="8" w:color="auto"/>
            </w:tcBorders>
          </w:tcPr>
          <w:p>
            <w:pPr>
              <w:jc w:val="center"/>
              <w:ind w:left="28"/>
              <w:spacing w:after="0"/>
              <w:rPr>
                <w:sz w:val="20"/>
                <w:szCs w:val="20"/>
                <w:color w:val="auto"/>
              </w:rPr>
            </w:pPr>
            <w:r>
              <w:rPr>
                <w:rFonts w:ascii="Arial" w:cs="Arial" w:eastAsia="Arial" w:hAnsi="Arial"/>
                <w:sz w:val="14"/>
                <w:szCs w:val="14"/>
                <w:b w:val="1"/>
                <w:bCs w:val="1"/>
                <w:color w:val="auto"/>
                <w:w w:val="94"/>
              </w:rPr>
              <w:t>Operations</w:t>
            </w:r>
          </w:p>
        </w:tc>
        <w:tc>
          <w:tcPr>
            <w:tcW w:w="12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gridSpan w:val="2"/>
          </w:tcPr>
          <w:p>
            <w:pPr>
              <w:jc w:val="center"/>
              <w:ind w:right="80"/>
              <w:spacing w:after="0"/>
              <w:rPr>
                <w:sz w:val="20"/>
                <w:szCs w:val="20"/>
                <w:color w:val="auto"/>
              </w:rPr>
            </w:pPr>
            <w:r>
              <w:rPr>
                <w:rFonts w:ascii="Arial" w:cs="Arial" w:eastAsia="Arial" w:hAnsi="Arial"/>
                <w:sz w:val="14"/>
                <w:szCs w:val="14"/>
                <w:b w:val="1"/>
                <w:bCs w:val="1"/>
                <w:color w:val="auto"/>
                <w:w w:val="91"/>
              </w:rPr>
              <w:t>Operations</w:t>
            </w: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Operations</w:t>
            </w:r>
          </w:p>
        </w:tc>
        <w:tc>
          <w:tcPr>
            <w:tcW w:w="120" w:type="dxa"/>
            <w:vAlign w:val="bottom"/>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jc w:val="center"/>
              <w:ind w:right="28"/>
              <w:spacing w:after="0"/>
              <w:rPr>
                <w:sz w:val="20"/>
                <w:szCs w:val="20"/>
                <w:color w:val="auto"/>
              </w:rPr>
            </w:pPr>
            <w:r>
              <w:rPr>
                <w:rFonts w:ascii="Arial" w:cs="Arial" w:eastAsia="Arial" w:hAnsi="Arial"/>
                <w:sz w:val="14"/>
                <w:szCs w:val="14"/>
                <w:b w:val="1"/>
                <w:bCs w:val="1"/>
                <w:color w:val="auto"/>
                <w:w w:val="91"/>
              </w:rPr>
              <w:t>Operations</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shd w:val="clear" w:color="auto" w:fill="CCFFCC"/>
          </w:tcPr>
          <w:p>
            <w:pPr>
              <w:spacing w:after="0" w:line="149" w:lineRule="exact"/>
              <w:rPr>
                <w:sz w:val="20"/>
                <w:szCs w:val="20"/>
                <w:color w:val="auto"/>
              </w:rPr>
            </w:pPr>
            <w:r>
              <w:rPr>
                <w:rFonts w:ascii="Arial" w:cs="Arial" w:eastAsia="Arial" w:hAnsi="Arial"/>
                <w:sz w:val="14"/>
                <w:szCs w:val="14"/>
                <w:color w:val="auto"/>
              </w:rPr>
              <w:t>Interest rate cap</w:t>
            </w:r>
          </w:p>
        </w:tc>
        <w:tc>
          <w:tcPr>
            <w:tcW w:w="100" w:type="dxa"/>
            <w:vAlign w:val="bottom"/>
            <w:shd w:val="clear" w:color="auto" w:fill="CCFFCC"/>
          </w:tcPr>
          <w:p>
            <w:pPr>
              <w:spacing w:after="0"/>
              <w:rPr>
                <w:sz w:val="12"/>
                <w:szCs w:val="12"/>
                <w:color w:val="auto"/>
              </w:rPr>
            </w:pPr>
          </w:p>
        </w:tc>
        <w:tc>
          <w:tcPr>
            <w:tcW w:w="2080" w:type="dxa"/>
            <w:vAlign w:val="bottom"/>
            <w:shd w:val="clear" w:color="auto" w:fill="CCFFCC"/>
          </w:tcPr>
          <w:p>
            <w:pPr>
              <w:jc w:val="right"/>
              <w:ind w:right="748"/>
              <w:spacing w:after="0" w:line="149" w:lineRule="exact"/>
              <w:rPr>
                <w:sz w:val="20"/>
                <w:szCs w:val="20"/>
                <w:color w:val="auto"/>
              </w:rPr>
            </w:pPr>
            <w:r>
              <w:rPr>
                <w:rFonts w:ascii="Arial" w:cs="Arial" w:eastAsia="Arial" w:hAnsi="Arial"/>
                <w:sz w:val="14"/>
                <w:szCs w:val="14"/>
                <w:color w:val="auto"/>
                <w:w w:val="94"/>
              </w:rPr>
              <w:t>Derivative gain (loss)</w:t>
            </w:r>
          </w:p>
        </w:tc>
        <w:tc>
          <w:tcPr>
            <w:tcW w:w="120" w:type="dxa"/>
            <w:vAlign w:val="bottom"/>
            <w:tcBorders>
              <w:right w:val="single" w:sz="8" w:color="CCFFCC"/>
            </w:tcBorders>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80" w:type="dxa"/>
            <w:vAlign w:val="bottom"/>
            <w:shd w:val="clear" w:color="auto" w:fill="CCFFCC"/>
          </w:tcPr>
          <w:p>
            <w:pPr>
              <w:jc w:val="right"/>
              <w:spacing w:after="0" w:line="149" w:lineRule="exact"/>
              <w:rPr>
                <w:sz w:val="20"/>
                <w:szCs w:val="20"/>
                <w:color w:val="auto"/>
              </w:rPr>
            </w:pPr>
            <w:r>
              <w:rPr>
                <w:rFonts w:ascii="Arial" w:cs="Arial" w:eastAsia="Arial" w:hAnsi="Arial"/>
                <w:sz w:val="14"/>
                <w:szCs w:val="14"/>
                <w:color w:val="auto"/>
                <w:w w:val="76"/>
              </w:rPr>
              <w:t>$</w:t>
            </w:r>
          </w:p>
        </w:tc>
        <w:tc>
          <w:tcPr>
            <w:tcW w:w="1160" w:type="dxa"/>
            <w:vAlign w:val="bottom"/>
            <w:gridSpan w:val="3"/>
            <w:shd w:val="clear" w:color="auto" w:fill="CCFFCC"/>
          </w:tcPr>
          <w:p>
            <w:pPr>
              <w:jc w:val="right"/>
              <w:ind w:right="40"/>
              <w:spacing w:after="0" w:line="149" w:lineRule="exact"/>
              <w:rPr>
                <w:sz w:val="20"/>
                <w:szCs w:val="20"/>
                <w:color w:val="auto"/>
              </w:rPr>
            </w:pPr>
            <w:r>
              <w:rPr>
                <w:rFonts w:ascii="Arial" w:cs="Arial" w:eastAsia="Arial" w:hAnsi="Arial"/>
                <w:sz w:val="14"/>
                <w:szCs w:val="14"/>
                <w:color w:val="auto"/>
              </w:rPr>
              <w:t>(437)</w:t>
            </w:r>
          </w:p>
        </w:tc>
        <w:tc>
          <w:tcPr>
            <w:tcW w:w="2060" w:type="dxa"/>
            <w:vAlign w:val="bottom"/>
            <w:gridSpan w:val="2"/>
            <w:shd w:val="clear" w:color="auto" w:fill="CCFFCC"/>
          </w:tcPr>
          <w:p>
            <w:pPr>
              <w:jc w:val="right"/>
              <w:ind w:right="728"/>
              <w:spacing w:after="0" w:line="149" w:lineRule="exact"/>
              <w:rPr>
                <w:sz w:val="20"/>
                <w:szCs w:val="20"/>
                <w:color w:val="auto"/>
              </w:rPr>
            </w:pPr>
            <w:r>
              <w:rPr>
                <w:rFonts w:ascii="Arial" w:cs="Arial" w:eastAsia="Arial" w:hAnsi="Arial"/>
                <w:sz w:val="14"/>
                <w:szCs w:val="14"/>
                <w:color w:val="auto"/>
                <w:w w:val="94"/>
              </w:rPr>
              <w:t>Derivative gain (loss)</w:t>
            </w:r>
          </w:p>
        </w:tc>
        <w:tc>
          <w:tcPr>
            <w:tcW w:w="200" w:type="dxa"/>
            <w:vAlign w:val="bottom"/>
            <w:gridSpan w:val="2"/>
            <w:shd w:val="clear" w:color="auto" w:fill="CCFFCC"/>
          </w:tcPr>
          <w:p>
            <w:pPr>
              <w:jc w:val="right"/>
              <w:ind w:right="20"/>
              <w:spacing w:after="0" w:line="149" w:lineRule="exact"/>
              <w:rPr>
                <w:sz w:val="20"/>
                <w:szCs w:val="20"/>
                <w:color w:val="auto"/>
              </w:rPr>
            </w:pPr>
            <w:r>
              <w:rPr>
                <w:rFonts w:ascii="Arial" w:cs="Arial" w:eastAsia="Arial" w:hAnsi="Arial"/>
                <w:sz w:val="14"/>
                <w:szCs w:val="14"/>
                <w:color w:val="auto"/>
              </w:rPr>
              <w:t>$</w:t>
            </w:r>
          </w:p>
        </w:tc>
        <w:tc>
          <w:tcPr>
            <w:tcW w:w="1160" w:type="dxa"/>
            <w:vAlign w:val="bottom"/>
            <w:gridSpan w:val="2"/>
            <w:shd w:val="clear" w:color="auto" w:fill="CCFFCC"/>
          </w:tcPr>
          <w:p>
            <w:pPr>
              <w:jc w:val="right"/>
              <w:ind w:right="60"/>
              <w:spacing w:after="0" w:line="149" w:lineRule="exact"/>
              <w:rPr>
                <w:sz w:val="20"/>
                <w:szCs w:val="20"/>
                <w:color w:val="auto"/>
              </w:rPr>
            </w:pPr>
            <w:r>
              <w:rPr>
                <w:rFonts w:ascii="Arial" w:cs="Arial" w:eastAsia="Arial" w:hAnsi="Arial"/>
                <w:sz w:val="14"/>
                <w:szCs w:val="14"/>
                <w:color w:val="auto"/>
              </w:rPr>
              <w:t>(728)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tcPr>
          <w:p>
            <w:pPr>
              <w:spacing w:after="0" w:line="149" w:lineRule="exact"/>
              <w:rPr>
                <w:sz w:val="20"/>
                <w:szCs w:val="20"/>
                <w:color w:val="auto"/>
              </w:rPr>
            </w:pPr>
            <w:r>
              <w:rPr>
                <w:rFonts w:ascii="Arial" w:cs="Arial" w:eastAsia="Arial" w:hAnsi="Arial"/>
                <w:sz w:val="14"/>
                <w:szCs w:val="14"/>
                <w:color w:val="auto"/>
              </w:rPr>
              <w:t>Compound embedded conversion option with 8.00% Notes</w:t>
            </w:r>
          </w:p>
        </w:tc>
        <w:tc>
          <w:tcPr>
            <w:tcW w:w="100" w:type="dxa"/>
            <w:vAlign w:val="bottom"/>
          </w:tcPr>
          <w:p>
            <w:pPr>
              <w:spacing w:after="0"/>
              <w:rPr>
                <w:sz w:val="12"/>
                <w:szCs w:val="12"/>
                <w:color w:val="auto"/>
              </w:rPr>
            </w:pPr>
          </w:p>
        </w:tc>
        <w:tc>
          <w:tcPr>
            <w:tcW w:w="2080" w:type="dxa"/>
            <w:vAlign w:val="bottom"/>
          </w:tcPr>
          <w:p>
            <w:pPr>
              <w:jc w:val="right"/>
              <w:ind w:right="748"/>
              <w:spacing w:after="0" w:line="149" w:lineRule="exact"/>
              <w:rPr>
                <w:sz w:val="20"/>
                <w:szCs w:val="20"/>
                <w:color w:val="auto"/>
              </w:rPr>
            </w:pPr>
            <w:r>
              <w:rPr>
                <w:rFonts w:ascii="Arial" w:cs="Arial" w:eastAsia="Arial" w:hAnsi="Arial"/>
                <w:sz w:val="14"/>
                <w:szCs w:val="14"/>
                <w:color w:val="auto"/>
                <w:w w:val="94"/>
              </w:rPr>
              <w:t>Derivative gain (loss)</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8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13,330</w:t>
            </w:r>
          </w:p>
        </w:tc>
        <w:tc>
          <w:tcPr>
            <w:tcW w:w="80" w:type="dxa"/>
            <w:vAlign w:val="bottom"/>
          </w:tcPr>
          <w:p>
            <w:pPr>
              <w:spacing w:after="0"/>
              <w:rPr>
                <w:sz w:val="12"/>
                <w:szCs w:val="12"/>
                <w:color w:val="auto"/>
              </w:rPr>
            </w:pPr>
          </w:p>
        </w:tc>
        <w:tc>
          <w:tcPr>
            <w:tcW w:w="2060" w:type="dxa"/>
            <w:vAlign w:val="bottom"/>
            <w:gridSpan w:val="2"/>
          </w:tcPr>
          <w:p>
            <w:pPr>
              <w:jc w:val="right"/>
              <w:ind w:right="728"/>
              <w:spacing w:after="0" w:line="149" w:lineRule="exact"/>
              <w:rPr>
                <w:sz w:val="20"/>
                <w:szCs w:val="20"/>
                <w:color w:val="auto"/>
              </w:rPr>
            </w:pPr>
            <w:r>
              <w:rPr>
                <w:rFonts w:ascii="Arial" w:cs="Arial" w:eastAsia="Arial" w:hAnsi="Arial"/>
                <w:sz w:val="14"/>
                <w:szCs w:val="14"/>
                <w:color w:val="auto"/>
                <w:w w:val="94"/>
              </w:rPr>
              <w:t>Derivative gain (loss)</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(4,303)</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shd w:val="clear" w:color="auto" w:fill="CCFFCC"/>
          </w:tcPr>
          <w:p>
            <w:pPr>
              <w:spacing w:after="0" w:line="149" w:lineRule="exact"/>
              <w:rPr>
                <w:sz w:val="20"/>
                <w:szCs w:val="20"/>
                <w:color w:val="auto"/>
              </w:rPr>
            </w:pPr>
            <w:r>
              <w:rPr>
                <w:rFonts w:ascii="Arial" w:cs="Arial" w:eastAsia="Arial" w:hAnsi="Arial"/>
                <w:sz w:val="14"/>
                <w:szCs w:val="14"/>
                <w:color w:val="auto"/>
              </w:rPr>
              <w:t>Warrants issued with 8.00% Notes</w:t>
            </w:r>
          </w:p>
        </w:tc>
        <w:tc>
          <w:tcPr>
            <w:tcW w:w="100" w:type="dxa"/>
            <w:vAlign w:val="bottom"/>
            <w:shd w:val="clear" w:color="auto" w:fill="CCFFCC"/>
          </w:tcPr>
          <w:p>
            <w:pPr>
              <w:spacing w:after="0"/>
              <w:rPr>
                <w:sz w:val="12"/>
                <w:szCs w:val="12"/>
                <w:color w:val="auto"/>
              </w:rPr>
            </w:pPr>
          </w:p>
        </w:tc>
        <w:tc>
          <w:tcPr>
            <w:tcW w:w="2080" w:type="dxa"/>
            <w:vAlign w:val="bottom"/>
            <w:shd w:val="clear" w:color="auto" w:fill="CCFFCC"/>
          </w:tcPr>
          <w:p>
            <w:pPr>
              <w:jc w:val="right"/>
              <w:ind w:right="748"/>
              <w:spacing w:after="0" w:line="149" w:lineRule="exact"/>
              <w:rPr>
                <w:sz w:val="20"/>
                <w:szCs w:val="20"/>
                <w:color w:val="auto"/>
              </w:rPr>
            </w:pPr>
            <w:r>
              <w:rPr>
                <w:rFonts w:ascii="Arial" w:cs="Arial" w:eastAsia="Arial" w:hAnsi="Arial"/>
                <w:sz w:val="14"/>
                <w:szCs w:val="14"/>
                <w:color w:val="auto"/>
                <w:w w:val="94"/>
              </w:rPr>
              <w:t>Derivative gain (loss)</w:t>
            </w:r>
          </w:p>
        </w:tc>
        <w:tc>
          <w:tcPr>
            <w:tcW w:w="120" w:type="dxa"/>
            <w:vAlign w:val="bottom"/>
            <w:tcBorders>
              <w:right w:val="single" w:sz="8" w:color="CCFFCC"/>
            </w:tcBorders>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1080" w:type="dxa"/>
            <w:vAlign w:val="bottom"/>
            <w:tcBorders>
              <w:right w:val="single" w:sz="8" w:color="CCFFCC"/>
            </w:tcBorders>
            <w:gridSpan w:val="2"/>
            <w:shd w:val="clear" w:color="auto" w:fill="CCFFCC"/>
          </w:tcPr>
          <w:p>
            <w:pPr>
              <w:jc w:val="right"/>
              <w:ind w:right="20"/>
              <w:spacing w:after="0" w:line="149" w:lineRule="exact"/>
              <w:rPr>
                <w:sz w:val="20"/>
                <w:szCs w:val="20"/>
                <w:color w:val="auto"/>
              </w:rPr>
            </w:pPr>
            <w:r>
              <w:rPr>
                <w:rFonts w:ascii="Arial" w:cs="Arial" w:eastAsia="Arial" w:hAnsi="Arial"/>
                <w:sz w:val="14"/>
                <w:szCs w:val="14"/>
                <w:color w:val="auto"/>
              </w:rPr>
              <w:t>10,336</w:t>
            </w:r>
          </w:p>
        </w:tc>
        <w:tc>
          <w:tcPr>
            <w:tcW w:w="80" w:type="dxa"/>
            <w:vAlign w:val="bottom"/>
            <w:shd w:val="clear" w:color="auto" w:fill="CCFFCC"/>
          </w:tcPr>
          <w:p>
            <w:pPr>
              <w:spacing w:after="0"/>
              <w:rPr>
                <w:sz w:val="12"/>
                <w:szCs w:val="12"/>
                <w:color w:val="auto"/>
              </w:rPr>
            </w:pPr>
          </w:p>
        </w:tc>
        <w:tc>
          <w:tcPr>
            <w:tcW w:w="2060" w:type="dxa"/>
            <w:vAlign w:val="bottom"/>
            <w:gridSpan w:val="2"/>
            <w:shd w:val="clear" w:color="auto" w:fill="CCFFCC"/>
          </w:tcPr>
          <w:p>
            <w:pPr>
              <w:jc w:val="right"/>
              <w:ind w:right="728"/>
              <w:spacing w:after="0" w:line="149" w:lineRule="exact"/>
              <w:rPr>
                <w:sz w:val="20"/>
                <w:szCs w:val="20"/>
                <w:color w:val="auto"/>
              </w:rPr>
            </w:pPr>
            <w:r>
              <w:rPr>
                <w:rFonts w:ascii="Arial" w:cs="Arial" w:eastAsia="Arial" w:hAnsi="Arial"/>
                <w:sz w:val="14"/>
                <w:szCs w:val="14"/>
                <w:color w:val="auto"/>
                <w:w w:val="94"/>
              </w:rPr>
              <w:t>Derivative gain (loss)</w:t>
            </w:r>
          </w:p>
        </w:tc>
        <w:tc>
          <w:tcPr>
            <w:tcW w:w="120" w:type="dxa"/>
            <w:vAlign w:val="bottom"/>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1160" w:type="dxa"/>
            <w:vAlign w:val="bottom"/>
            <w:gridSpan w:val="2"/>
            <w:shd w:val="clear" w:color="auto" w:fill="CCFFCC"/>
          </w:tcPr>
          <w:p>
            <w:pPr>
              <w:jc w:val="right"/>
              <w:ind w:right="60"/>
              <w:spacing w:after="0" w:line="149" w:lineRule="exact"/>
              <w:rPr>
                <w:sz w:val="20"/>
                <w:szCs w:val="20"/>
                <w:color w:val="auto"/>
              </w:rPr>
            </w:pPr>
            <w:r>
              <w:rPr>
                <w:rFonts w:ascii="Arial" w:cs="Arial" w:eastAsia="Arial" w:hAnsi="Arial"/>
                <w:sz w:val="14"/>
                <w:szCs w:val="14"/>
                <w:color w:val="auto"/>
              </w:rPr>
              <w:t>(4,013)</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tcPr>
          <w:p>
            <w:pPr>
              <w:spacing w:after="0" w:line="149" w:lineRule="exact"/>
              <w:rPr>
                <w:sz w:val="20"/>
                <w:szCs w:val="20"/>
                <w:color w:val="auto"/>
              </w:rPr>
            </w:pPr>
            <w:r>
              <w:rPr>
                <w:rFonts w:ascii="Arial" w:cs="Arial" w:eastAsia="Arial" w:hAnsi="Arial"/>
                <w:sz w:val="14"/>
                <w:szCs w:val="14"/>
                <w:color w:val="auto"/>
              </w:rPr>
              <w:t>Warrants issued in conjunction with contingent equity agreement</w:t>
            </w:r>
          </w:p>
        </w:tc>
        <w:tc>
          <w:tcPr>
            <w:tcW w:w="100" w:type="dxa"/>
            <w:vAlign w:val="bottom"/>
          </w:tcPr>
          <w:p>
            <w:pPr>
              <w:spacing w:after="0"/>
              <w:rPr>
                <w:sz w:val="12"/>
                <w:szCs w:val="12"/>
                <w:color w:val="auto"/>
              </w:rPr>
            </w:pPr>
          </w:p>
        </w:tc>
        <w:tc>
          <w:tcPr>
            <w:tcW w:w="2080" w:type="dxa"/>
            <w:vAlign w:val="bottom"/>
          </w:tcPr>
          <w:p>
            <w:pPr>
              <w:jc w:val="right"/>
              <w:ind w:right="748"/>
              <w:spacing w:after="0" w:line="149" w:lineRule="exact"/>
              <w:rPr>
                <w:sz w:val="20"/>
                <w:szCs w:val="20"/>
                <w:color w:val="auto"/>
              </w:rPr>
            </w:pPr>
            <w:r>
              <w:rPr>
                <w:rFonts w:ascii="Arial" w:cs="Arial" w:eastAsia="Arial" w:hAnsi="Arial"/>
                <w:sz w:val="14"/>
                <w:szCs w:val="14"/>
                <w:color w:val="auto"/>
                <w:w w:val="94"/>
              </w:rPr>
              <w:t>Derivative gain (loss)</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8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2,259</w:t>
            </w:r>
          </w:p>
        </w:tc>
        <w:tc>
          <w:tcPr>
            <w:tcW w:w="80" w:type="dxa"/>
            <w:vAlign w:val="bottom"/>
          </w:tcPr>
          <w:p>
            <w:pPr>
              <w:spacing w:after="0"/>
              <w:rPr>
                <w:sz w:val="12"/>
                <w:szCs w:val="12"/>
                <w:color w:val="auto"/>
              </w:rPr>
            </w:pPr>
          </w:p>
        </w:tc>
        <w:tc>
          <w:tcPr>
            <w:tcW w:w="2060" w:type="dxa"/>
            <w:vAlign w:val="bottom"/>
            <w:gridSpan w:val="2"/>
          </w:tcPr>
          <w:p>
            <w:pPr>
              <w:jc w:val="right"/>
              <w:ind w:right="728"/>
              <w:spacing w:after="0" w:line="149" w:lineRule="exact"/>
              <w:rPr>
                <w:sz w:val="20"/>
                <w:szCs w:val="20"/>
                <w:color w:val="auto"/>
              </w:rPr>
            </w:pPr>
            <w:r>
              <w:rPr>
                <w:rFonts w:ascii="Arial" w:cs="Arial" w:eastAsia="Arial" w:hAnsi="Arial"/>
                <w:sz w:val="14"/>
                <w:szCs w:val="14"/>
                <w:color w:val="auto"/>
                <w:w w:val="94"/>
              </w:rPr>
              <w:t>Derivative gain (loss)</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(106)</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shd w:val="clear" w:color="auto" w:fill="CCFFCC"/>
          </w:tcPr>
          <w:p>
            <w:pPr>
              <w:spacing w:after="0" w:line="149" w:lineRule="exact"/>
              <w:rPr>
                <w:sz w:val="20"/>
                <w:szCs w:val="20"/>
                <w:color w:val="auto"/>
              </w:rPr>
            </w:pPr>
            <w:r>
              <w:rPr>
                <w:rFonts w:ascii="Arial" w:cs="Arial" w:eastAsia="Arial" w:hAnsi="Arial"/>
                <w:sz w:val="14"/>
                <w:szCs w:val="14"/>
                <w:color w:val="auto"/>
              </w:rPr>
              <w:t>Contingent put feature embedded in the 5.0% Notes</w:t>
            </w:r>
          </w:p>
        </w:tc>
        <w:tc>
          <w:tcPr>
            <w:tcW w:w="100" w:type="dxa"/>
            <w:vAlign w:val="bottom"/>
            <w:shd w:val="clear" w:color="auto" w:fill="CCFFCC"/>
          </w:tcPr>
          <w:p>
            <w:pPr>
              <w:spacing w:after="0"/>
              <w:rPr>
                <w:sz w:val="12"/>
                <w:szCs w:val="12"/>
                <w:color w:val="auto"/>
              </w:rPr>
            </w:pPr>
          </w:p>
        </w:tc>
        <w:tc>
          <w:tcPr>
            <w:tcW w:w="2080" w:type="dxa"/>
            <w:vAlign w:val="bottom"/>
            <w:shd w:val="clear" w:color="auto" w:fill="CCFFCC"/>
          </w:tcPr>
          <w:p>
            <w:pPr>
              <w:jc w:val="right"/>
              <w:ind w:right="748"/>
              <w:spacing w:after="0" w:line="149" w:lineRule="exact"/>
              <w:rPr>
                <w:sz w:val="20"/>
                <w:szCs w:val="20"/>
                <w:color w:val="auto"/>
              </w:rPr>
            </w:pPr>
            <w:r>
              <w:rPr>
                <w:rFonts w:ascii="Arial" w:cs="Arial" w:eastAsia="Arial" w:hAnsi="Arial"/>
                <w:sz w:val="14"/>
                <w:szCs w:val="14"/>
                <w:color w:val="auto"/>
                <w:w w:val="94"/>
              </w:rPr>
              <w:t>Derivative gain (loss)</w:t>
            </w:r>
          </w:p>
        </w:tc>
        <w:tc>
          <w:tcPr>
            <w:tcW w:w="120" w:type="dxa"/>
            <w:vAlign w:val="bottom"/>
            <w:tcBorders>
              <w:right w:val="single" w:sz="8" w:color="CCFFCC"/>
            </w:tcBorders>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3220" w:type="dxa"/>
            <w:vAlign w:val="bottom"/>
            <w:gridSpan w:val="5"/>
            <w:shd w:val="clear" w:color="auto" w:fill="CCFFCC"/>
          </w:tcPr>
          <w:p>
            <w:pPr>
              <w:jc w:val="right"/>
              <w:ind w:right="728"/>
              <w:spacing w:after="0" w:line="149" w:lineRule="exact"/>
              <w:rPr>
                <w:sz w:val="20"/>
                <w:szCs w:val="20"/>
                <w:color w:val="auto"/>
              </w:rPr>
            </w:pPr>
            <w:r>
              <w:rPr>
                <w:rFonts w:ascii="Arial" w:cs="Arial" w:eastAsia="Arial" w:hAnsi="Arial"/>
                <w:sz w:val="14"/>
                <w:szCs w:val="14"/>
                <w:color w:val="auto"/>
              </w:rPr>
              <w:t>(1,695) Derivative gain (loss)</w:t>
            </w:r>
          </w:p>
        </w:tc>
        <w:tc>
          <w:tcPr>
            <w:tcW w:w="120" w:type="dxa"/>
            <w:vAlign w:val="bottom"/>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116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340" w:type="dxa"/>
            <w:vAlign w:val="bottom"/>
            <w:shd w:val="clear" w:color="auto" w:fill="CCFFCC"/>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2080" w:type="dxa"/>
            <w:vAlign w:val="bottom"/>
            <w:shd w:val="clear" w:color="auto" w:fill="CCFFCC"/>
          </w:tcPr>
          <w:p>
            <w:pPr>
              <w:spacing w:after="0"/>
              <w:rPr>
                <w:sz w:val="2"/>
                <w:szCs w:val="2"/>
                <w:color w:val="auto"/>
              </w:rPr>
            </w:pPr>
          </w:p>
        </w:tc>
        <w:tc>
          <w:tcPr>
            <w:tcW w:w="120" w:type="dxa"/>
            <w:vAlign w:val="bottom"/>
            <w:tcBorders>
              <w:right w:val="single" w:sz="8" w:color="CCFFCC"/>
            </w:tcBorders>
            <w:shd w:val="clear" w:color="auto" w:fill="CCFFCC"/>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120" w:type="dxa"/>
            <w:vAlign w:val="bottom"/>
            <w:tcBorders>
              <w:right w:val="single" w:sz="8" w:color="CCFFCC"/>
            </w:tcBorders>
            <w:shd w:val="clear" w:color="auto" w:fill="000000"/>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20" w:type="dxa"/>
            <w:vAlign w:val="bottom"/>
            <w:shd w:val="clear" w:color="auto" w:fill="CCFFCC"/>
          </w:tcPr>
          <w:p>
            <w:pPr>
              <w:spacing w:after="0"/>
              <w:rPr>
                <w:sz w:val="2"/>
                <w:szCs w:val="2"/>
                <w:color w:val="auto"/>
              </w:rPr>
            </w:pPr>
          </w:p>
        </w:tc>
        <w:tc>
          <w:tcPr>
            <w:tcW w:w="2040" w:type="dxa"/>
            <w:vAlign w:val="bottom"/>
            <w:shd w:val="clear" w:color="auto" w:fill="CCFFCC"/>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9"/>
        </w:trPr>
        <w:tc>
          <w:tcPr>
            <w:tcW w:w="20" w:type="dxa"/>
            <w:vAlign w:val="bottom"/>
            <w:vMerge w:val="continue"/>
          </w:tcPr>
          <w:p>
            <w:pPr>
              <w:spacing w:after="0"/>
              <w:rPr>
                <w:sz w:val="12"/>
                <w:szCs w:val="12"/>
                <w:color w:val="auto"/>
              </w:rPr>
            </w:pPr>
          </w:p>
        </w:tc>
        <w:tc>
          <w:tcPr>
            <w:tcW w:w="4340" w:type="dxa"/>
            <w:vAlign w:val="bottom"/>
          </w:tcPr>
          <w:p>
            <w:pPr>
              <w:spacing w:after="0" w:line="149" w:lineRule="exact"/>
              <w:rPr>
                <w:sz w:val="20"/>
                <w:szCs w:val="20"/>
                <w:color w:val="auto"/>
              </w:rPr>
            </w:pPr>
            <w:r>
              <w:rPr>
                <w:rFonts w:ascii="Arial" w:cs="Arial" w:eastAsia="Arial" w:hAnsi="Arial"/>
                <w:sz w:val="14"/>
                <w:szCs w:val="14"/>
                <w:color w:val="auto"/>
              </w:rPr>
              <w:t>Total</w:t>
            </w:r>
          </w:p>
        </w:tc>
        <w:tc>
          <w:tcPr>
            <w:tcW w:w="100" w:type="dxa"/>
            <w:vAlign w:val="bottom"/>
          </w:tcPr>
          <w:p>
            <w:pPr>
              <w:spacing w:after="0"/>
              <w:rPr>
                <w:sz w:val="12"/>
                <w:szCs w:val="12"/>
                <w:color w:val="auto"/>
              </w:rPr>
            </w:pPr>
          </w:p>
        </w:tc>
        <w:tc>
          <w:tcPr>
            <w:tcW w:w="20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108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23,793</w:t>
            </w: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40" w:type="dxa"/>
            <w:vAlign w:val="bottom"/>
          </w:tcPr>
          <w:p>
            <w:pPr>
              <w:spacing w:after="0"/>
              <w:rPr>
                <w:sz w:val="12"/>
                <w:szCs w:val="12"/>
                <w:color w:val="auto"/>
              </w:rPr>
            </w:pPr>
          </w:p>
        </w:tc>
        <w:tc>
          <w:tcPr>
            <w:tcW w:w="20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w:t>
            </w:r>
          </w:p>
        </w:tc>
        <w:tc>
          <w:tcPr>
            <w:tcW w:w="11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(9,150)</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43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gridSpan w:val="2"/>
          </w:tcPr>
          <w:p>
            <w:pPr>
              <w:spacing w:after="0" w:line="20" w:lineRule="exact"/>
              <w:rPr>
                <w:sz w:val="1"/>
                <w:szCs w:val="1"/>
                <w:color w:val="auto"/>
              </w:rPr>
            </w:pPr>
          </w:p>
        </w:tc>
        <w:tc>
          <w:tcPr>
            <w:tcW w:w="2140" w:type="dxa"/>
            <w:vAlign w:val="bottom"/>
            <w:gridSpan w:val="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554"/>
        </w:trPr>
        <w:tc>
          <w:tcPr>
            <w:tcW w:w="20" w:type="dxa"/>
            <w:vAlign w:val="bottom"/>
          </w:tcPr>
          <w:p>
            <w:pPr>
              <w:spacing w:after="0"/>
              <w:rPr>
                <w:sz w:val="24"/>
                <w:szCs w:val="24"/>
                <w:color w:val="auto"/>
              </w:rPr>
            </w:pPr>
          </w:p>
        </w:tc>
        <w:tc>
          <w:tcPr>
            <w:tcW w:w="43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220" w:type="dxa"/>
            <w:vAlign w:val="bottom"/>
            <w:tcBorders>
              <w:bottom w:val="single" w:sz="8" w:color="auto"/>
            </w:tcBorders>
            <w:gridSpan w:val="5"/>
          </w:tcPr>
          <w:p>
            <w:pPr>
              <w:jc w:val="right"/>
              <w:ind w:right="1048"/>
              <w:spacing w:after="0"/>
              <w:rPr>
                <w:sz w:val="20"/>
                <w:szCs w:val="20"/>
                <w:color w:val="auto"/>
              </w:rPr>
            </w:pPr>
            <w:r>
              <w:rPr>
                <w:rFonts w:ascii="Arial" w:cs="Arial" w:eastAsia="Arial" w:hAnsi="Arial"/>
                <w:sz w:val="14"/>
                <w:szCs w:val="14"/>
                <w:b w:val="1"/>
                <w:bCs w:val="1"/>
                <w:color w:val="auto"/>
                <w:w w:val="90"/>
              </w:rPr>
              <w:t>Nine months ended September 30,</w:t>
            </w:r>
          </w:p>
        </w:tc>
        <w:tc>
          <w:tcPr>
            <w:tcW w:w="1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3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80" w:type="dxa"/>
            <w:vAlign w:val="bottom"/>
            <w:tcBorders>
              <w:bottom w:val="single" w:sz="8" w:color="auto"/>
            </w:tcBorders>
          </w:tcPr>
          <w:p>
            <w:pPr>
              <w:jc w:val="right"/>
              <w:ind w:right="148"/>
              <w:spacing w:after="0" w:line="149" w:lineRule="exact"/>
              <w:rPr>
                <w:sz w:val="20"/>
                <w:szCs w:val="20"/>
                <w:color w:val="auto"/>
              </w:rPr>
            </w:pPr>
            <w:r>
              <w:rPr>
                <w:rFonts w:ascii="Arial" w:cs="Arial" w:eastAsia="Arial" w:hAnsi="Arial"/>
                <w:sz w:val="14"/>
                <w:szCs w:val="14"/>
                <w:b w:val="1"/>
                <w:bCs w:val="1"/>
                <w:color w:val="auto"/>
              </w:rPr>
              <w:t>2011</w:t>
            </w:r>
          </w:p>
        </w:tc>
        <w:tc>
          <w:tcPr>
            <w:tcW w:w="12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960" w:type="dxa"/>
            <w:vAlign w:val="bottom"/>
            <w:tcBorders>
              <w:bottom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40" w:type="dxa"/>
            <w:vAlign w:val="bottom"/>
            <w:tcBorders>
              <w:bottom w:val="single" w:sz="8" w:color="auto"/>
            </w:tcBorders>
          </w:tcPr>
          <w:p>
            <w:pPr>
              <w:jc w:val="right"/>
              <w:ind w:right="188"/>
              <w:spacing w:after="0" w:line="149" w:lineRule="exact"/>
              <w:rPr>
                <w:sz w:val="20"/>
                <w:szCs w:val="20"/>
                <w:color w:val="auto"/>
              </w:rPr>
            </w:pPr>
            <w:r>
              <w:rPr>
                <w:rFonts w:ascii="Arial" w:cs="Arial" w:eastAsia="Arial" w:hAnsi="Arial"/>
                <w:sz w:val="14"/>
                <w:szCs w:val="14"/>
                <w:b w:val="1"/>
                <w:bCs w:val="1"/>
                <w:color w:val="auto"/>
              </w:rPr>
              <w:t>2010</w:t>
            </w:r>
          </w:p>
        </w:tc>
        <w:tc>
          <w:tcPr>
            <w:tcW w:w="120" w:type="dxa"/>
            <w:vAlign w:val="bottom"/>
            <w:tcBorders>
              <w:bottom w:val="single" w:sz="8" w:color="auto"/>
            </w:tcBorders>
          </w:tcPr>
          <w:p>
            <w:pPr>
              <w:spacing w:after="0"/>
              <w:rPr>
                <w:sz w:val="13"/>
                <w:szCs w:val="13"/>
                <w:color w:val="auto"/>
              </w:rPr>
            </w:pPr>
          </w:p>
        </w:tc>
        <w:tc>
          <w:tcPr>
            <w:tcW w:w="80" w:type="dxa"/>
            <w:vAlign w:val="bottom"/>
            <w:tcBorders>
              <w:bottom w:val="single" w:sz="8" w:color="auto"/>
            </w:tcBorders>
          </w:tcPr>
          <w:p>
            <w:pPr>
              <w:spacing w:after="0"/>
              <w:rPr>
                <w:sz w:val="13"/>
                <w:szCs w:val="13"/>
                <w:color w:val="auto"/>
              </w:rPr>
            </w:pPr>
          </w:p>
        </w:tc>
        <w:tc>
          <w:tcPr>
            <w:tcW w:w="1060" w:type="dxa"/>
            <w:vAlign w:val="bottom"/>
            <w:tcBorders>
              <w:bottom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43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080" w:type="dxa"/>
            <w:vAlign w:val="bottom"/>
            <w:vMerge w:val="restart"/>
          </w:tcPr>
          <w:p>
            <w:pPr>
              <w:jc w:val="center"/>
              <w:ind w:left="28"/>
              <w:spacing w:after="0"/>
              <w:rPr>
                <w:sz w:val="20"/>
                <w:szCs w:val="20"/>
                <w:color w:val="auto"/>
              </w:rPr>
            </w:pPr>
            <w:r>
              <w:rPr>
                <w:rFonts w:ascii="Arial" w:cs="Arial" w:eastAsia="Arial" w:hAnsi="Arial"/>
                <w:sz w:val="14"/>
                <w:szCs w:val="14"/>
                <w:b w:val="1"/>
                <w:bCs w:val="1"/>
                <w:color w:val="auto"/>
                <w:w w:val="89"/>
              </w:rPr>
              <w:t>Location of gain (loss)</w:t>
            </w: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80" w:type="dxa"/>
            <w:vAlign w:val="bottom"/>
            <w:gridSpan w:val="2"/>
          </w:tcPr>
          <w:p>
            <w:pPr>
              <w:jc w:val="center"/>
              <w:ind w:right="80"/>
              <w:spacing w:after="0" w:line="126" w:lineRule="exact"/>
              <w:rPr>
                <w:sz w:val="20"/>
                <w:szCs w:val="20"/>
                <w:color w:val="auto"/>
              </w:rPr>
            </w:pPr>
            <w:r>
              <w:rPr>
                <w:rFonts w:ascii="Arial" w:cs="Arial" w:eastAsia="Arial" w:hAnsi="Arial"/>
                <w:sz w:val="14"/>
                <w:szCs w:val="14"/>
                <w:b w:val="1"/>
                <w:bCs w:val="1"/>
                <w:color w:val="auto"/>
                <w:w w:val="93"/>
              </w:rPr>
              <w:t>Amount of gain</w:t>
            </w: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1"/>
              </w:rPr>
              <w:t>Location of Loss</w:t>
            </w: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160" w:type="dxa"/>
            <w:vAlign w:val="bottom"/>
            <w:gridSpan w:val="2"/>
            <w:vMerge w:val="restart"/>
          </w:tcPr>
          <w:p>
            <w:pPr>
              <w:jc w:val="center"/>
              <w:ind w:right="180"/>
              <w:spacing w:after="0"/>
              <w:rPr>
                <w:sz w:val="20"/>
                <w:szCs w:val="20"/>
                <w:color w:val="auto"/>
              </w:rPr>
            </w:pPr>
            <w:r>
              <w:rPr>
                <w:rFonts w:ascii="Arial" w:cs="Arial" w:eastAsia="Arial" w:hAnsi="Arial"/>
                <w:sz w:val="14"/>
                <w:szCs w:val="14"/>
                <w:b w:val="1"/>
                <w:bCs w:val="1"/>
                <w:color w:val="auto"/>
                <w:w w:val="91"/>
              </w:rPr>
              <w:t>Amount of Loss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8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85"/>
              </w:rPr>
              <w:t>(loss)</w:t>
            </w:r>
          </w:p>
        </w:tc>
        <w:tc>
          <w:tcPr>
            <w:tcW w:w="20" w:type="dxa"/>
            <w:vAlign w:val="bottom"/>
          </w:tcPr>
          <w:p>
            <w:pPr>
              <w:spacing w:after="0"/>
              <w:rPr>
                <w:sz w:val="12"/>
                <w:szCs w:val="12"/>
                <w:color w:val="auto"/>
              </w:rPr>
            </w:pPr>
          </w:p>
        </w:tc>
        <w:tc>
          <w:tcPr>
            <w:tcW w:w="204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80" w:type="dxa"/>
            <w:vAlign w:val="bottom"/>
          </w:tcPr>
          <w:p>
            <w:pPr>
              <w:jc w:val="center"/>
              <w:ind w:left="28"/>
              <w:spacing w:after="0" w:line="149" w:lineRule="exact"/>
              <w:rPr>
                <w:sz w:val="20"/>
                <w:szCs w:val="20"/>
                <w:color w:val="auto"/>
              </w:rPr>
            </w:pPr>
            <w:r>
              <w:rPr>
                <w:rFonts w:ascii="Arial" w:cs="Arial" w:eastAsia="Arial" w:hAnsi="Arial"/>
                <w:sz w:val="14"/>
                <w:szCs w:val="14"/>
                <w:b w:val="1"/>
                <w:bCs w:val="1"/>
                <w:color w:val="auto"/>
                <w:w w:val="89"/>
              </w:rPr>
              <w:t>recognized</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3"/>
          </w:tcPr>
          <w:p>
            <w:pPr>
              <w:jc w:val="center"/>
              <w:ind w:right="180"/>
              <w:spacing w:after="0" w:line="149" w:lineRule="exact"/>
              <w:rPr>
                <w:sz w:val="20"/>
                <w:szCs w:val="20"/>
                <w:color w:val="auto"/>
              </w:rPr>
            </w:pPr>
            <w:r>
              <w:rPr>
                <w:rFonts w:ascii="Arial" w:cs="Arial" w:eastAsia="Arial" w:hAnsi="Arial"/>
                <w:sz w:val="14"/>
                <w:szCs w:val="14"/>
                <w:b w:val="1"/>
                <w:bCs w:val="1"/>
                <w:color w:val="auto"/>
                <w:w w:val="89"/>
              </w:rPr>
              <w:t>recognized</w:t>
            </w:r>
          </w:p>
        </w:tc>
        <w:tc>
          <w:tcPr>
            <w:tcW w:w="20" w:type="dxa"/>
            <w:vAlign w:val="bottom"/>
          </w:tcPr>
          <w:p>
            <w:pPr>
              <w:spacing w:after="0"/>
              <w:rPr>
                <w:sz w:val="12"/>
                <w:szCs w:val="12"/>
                <w:color w:val="auto"/>
              </w:rPr>
            </w:pPr>
          </w:p>
        </w:tc>
        <w:tc>
          <w:tcPr>
            <w:tcW w:w="20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0"/>
              </w:rPr>
              <w:t>recognized in</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9"/>
              </w:rPr>
              <w:t>recognized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80" w:type="dxa"/>
            <w:vAlign w:val="bottom"/>
          </w:tcPr>
          <w:p>
            <w:pPr>
              <w:jc w:val="center"/>
              <w:ind w:left="28"/>
              <w:spacing w:after="0" w:line="149" w:lineRule="exact"/>
              <w:rPr>
                <w:sz w:val="20"/>
                <w:szCs w:val="20"/>
                <w:color w:val="auto"/>
              </w:rPr>
            </w:pPr>
            <w:r>
              <w:rPr>
                <w:rFonts w:ascii="Arial" w:cs="Arial" w:eastAsia="Arial" w:hAnsi="Arial"/>
                <w:sz w:val="14"/>
                <w:szCs w:val="14"/>
                <w:b w:val="1"/>
                <w:bCs w:val="1"/>
                <w:color w:val="auto"/>
                <w:w w:val="92"/>
              </w:rPr>
              <w:t>in Statement of</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3"/>
          </w:tcPr>
          <w:p>
            <w:pPr>
              <w:jc w:val="center"/>
              <w:ind w:right="160"/>
              <w:spacing w:after="0" w:line="149" w:lineRule="exact"/>
              <w:rPr>
                <w:sz w:val="20"/>
                <w:szCs w:val="20"/>
                <w:color w:val="auto"/>
              </w:rPr>
            </w:pPr>
            <w:r>
              <w:rPr>
                <w:rFonts w:ascii="Arial" w:cs="Arial" w:eastAsia="Arial" w:hAnsi="Arial"/>
                <w:sz w:val="14"/>
                <w:szCs w:val="14"/>
                <w:b w:val="1"/>
                <w:bCs w:val="1"/>
                <w:color w:val="auto"/>
                <w:w w:val="90"/>
              </w:rPr>
              <w:t>on Statement of</w:t>
            </w:r>
          </w:p>
        </w:tc>
        <w:tc>
          <w:tcPr>
            <w:tcW w:w="20" w:type="dxa"/>
            <w:vAlign w:val="bottom"/>
          </w:tcPr>
          <w:p>
            <w:pPr>
              <w:spacing w:after="0"/>
              <w:rPr>
                <w:sz w:val="12"/>
                <w:szCs w:val="12"/>
                <w:color w:val="auto"/>
              </w:rPr>
            </w:pPr>
          </w:p>
        </w:tc>
        <w:tc>
          <w:tcPr>
            <w:tcW w:w="20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Statement of</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0"/>
              </w:rPr>
              <w:t>on Statement of</w:t>
            </w: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43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80" w:type="dxa"/>
            <w:vAlign w:val="bottom"/>
            <w:tcBorders>
              <w:bottom w:val="single" w:sz="8" w:color="auto"/>
            </w:tcBorders>
          </w:tcPr>
          <w:p>
            <w:pPr>
              <w:jc w:val="center"/>
              <w:ind w:left="28"/>
              <w:spacing w:after="0"/>
              <w:rPr>
                <w:sz w:val="20"/>
                <w:szCs w:val="20"/>
                <w:color w:val="auto"/>
              </w:rPr>
            </w:pPr>
            <w:r>
              <w:rPr>
                <w:rFonts w:ascii="Arial" w:cs="Arial" w:eastAsia="Arial" w:hAnsi="Arial"/>
                <w:sz w:val="14"/>
                <w:szCs w:val="14"/>
                <w:b w:val="1"/>
                <w:bCs w:val="1"/>
                <w:color w:val="auto"/>
                <w:w w:val="94"/>
              </w:rPr>
              <w:t>Operations</w:t>
            </w:r>
          </w:p>
        </w:tc>
        <w:tc>
          <w:tcPr>
            <w:tcW w:w="12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080" w:type="dxa"/>
            <w:vAlign w:val="bottom"/>
            <w:tcBorders>
              <w:bottom w:val="single" w:sz="8" w:color="auto"/>
            </w:tcBorders>
            <w:gridSpan w:val="2"/>
          </w:tcPr>
          <w:p>
            <w:pPr>
              <w:jc w:val="center"/>
              <w:ind w:right="80"/>
              <w:spacing w:after="0"/>
              <w:rPr>
                <w:sz w:val="20"/>
                <w:szCs w:val="20"/>
                <w:color w:val="auto"/>
              </w:rPr>
            </w:pPr>
            <w:r>
              <w:rPr>
                <w:rFonts w:ascii="Arial" w:cs="Arial" w:eastAsia="Arial" w:hAnsi="Arial"/>
                <w:sz w:val="14"/>
                <w:szCs w:val="14"/>
                <w:b w:val="1"/>
                <w:bCs w:val="1"/>
                <w:color w:val="auto"/>
                <w:w w:val="91"/>
              </w:rPr>
              <w:t>Operations</w:t>
            </w: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Operations</w:t>
            </w:r>
          </w:p>
        </w:tc>
        <w:tc>
          <w:tcPr>
            <w:tcW w:w="120" w:type="dxa"/>
            <w:vAlign w:val="bottom"/>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jc w:val="center"/>
              <w:ind w:right="28"/>
              <w:spacing w:after="0"/>
              <w:rPr>
                <w:sz w:val="20"/>
                <w:szCs w:val="20"/>
                <w:color w:val="auto"/>
              </w:rPr>
            </w:pPr>
            <w:r>
              <w:rPr>
                <w:rFonts w:ascii="Arial" w:cs="Arial" w:eastAsia="Arial" w:hAnsi="Arial"/>
                <w:sz w:val="14"/>
                <w:szCs w:val="14"/>
                <w:b w:val="1"/>
                <w:bCs w:val="1"/>
                <w:color w:val="auto"/>
                <w:w w:val="91"/>
              </w:rPr>
              <w:t>Operations</w:t>
            </w: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shd w:val="clear" w:color="auto" w:fill="CCFFCC"/>
          </w:tcPr>
          <w:p>
            <w:pPr>
              <w:spacing w:after="0" w:line="149" w:lineRule="exact"/>
              <w:rPr>
                <w:sz w:val="20"/>
                <w:szCs w:val="20"/>
                <w:color w:val="auto"/>
              </w:rPr>
            </w:pPr>
            <w:r>
              <w:rPr>
                <w:rFonts w:ascii="Arial" w:cs="Arial" w:eastAsia="Arial" w:hAnsi="Arial"/>
                <w:sz w:val="14"/>
                <w:szCs w:val="14"/>
                <w:color w:val="auto"/>
              </w:rPr>
              <w:t>Interest rate cap</w:t>
            </w:r>
          </w:p>
        </w:tc>
        <w:tc>
          <w:tcPr>
            <w:tcW w:w="100" w:type="dxa"/>
            <w:vAlign w:val="bottom"/>
            <w:shd w:val="clear" w:color="auto" w:fill="CCFFCC"/>
          </w:tcPr>
          <w:p>
            <w:pPr>
              <w:spacing w:after="0"/>
              <w:rPr>
                <w:sz w:val="12"/>
                <w:szCs w:val="12"/>
                <w:color w:val="auto"/>
              </w:rPr>
            </w:pPr>
          </w:p>
        </w:tc>
        <w:tc>
          <w:tcPr>
            <w:tcW w:w="2080" w:type="dxa"/>
            <w:vAlign w:val="bottom"/>
            <w:shd w:val="clear" w:color="auto" w:fill="CCFFCC"/>
          </w:tcPr>
          <w:p>
            <w:pPr>
              <w:jc w:val="right"/>
              <w:ind w:right="748"/>
              <w:spacing w:after="0" w:line="149" w:lineRule="exact"/>
              <w:rPr>
                <w:sz w:val="20"/>
                <w:szCs w:val="20"/>
                <w:color w:val="auto"/>
              </w:rPr>
            </w:pPr>
            <w:r>
              <w:rPr>
                <w:rFonts w:ascii="Arial" w:cs="Arial" w:eastAsia="Arial" w:hAnsi="Arial"/>
                <w:sz w:val="14"/>
                <w:szCs w:val="14"/>
                <w:color w:val="auto"/>
                <w:w w:val="94"/>
              </w:rPr>
              <w:t>Derivative gain (loss)</w:t>
            </w:r>
          </w:p>
        </w:tc>
        <w:tc>
          <w:tcPr>
            <w:tcW w:w="120" w:type="dxa"/>
            <w:vAlign w:val="bottom"/>
            <w:tcBorders>
              <w:right w:val="single" w:sz="8" w:color="CCFFCC"/>
            </w:tcBorders>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80" w:type="dxa"/>
            <w:vAlign w:val="bottom"/>
            <w:shd w:val="clear" w:color="auto" w:fill="CCFFCC"/>
          </w:tcPr>
          <w:p>
            <w:pPr>
              <w:jc w:val="right"/>
              <w:spacing w:after="0" w:line="149" w:lineRule="exact"/>
              <w:rPr>
                <w:sz w:val="20"/>
                <w:szCs w:val="20"/>
                <w:color w:val="auto"/>
              </w:rPr>
            </w:pPr>
            <w:r>
              <w:rPr>
                <w:rFonts w:ascii="Arial" w:cs="Arial" w:eastAsia="Arial" w:hAnsi="Arial"/>
                <w:sz w:val="14"/>
                <w:szCs w:val="14"/>
                <w:color w:val="auto"/>
                <w:w w:val="76"/>
              </w:rPr>
              <w:t>$</w:t>
            </w:r>
          </w:p>
        </w:tc>
        <w:tc>
          <w:tcPr>
            <w:tcW w:w="1160" w:type="dxa"/>
            <w:vAlign w:val="bottom"/>
            <w:gridSpan w:val="3"/>
            <w:shd w:val="clear" w:color="auto" w:fill="CCFFCC"/>
          </w:tcPr>
          <w:p>
            <w:pPr>
              <w:jc w:val="right"/>
              <w:ind w:right="40"/>
              <w:spacing w:after="0" w:line="149" w:lineRule="exact"/>
              <w:rPr>
                <w:sz w:val="20"/>
                <w:szCs w:val="20"/>
                <w:color w:val="auto"/>
              </w:rPr>
            </w:pPr>
            <w:r>
              <w:rPr>
                <w:rFonts w:ascii="Arial" w:cs="Arial" w:eastAsia="Arial" w:hAnsi="Arial"/>
                <w:sz w:val="14"/>
                <w:szCs w:val="14"/>
                <w:color w:val="auto"/>
              </w:rPr>
              <w:t>(697)</w:t>
            </w:r>
          </w:p>
        </w:tc>
        <w:tc>
          <w:tcPr>
            <w:tcW w:w="2060" w:type="dxa"/>
            <w:vAlign w:val="bottom"/>
            <w:gridSpan w:val="2"/>
            <w:shd w:val="clear" w:color="auto" w:fill="CCFFCC"/>
          </w:tcPr>
          <w:p>
            <w:pPr>
              <w:jc w:val="right"/>
              <w:ind w:right="728"/>
              <w:spacing w:after="0" w:line="149" w:lineRule="exact"/>
              <w:rPr>
                <w:sz w:val="20"/>
                <w:szCs w:val="20"/>
                <w:color w:val="auto"/>
              </w:rPr>
            </w:pPr>
            <w:r>
              <w:rPr>
                <w:rFonts w:ascii="Arial" w:cs="Arial" w:eastAsia="Arial" w:hAnsi="Arial"/>
                <w:sz w:val="14"/>
                <w:szCs w:val="14"/>
                <w:color w:val="auto"/>
                <w:w w:val="94"/>
              </w:rPr>
              <w:t>Derivative gain (loss)</w:t>
            </w:r>
          </w:p>
        </w:tc>
        <w:tc>
          <w:tcPr>
            <w:tcW w:w="200" w:type="dxa"/>
            <w:vAlign w:val="bottom"/>
            <w:gridSpan w:val="2"/>
            <w:shd w:val="clear" w:color="auto" w:fill="CCFFCC"/>
          </w:tcPr>
          <w:p>
            <w:pPr>
              <w:jc w:val="right"/>
              <w:ind w:right="20"/>
              <w:spacing w:after="0" w:line="149" w:lineRule="exact"/>
              <w:rPr>
                <w:sz w:val="20"/>
                <w:szCs w:val="20"/>
                <w:color w:val="auto"/>
              </w:rPr>
            </w:pPr>
            <w:r>
              <w:rPr>
                <w:rFonts w:ascii="Arial" w:cs="Arial" w:eastAsia="Arial" w:hAnsi="Arial"/>
                <w:sz w:val="14"/>
                <w:szCs w:val="14"/>
                <w:color w:val="auto"/>
              </w:rPr>
              <w:t>$</w:t>
            </w:r>
          </w:p>
        </w:tc>
        <w:tc>
          <w:tcPr>
            <w:tcW w:w="1160" w:type="dxa"/>
            <w:vAlign w:val="bottom"/>
            <w:gridSpan w:val="2"/>
            <w:shd w:val="clear" w:color="auto" w:fill="CCFFCC"/>
          </w:tcPr>
          <w:p>
            <w:pPr>
              <w:jc w:val="right"/>
              <w:ind w:right="60"/>
              <w:spacing w:after="0" w:line="149" w:lineRule="exact"/>
              <w:rPr>
                <w:sz w:val="20"/>
                <w:szCs w:val="20"/>
                <w:color w:val="auto"/>
              </w:rPr>
            </w:pPr>
            <w:r>
              <w:rPr>
                <w:rFonts w:ascii="Arial" w:cs="Arial" w:eastAsia="Arial" w:hAnsi="Arial"/>
                <w:sz w:val="14"/>
                <w:szCs w:val="14"/>
                <w:color w:val="auto"/>
              </w:rPr>
              <w:t>(6,013)</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tcPr>
          <w:p>
            <w:pPr>
              <w:spacing w:after="0" w:line="149" w:lineRule="exact"/>
              <w:rPr>
                <w:sz w:val="20"/>
                <w:szCs w:val="20"/>
                <w:color w:val="auto"/>
              </w:rPr>
            </w:pPr>
            <w:r>
              <w:rPr>
                <w:rFonts w:ascii="Arial" w:cs="Arial" w:eastAsia="Arial" w:hAnsi="Arial"/>
                <w:sz w:val="14"/>
                <w:szCs w:val="14"/>
                <w:color w:val="auto"/>
              </w:rPr>
              <w:t>Compound embedded conversion option with 8.00% Notes</w:t>
            </w:r>
          </w:p>
        </w:tc>
        <w:tc>
          <w:tcPr>
            <w:tcW w:w="100" w:type="dxa"/>
            <w:vAlign w:val="bottom"/>
          </w:tcPr>
          <w:p>
            <w:pPr>
              <w:spacing w:after="0"/>
              <w:rPr>
                <w:sz w:val="12"/>
                <w:szCs w:val="12"/>
                <w:color w:val="auto"/>
              </w:rPr>
            </w:pPr>
          </w:p>
        </w:tc>
        <w:tc>
          <w:tcPr>
            <w:tcW w:w="2080" w:type="dxa"/>
            <w:vAlign w:val="bottom"/>
          </w:tcPr>
          <w:p>
            <w:pPr>
              <w:jc w:val="right"/>
              <w:ind w:right="748"/>
              <w:spacing w:after="0" w:line="149" w:lineRule="exact"/>
              <w:rPr>
                <w:sz w:val="20"/>
                <w:szCs w:val="20"/>
                <w:color w:val="auto"/>
              </w:rPr>
            </w:pPr>
            <w:r>
              <w:rPr>
                <w:rFonts w:ascii="Arial" w:cs="Arial" w:eastAsia="Arial" w:hAnsi="Arial"/>
                <w:sz w:val="14"/>
                <w:szCs w:val="14"/>
                <w:color w:val="auto"/>
                <w:w w:val="94"/>
              </w:rPr>
              <w:t>Derivative gain (loss)</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8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17,370</w:t>
            </w:r>
          </w:p>
        </w:tc>
        <w:tc>
          <w:tcPr>
            <w:tcW w:w="80" w:type="dxa"/>
            <w:vAlign w:val="bottom"/>
          </w:tcPr>
          <w:p>
            <w:pPr>
              <w:spacing w:after="0"/>
              <w:rPr>
                <w:sz w:val="12"/>
                <w:szCs w:val="12"/>
                <w:color w:val="auto"/>
              </w:rPr>
            </w:pPr>
          </w:p>
        </w:tc>
        <w:tc>
          <w:tcPr>
            <w:tcW w:w="2060" w:type="dxa"/>
            <w:vAlign w:val="bottom"/>
            <w:gridSpan w:val="2"/>
          </w:tcPr>
          <w:p>
            <w:pPr>
              <w:jc w:val="right"/>
              <w:ind w:right="728"/>
              <w:spacing w:after="0" w:line="149" w:lineRule="exact"/>
              <w:rPr>
                <w:sz w:val="20"/>
                <w:szCs w:val="20"/>
                <w:color w:val="auto"/>
              </w:rPr>
            </w:pPr>
            <w:r>
              <w:rPr>
                <w:rFonts w:ascii="Arial" w:cs="Arial" w:eastAsia="Arial" w:hAnsi="Arial"/>
                <w:sz w:val="14"/>
                <w:szCs w:val="14"/>
                <w:color w:val="auto"/>
                <w:w w:val="94"/>
              </w:rPr>
              <w:t>Derivative gain (loss)</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(15,412)</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shd w:val="clear" w:color="auto" w:fill="CCFFCC"/>
          </w:tcPr>
          <w:p>
            <w:pPr>
              <w:spacing w:after="0" w:line="149" w:lineRule="exact"/>
              <w:rPr>
                <w:sz w:val="20"/>
                <w:szCs w:val="20"/>
                <w:color w:val="auto"/>
              </w:rPr>
            </w:pPr>
            <w:r>
              <w:rPr>
                <w:rFonts w:ascii="Arial" w:cs="Arial" w:eastAsia="Arial" w:hAnsi="Arial"/>
                <w:sz w:val="14"/>
                <w:szCs w:val="14"/>
                <w:color w:val="auto"/>
              </w:rPr>
              <w:t>Warrants issued with 8.00% Notes</w:t>
            </w:r>
          </w:p>
        </w:tc>
        <w:tc>
          <w:tcPr>
            <w:tcW w:w="100" w:type="dxa"/>
            <w:vAlign w:val="bottom"/>
            <w:shd w:val="clear" w:color="auto" w:fill="CCFFCC"/>
          </w:tcPr>
          <w:p>
            <w:pPr>
              <w:spacing w:after="0"/>
              <w:rPr>
                <w:sz w:val="12"/>
                <w:szCs w:val="12"/>
                <w:color w:val="auto"/>
              </w:rPr>
            </w:pPr>
          </w:p>
        </w:tc>
        <w:tc>
          <w:tcPr>
            <w:tcW w:w="2080" w:type="dxa"/>
            <w:vAlign w:val="bottom"/>
            <w:shd w:val="clear" w:color="auto" w:fill="CCFFCC"/>
          </w:tcPr>
          <w:p>
            <w:pPr>
              <w:jc w:val="right"/>
              <w:ind w:right="748"/>
              <w:spacing w:after="0" w:line="149" w:lineRule="exact"/>
              <w:rPr>
                <w:sz w:val="20"/>
                <w:szCs w:val="20"/>
                <w:color w:val="auto"/>
              </w:rPr>
            </w:pPr>
            <w:r>
              <w:rPr>
                <w:rFonts w:ascii="Arial" w:cs="Arial" w:eastAsia="Arial" w:hAnsi="Arial"/>
                <w:sz w:val="14"/>
                <w:szCs w:val="14"/>
                <w:color w:val="auto"/>
                <w:w w:val="94"/>
              </w:rPr>
              <w:t>Derivative gain (loss)</w:t>
            </w:r>
          </w:p>
        </w:tc>
        <w:tc>
          <w:tcPr>
            <w:tcW w:w="120" w:type="dxa"/>
            <w:vAlign w:val="bottom"/>
            <w:tcBorders>
              <w:right w:val="single" w:sz="8" w:color="CCFFCC"/>
            </w:tcBorders>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1080" w:type="dxa"/>
            <w:vAlign w:val="bottom"/>
            <w:tcBorders>
              <w:right w:val="single" w:sz="8" w:color="CCFFCC"/>
            </w:tcBorders>
            <w:gridSpan w:val="2"/>
            <w:shd w:val="clear" w:color="auto" w:fill="CCFFCC"/>
          </w:tcPr>
          <w:p>
            <w:pPr>
              <w:jc w:val="right"/>
              <w:ind w:right="20"/>
              <w:spacing w:after="0" w:line="149" w:lineRule="exact"/>
              <w:rPr>
                <w:sz w:val="20"/>
                <w:szCs w:val="20"/>
                <w:color w:val="auto"/>
              </w:rPr>
            </w:pPr>
            <w:r>
              <w:rPr>
                <w:rFonts w:ascii="Arial" w:cs="Arial" w:eastAsia="Arial" w:hAnsi="Arial"/>
                <w:sz w:val="14"/>
                <w:szCs w:val="14"/>
                <w:color w:val="auto"/>
              </w:rPr>
              <w:t>14,987</w:t>
            </w:r>
          </w:p>
        </w:tc>
        <w:tc>
          <w:tcPr>
            <w:tcW w:w="80" w:type="dxa"/>
            <w:vAlign w:val="bottom"/>
            <w:shd w:val="clear" w:color="auto" w:fill="CCFFCC"/>
          </w:tcPr>
          <w:p>
            <w:pPr>
              <w:spacing w:after="0"/>
              <w:rPr>
                <w:sz w:val="12"/>
                <w:szCs w:val="12"/>
                <w:color w:val="auto"/>
              </w:rPr>
            </w:pPr>
          </w:p>
        </w:tc>
        <w:tc>
          <w:tcPr>
            <w:tcW w:w="2060" w:type="dxa"/>
            <w:vAlign w:val="bottom"/>
            <w:gridSpan w:val="2"/>
            <w:shd w:val="clear" w:color="auto" w:fill="CCFFCC"/>
          </w:tcPr>
          <w:p>
            <w:pPr>
              <w:jc w:val="right"/>
              <w:ind w:right="728"/>
              <w:spacing w:after="0" w:line="149" w:lineRule="exact"/>
              <w:rPr>
                <w:sz w:val="20"/>
                <w:szCs w:val="20"/>
                <w:color w:val="auto"/>
              </w:rPr>
            </w:pPr>
            <w:r>
              <w:rPr>
                <w:rFonts w:ascii="Arial" w:cs="Arial" w:eastAsia="Arial" w:hAnsi="Arial"/>
                <w:sz w:val="14"/>
                <w:szCs w:val="14"/>
                <w:color w:val="auto"/>
                <w:w w:val="94"/>
              </w:rPr>
              <w:t>Derivative gain (loss)</w:t>
            </w:r>
          </w:p>
        </w:tc>
        <w:tc>
          <w:tcPr>
            <w:tcW w:w="120" w:type="dxa"/>
            <w:vAlign w:val="bottom"/>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1160" w:type="dxa"/>
            <w:vAlign w:val="bottom"/>
            <w:gridSpan w:val="2"/>
            <w:shd w:val="clear" w:color="auto" w:fill="CCFFCC"/>
          </w:tcPr>
          <w:p>
            <w:pPr>
              <w:jc w:val="right"/>
              <w:ind w:right="60"/>
              <w:spacing w:after="0" w:line="149" w:lineRule="exact"/>
              <w:rPr>
                <w:sz w:val="20"/>
                <w:szCs w:val="20"/>
                <w:color w:val="auto"/>
              </w:rPr>
            </w:pPr>
            <w:r>
              <w:rPr>
                <w:rFonts w:ascii="Arial" w:cs="Arial" w:eastAsia="Arial" w:hAnsi="Arial"/>
                <w:sz w:val="14"/>
                <w:szCs w:val="14"/>
                <w:color w:val="auto"/>
              </w:rPr>
              <w:t>(17,041)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tcPr>
          <w:p>
            <w:pPr>
              <w:spacing w:after="0" w:line="149" w:lineRule="exact"/>
              <w:rPr>
                <w:sz w:val="20"/>
                <w:szCs w:val="20"/>
                <w:color w:val="auto"/>
              </w:rPr>
            </w:pPr>
            <w:r>
              <w:rPr>
                <w:rFonts w:ascii="Arial" w:cs="Arial" w:eastAsia="Arial" w:hAnsi="Arial"/>
                <w:sz w:val="14"/>
                <w:szCs w:val="14"/>
                <w:color w:val="auto"/>
              </w:rPr>
              <w:t>Warrants issued in conjunction with contingent equity agreement</w:t>
            </w:r>
          </w:p>
        </w:tc>
        <w:tc>
          <w:tcPr>
            <w:tcW w:w="100" w:type="dxa"/>
            <w:vAlign w:val="bottom"/>
          </w:tcPr>
          <w:p>
            <w:pPr>
              <w:spacing w:after="0"/>
              <w:rPr>
                <w:sz w:val="12"/>
                <w:szCs w:val="12"/>
                <w:color w:val="auto"/>
              </w:rPr>
            </w:pPr>
          </w:p>
        </w:tc>
        <w:tc>
          <w:tcPr>
            <w:tcW w:w="2080" w:type="dxa"/>
            <w:vAlign w:val="bottom"/>
          </w:tcPr>
          <w:p>
            <w:pPr>
              <w:jc w:val="right"/>
              <w:ind w:right="748"/>
              <w:spacing w:after="0" w:line="149" w:lineRule="exact"/>
              <w:rPr>
                <w:sz w:val="20"/>
                <w:szCs w:val="20"/>
                <w:color w:val="auto"/>
              </w:rPr>
            </w:pPr>
            <w:r>
              <w:rPr>
                <w:rFonts w:ascii="Arial" w:cs="Arial" w:eastAsia="Arial" w:hAnsi="Arial"/>
                <w:sz w:val="14"/>
                <w:szCs w:val="14"/>
                <w:color w:val="auto"/>
                <w:w w:val="94"/>
              </w:rPr>
              <w:t>Derivative gain (loss)</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8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4,125</w:t>
            </w:r>
          </w:p>
        </w:tc>
        <w:tc>
          <w:tcPr>
            <w:tcW w:w="80" w:type="dxa"/>
            <w:vAlign w:val="bottom"/>
          </w:tcPr>
          <w:p>
            <w:pPr>
              <w:spacing w:after="0"/>
              <w:rPr>
                <w:sz w:val="12"/>
                <w:szCs w:val="12"/>
                <w:color w:val="auto"/>
              </w:rPr>
            </w:pPr>
          </w:p>
        </w:tc>
        <w:tc>
          <w:tcPr>
            <w:tcW w:w="2060" w:type="dxa"/>
            <w:vAlign w:val="bottom"/>
            <w:gridSpan w:val="2"/>
          </w:tcPr>
          <w:p>
            <w:pPr>
              <w:jc w:val="right"/>
              <w:ind w:right="728"/>
              <w:spacing w:after="0" w:line="149" w:lineRule="exact"/>
              <w:rPr>
                <w:sz w:val="20"/>
                <w:szCs w:val="20"/>
                <w:color w:val="auto"/>
              </w:rPr>
            </w:pPr>
            <w:r>
              <w:rPr>
                <w:rFonts w:ascii="Arial" w:cs="Arial" w:eastAsia="Arial" w:hAnsi="Arial"/>
                <w:sz w:val="14"/>
                <w:szCs w:val="14"/>
                <w:color w:val="auto"/>
                <w:w w:val="94"/>
              </w:rPr>
              <w:t>Derivative gain (loss)</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(3,719)</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4340" w:type="dxa"/>
            <w:vAlign w:val="bottom"/>
            <w:shd w:val="clear" w:color="auto" w:fill="CCFFCC"/>
          </w:tcPr>
          <w:p>
            <w:pPr>
              <w:spacing w:after="0" w:line="149" w:lineRule="exact"/>
              <w:rPr>
                <w:sz w:val="20"/>
                <w:szCs w:val="20"/>
                <w:color w:val="auto"/>
              </w:rPr>
            </w:pPr>
            <w:r>
              <w:rPr>
                <w:rFonts w:ascii="Arial" w:cs="Arial" w:eastAsia="Arial" w:hAnsi="Arial"/>
                <w:sz w:val="14"/>
                <w:szCs w:val="14"/>
                <w:color w:val="auto"/>
              </w:rPr>
              <w:t>Contingent put feature embedded in the 5.0% Notes</w:t>
            </w:r>
          </w:p>
        </w:tc>
        <w:tc>
          <w:tcPr>
            <w:tcW w:w="100" w:type="dxa"/>
            <w:vAlign w:val="bottom"/>
            <w:shd w:val="clear" w:color="auto" w:fill="CCFFCC"/>
          </w:tcPr>
          <w:p>
            <w:pPr>
              <w:spacing w:after="0"/>
              <w:rPr>
                <w:sz w:val="12"/>
                <w:szCs w:val="12"/>
                <w:color w:val="auto"/>
              </w:rPr>
            </w:pPr>
          </w:p>
        </w:tc>
        <w:tc>
          <w:tcPr>
            <w:tcW w:w="2080" w:type="dxa"/>
            <w:vAlign w:val="bottom"/>
            <w:shd w:val="clear" w:color="auto" w:fill="CCFFCC"/>
          </w:tcPr>
          <w:p>
            <w:pPr>
              <w:jc w:val="right"/>
              <w:ind w:right="748"/>
              <w:spacing w:after="0" w:line="149" w:lineRule="exact"/>
              <w:rPr>
                <w:sz w:val="20"/>
                <w:szCs w:val="20"/>
                <w:color w:val="auto"/>
              </w:rPr>
            </w:pPr>
            <w:r>
              <w:rPr>
                <w:rFonts w:ascii="Arial" w:cs="Arial" w:eastAsia="Arial" w:hAnsi="Arial"/>
                <w:sz w:val="14"/>
                <w:szCs w:val="14"/>
                <w:color w:val="auto"/>
                <w:w w:val="94"/>
              </w:rPr>
              <w:t>Derivative gain (loss)</w:t>
            </w:r>
          </w:p>
        </w:tc>
        <w:tc>
          <w:tcPr>
            <w:tcW w:w="120" w:type="dxa"/>
            <w:vAlign w:val="bottom"/>
            <w:tcBorders>
              <w:right w:val="single" w:sz="8" w:color="CCFFCC"/>
            </w:tcBorders>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3220" w:type="dxa"/>
            <w:vAlign w:val="bottom"/>
            <w:gridSpan w:val="5"/>
            <w:shd w:val="clear" w:color="auto" w:fill="CCFFCC"/>
          </w:tcPr>
          <w:p>
            <w:pPr>
              <w:jc w:val="right"/>
              <w:ind w:right="728"/>
              <w:spacing w:after="0" w:line="149" w:lineRule="exact"/>
              <w:rPr>
                <w:sz w:val="20"/>
                <w:szCs w:val="20"/>
                <w:color w:val="auto"/>
              </w:rPr>
            </w:pPr>
            <w:r>
              <w:rPr>
                <w:rFonts w:ascii="Arial" w:cs="Arial" w:eastAsia="Arial" w:hAnsi="Arial"/>
                <w:sz w:val="14"/>
                <w:szCs w:val="14"/>
                <w:color w:val="auto"/>
              </w:rPr>
              <w:t>(1,695) Derivative gain (loss)</w:t>
            </w:r>
          </w:p>
        </w:tc>
        <w:tc>
          <w:tcPr>
            <w:tcW w:w="120" w:type="dxa"/>
            <w:vAlign w:val="bottom"/>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116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340" w:type="dxa"/>
            <w:vAlign w:val="bottom"/>
            <w:shd w:val="clear" w:color="auto" w:fill="CCFFCC"/>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2080" w:type="dxa"/>
            <w:vAlign w:val="bottom"/>
            <w:shd w:val="clear" w:color="auto" w:fill="CCFFCC"/>
          </w:tcPr>
          <w:p>
            <w:pPr>
              <w:spacing w:after="0"/>
              <w:rPr>
                <w:sz w:val="2"/>
                <w:szCs w:val="2"/>
                <w:color w:val="auto"/>
              </w:rPr>
            </w:pPr>
          </w:p>
        </w:tc>
        <w:tc>
          <w:tcPr>
            <w:tcW w:w="120" w:type="dxa"/>
            <w:vAlign w:val="bottom"/>
            <w:tcBorders>
              <w:right w:val="single" w:sz="8" w:color="CCFFCC"/>
            </w:tcBorders>
            <w:shd w:val="clear" w:color="auto" w:fill="CCFFCC"/>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120" w:type="dxa"/>
            <w:vAlign w:val="bottom"/>
            <w:tcBorders>
              <w:right w:val="single" w:sz="8" w:color="CCFFCC"/>
            </w:tcBorders>
            <w:shd w:val="clear" w:color="auto" w:fill="000000"/>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20" w:type="dxa"/>
            <w:vAlign w:val="bottom"/>
            <w:shd w:val="clear" w:color="auto" w:fill="CCFFCC"/>
          </w:tcPr>
          <w:p>
            <w:pPr>
              <w:spacing w:after="0"/>
              <w:rPr>
                <w:sz w:val="2"/>
                <w:szCs w:val="2"/>
                <w:color w:val="auto"/>
              </w:rPr>
            </w:pPr>
          </w:p>
        </w:tc>
        <w:tc>
          <w:tcPr>
            <w:tcW w:w="2040" w:type="dxa"/>
            <w:vAlign w:val="bottom"/>
            <w:shd w:val="clear" w:color="auto" w:fill="CCFFCC"/>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9"/>
        </w:trPr>
        <w:tc>
          <w:tcPr>
            <w:tcW w:w="20" w:type="dxa"/>
            <w:vAlign w:val="bottom"/>
            <w:vMerge w:val="continue"/>
          </w:tcPr>
          <w:p>
            <w:pPr>
              <w:spacing w:after="0"/>
              <w:rPr>
                <w:sz w:val="12"/>
                <w:szCs w:val="12"/>
                <w:color w:val="auto"/>
              </w:rPr>
            </w:pPr>
          </w:p>
        </w:tc>
        <w:tc>
          <w:tcPr>
            <w:tcW w:w="4340" w:type="dxa"/>
            <w:vAlign w:val="bottom"/>
          </w:tcPr>
          <w:p>
            <w:pPr>
              <w:spacing w:after="0" w:line="149" w:lineRule="exact"/>
              <w:rPr>
                <w:sz w:val="20"/>
                <w:szCs w:val="20"/>
                <w:color w:val="auto"/>
              </w:rPr>
            </w:pPr>
            <w:r>
              <w:rPr>
                <w:rFonts w:ascii="Arial" w:cs="Arial" w:eastAsia="Arial" w:hAnsi="Arial"/>
                <w:sz w:val="14"/>
                <w:szCs w:val="14"/>
                <w:color w:val="auto"/>
              </w:rPr>
              <w:t>Total</w:t>
            </w:r>
          </w:p>
        </w:tc>
        <w:tc>
          <w:tcPr>
            <w:tcW w:w="100" w:type="dxa"/>
            <w:vAlign w:val="bottom"/>
          </w:tcPr>
          <w:p>
            <w:pPr>
              <w:spacing w:after="0"/>
              <w:rPr>
                <w:sz w:val="12"/>
                <w:szCs w:val="12"/>
                <w:color w:val="auto"/>
              </w:rPr>
            </w:pPr>
          </w:p>
        </w:tc>
        <w:tc>
          <w:tcPr>
            <w:tcW w:w="20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108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34,090</w:t>
            </w: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040" w:type="dxa"/>
            <w:vAlign w:val="bottom"/>
          </w:tcPr>
          <w:p>
            <w:pPr>
              <w:spacing w:after="0"/>
              <w:rPr>
                <w:sz w:val="12"/>
                <w:szCs w:val="12"/>
                <w:color w:val="auto"/>
              </w:rPr>
            </w:pPr>
          </w:p>
        </w:tc>
        <w:tc>
          <w:tcPr>
            <w:tcW w:w="200" w:type="dxa"/>
            <w:vAlign w:val="bottom"/>
            <w:gridSpan w:val="2"/>
          </w:tcPr>
          <w:p>
            <w:pPr>
              <w:jc w:val="right"/>
              <w:ind w:right="20"/>
              <w:spacing w:after="0" w:line="149" w:lineRule="exact"/>
              <w:rPr>
                <w:sz w:val="20"/>
                <w:szCs w:val="20"/>
                <w:color w:val="auto"/>
              </w:rPr>
            </w:pPr>
            <w:r>
              <w:rPr>
                <w:rFonts w:ascii="Arial" w:cs="Arial" w:eastAsia="Arial" w:hAnsi="Arial"/>
                <w:sz w:val="14"/>
                <w:szCs w:val="14"/>
                <w:color w:val="auto"/>
              </w:rPr>
              <w:t>$</w:t>
            </w:r>
          </w:p>
        </w:tc>
        <w:tc>
          <w:tcPr>
            <w:tcW w:w="116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(42,185)</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43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3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21" w:right="239" w:bottom="1440" w:gutter="0" w:footer="0" w:header="0"/>
        </w:sectPr>
      </w:pPr>
    </w:p>
    <w:bookmarkStart w:id="12" w:name="page13"/>
    <w:bookmarkEnd w:id="12"/>
    <w:p>
      <w:pPr>
        <w:spacing w:after="0"/>
        <w:rPr>
          <w:sz w:val="20"/>
          <w:szCs w:val="20"/>
          <w:color w:val="auto"/>
        </w:rPr>
      </w:pPr>
      <w:r>
        <w:rPr>
          <w:rFonts w:ascii="Arial" w:cs="Arial" w:eastAsia="Arial" w:hAnsi="Arial"/>
          <w:sz w:val="16"/>
          <w:szCs w:val="16"/>
          <w:i w:val="1"/>
          <w:iCs w:val="1"/>
          <w:color w:val="auto"/>
        </w:rPr>
        <w:t>Interest Rate Cap</w:t>
      </w:r>
    </w:p>
    <w:p>
      <w:pPr>
        <w:spacing w:after="0" w:line="221" w:lineRule="exact"/>
        <w:rPr>
          <w:sz w:val="20"/>
          <w:szCs w:val="20"/>
          <w:color w:val="auto"/>
        </w:rPr>
      </w:pPr>
    </w:p>
    <w:p>
      <w:pPr>
        <w:jc w:val="both"/>
        <w:ind w:right="20" w:firstLine="324"/>
        <w:spacing w:after="0" w:line="303" w:lineRule="auto"/>
        <w:rPr>
          <w:sz w:val="20"/>
          <w:szCs w:val="20"/>
          <w:color w:val="auto"/>
        </w:rPr>
      </w:pPr>
      <w:r>
        <w:rPr>
          <w:rFonts w:ascii="Arial" w:cs="Arial" w:eastAsia="Arial" w:hAnsi="Arial"/>
          <w:sz w:val="14"/>
          <w:szCs w:val="14"/>
          <w:color w:val="auto"/>
        </w:rPr>
        <w:t>In connection with entering into the Facility Agreement, which provides for interest at a variable rate, the Company entered into ten-year interest rate cap agreements. The interest rate cap agreements reflect a variable notional amount ranging from $14.8 million to $586.3 million at interest rates that provide coverage to the Company for exposure resulting from escalating interest rates over the term of the Facility Agreement. The interest rate cap provides limits on the six-month Libor rate (“Base Rate”) used to calculate the coupon interest on outstanding amounts on the Facility Agreement of 4.00% from the date of issuance through December 2012. Thereafter, the Base Rate is capped at</w:t>
      </w:r>
    </w:p>
    <w:p>
      <w:pPr>
        <w:spacing w:after="0" w:line="1" w:lineRule="exact"/>
        <w:rPr>
          <w:sz w:val="20"/>
          <w:szCs w:val="20"/>
          <w:color w:val="auto"/>
        </w:rPr>
      </w:pPr>
    </w:p>
    <w:p>
      <w:pPr>
        <w:jc w:val="both"/>
        <w:ind w:right="100"/>
        <w:spacing w:after="0" w:line="276" w:lineRule="auto"/>
        <w:rPr>
          <w:sz w:val="20"/>
          <w:szCs w:val="20"/>
          <w:color w:val="auto"/>
        </w:rPr>
      </w:pPr>
      <w:r>
        <w:rPr>
          <w:rFonts w:ascii="Arial" w:cs="Arial" w:eastAsia="Arial" w:hAnsi="Arial"/>
          <w:sz w:val="16"/>
          <w:szCs w:val="16"/>
          <w:color w:val="auto"/>
        </w:rPr>
        <w:t>5.50% should the Base Rate not exceed 6.50%. Should the Base Rate exceed 6.50%, the Company’s Base Rate will be 1.00% less than the then six-month Libor rate. The fair value of the interest rate cap is marked-to-market at the end of each reporting period. The Company determined the fair value of the interest rate cap using benchmark yields, reported trades, and broker/dealer quotes at the reporting date.</w:t>
      </w:r>
    </w:p>
    <w:p>
      <w:pPr>
        <w:spacing w:after="0" w:line="172"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Compound Embedded Conversion Option with 8.00% Notes</w:t>
      </w:r>
    </w:p>
    <w:p>
      <w:pPr>
        <w:spacing w:after="0" w:line="221" w:lineRule="exact"/>
        <w:rPr>
          <w:sz w:val="20"/>
          <w:szCs w:val="20"/>
          <w:color w:val="auto"/>
        </w:rPr>
      </w:pPr>
    </w:p>
    <w:p>
      <w:pPr>
        <w:ind w:right="80" w:firstLine="324"/>
        <w:spacing w:after="0" w:line="271" w:lineRule="auto"/>
        <w:rPr>
          <w:sz w:val="20"/>
          <w:szCs w:val="20"/>
          <w:color w:val="auto"/>
        </w:rPr>
      </w:pPr>
      <w:r>
        <w:rPr>
          <w:rFonts w:ascii="Arial" w:cs="Arial" w:eastAsia="Arial" w:hAnsi="Arial"/>
          <w:sz w:val="16"/>
          <w:szCs w:val="16"/>
          <w:color w:val="auto"/>
        </w:rPr>
        <w:t>The Company recorded the conversion rights and features embedded within the 8.00% Convertible Senior Notes as a compound embedded derivative liability with a corresponding debt discount which is netted against the face value of the 8.00% Notes. The Company is accreting the debt discount associated with the compound embedded derivative liability to interest expense over the term of the 8.00% Notes using the effective interest rate method. The fair value of the compound embedded derivative liability is marked-to-market at the end of each reporting period. The Company determined the fair value of the compound embedded derivative using a Monte Carlo simulation model based upon a risk-neutral stock price model.</w:t>
      </w:r>
    </w:p>
    <w:p>
      <w:pPr>
        <w:spacing w:after="0" w:line="177"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Warrants Issued with 8.00% Notes</w:t>
      </w:r>
    </w:p>
    <w:p>
      <w:pPr>
        <w:spacing w:after="0" w:line="221" w:lineRule="exact"/>
        <w:rPr>
          <w:sz w:val="20"/>
          <w:szCs w:val="20"/>
          <w:color w:val="auto"/>
        </w:rPr>
      </w:pPr>
    </w:p>
    <w:p>
      <w:pPr>
        <w:ind w:right="60" w:firstLine="324"/>
        <w:spacing w:after="0" w:line="324" w:lineRule="auto"/>
        <w:rPr>
          <w:sz w:val="20"/>
          <w:szCs w:val="20"/>
          <w:color w:val="auto"/>
        </w:rPr>
      </w:pPr>
      <w:r>
        <w:rPr>
          <w:rFonts w:ascii="Arial" w:cs="Arial" w:eastAsia="Arial" w:hAnsi="Arial"/>
          <w:sz w:val="14"/>
          <w:szCs w:val="14"/>
          <w:color w:val="auto"/>
        </w:rPr>
        <w:t>Due to the cash settlement provisions and reset features in the warrants issued with the 8.00% Notes, the Company recorded the 8.00% Warrants as a liability with a corresponding debt discount which is netted against the principal amount of the 8.00% Notes. The Company is accreting the debt discount associated with the warrant liability to interest expense over the term of the 8.00% Warrants using the effective interest rate method. The fair value of the warrant liability is marked-to-market at the end of each reporting period. The Company determined the fair value of the 8.00% Warrants derivative using a Monte Carlo simulation model based upon a risk-neutral stock price model.</w:t>
      </w:r>
    </w:p>
    <w:p>
      <w:pPr>
        <w:spacing w:after="0" w:line="144"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Warrants Issued in Conjunction with Contingent Equity Agreement</w:t>
      </w:r>
    </w:p>
    <w:p>
      <w:pPr>
        <w:spacing w:after="0" w:line="221" w:lineRule="exact"/>
        <w:rPr>
          <w:sz w:val="20"/>
          <w:szCs w:val="20"/>
          <w:color w:val="auto"/>
        </w:rPr>
      </w:pPr>
    </w:p>
    <w:p>
      <w:pPr>
        <w:ind w:right="40" w:firstLine="324"/>
        <w:spacing w:after="0" w:line="270" w:lineRule="auto"/>
        <w:rPr>
          <w:sz w:val="20"/>
          <w:szCs w:val="20"/>
          <w:color w:val="auto"/>
        </w:rPr>
      </w:pPr>
      <w:r>
        <w:rPr>
          <w:rFonts w:ascii="Arial" w:cs="Arial" w:eastAsia="Arial" w:hAnsi="Arial"/>
          <w:sz w:val="16"/>
          <w:szCs w:val="16"/>
          <w:color w:val="auto"/>
        </w:rPr>
        <w:t>The Contingent Equity Agreement provides that the Company will pay Thermo an availability fee of 10% per year for maintaining funds in the contingent equity account. This annual fee is payable solely in warrants to purchase common stock at $0.01 per share with a five-year exercise period from issuance. The number of shares subject to the warrants issuable is calculated by taking the outstanding funds available in the contingent equity account multiplied by 10% divided by the lower of the Company’s common stock price on the issuance date or $1.37, but not less than $0.20. The common stock price is subject to a reset provision on certain valuation dates subsequent to issuance whereby the warrant price used in the calculation will be the lower of the warrant price on the issuance date or the Company’s common stock price on the valuation date, but not less than $0.20.</w:t>
      </w:r>
    </w:p>
    <w:p>
      <w:pPr>
        <w:spacing w:after="0" w:line="176" w:lineRule="exact"/>
        <w:rPr>
          <w:sz w:val="20"/>
          <w:szCs w:val="20"/>
          <w:color w:val="auto"/>
        </w:rPr>
      </w:pPr>
    </w:p>
    <w:p>
      <w:pPr>
        <w:ind w:right="80" w:firstLine="324"/>
        <w:spacing w:after="0" w:line="278" w:lineRule="auto"/>
        <w:rPr>
          <w:sz w:val="20"/>
          <w:szCs w:val="20"/>
          <w:color w:val="auto"/>
        </w:rPr>
      </w:pPr>
      <w:r>
        <w:rPr>
          <w:rFonts w:ascii="Arial" w:cs="Arial" w:eastAsia="Arial" w:hAnsi="Arial"/>
          <w:sz w:val="16"/>
          <w:szCs w:val="16"/>
          <w:color w:val="auto"/>
        </w:rPr>
        <w:t>The Company determined that the warrants issued in conjunction with the availability fee were a derivative liability. The corresponding benefit is recorded in other assets and is amortized over the one year availability period. On June 19, 2010, the warrants issued on June 19, 2009 and on December 31, 2009 were no longer variable and the related $11.9 million liability was reclassified to equity.</w:t>
      </w:r>
    </w:p>
    <w:p>
      <w:pPr>
        <w:spacing w:after="0" w:line="171" w:lineRule="exact"/>
        <w:rPr>
          <w:sz w:val="20"/>
          <w:szCs w:val="20"/>
          <w:color w:val="auto"/>
        </w:rPr>
      </w:pPr>
    </w:p>
    <w:p>
      <w:pPr>
        <w:ind w:right="20" w:firstLine="324"/>
        <w:spacing w:after="0" w:line="278" w:lineRule="auto"/>
        <w:rPr>
          <w:sz w:val="20"/>
          <w:szCs w:val="20"/>
          <w:color w:val="auto"/>
        </w:rPr>
      </w:pPr>
      <w:r>
        <w:rPr>
          <w:rFonts w:ascii="Arial" w:cs="Arial" w:eastAsia="Arial" w:hAnsi="Arial"/>
          <w:sz w:val="16"/>
          <w:szCs w:val="16"/>
          <w:color w:val="auto"/>
        </w:rPr>
        <w:t>On June 19, 2010, the Company issued warrants to purchase 4,379,562 shares of common stock. On June 19, 2011, these warrants were subject to the reset provision, and as a result the Company issued additional warrants to purchase 620,438 shares of common stock. These warrants were no longer variable and the related $6.0 million liability was reclassified to equity.</w:t>
      </w:r>
    </w:p>
    <w:p>
      <w:pPr>
        <w:spacing w:after="0" w:line="171" w:lineRule="exact"/>
        <w:rPr>
          <w:sz w:val="20"/>
          <w:szCs w:val="20"/>
          <w:color w:val="auto"/>
        </w:rPr>
      </w:pPr>
    </w:p>
    <w:p>
      <w:pPr>
        <w:ind w:right="300" w:firstLine="324"/>
        <w:spacing w:after="0" w:line="329" w:lineRule="auto"/>
        <w:rPr>
          <w:sz w:val="20"/>
          <w:szCs w:val="20"/>
          <w:color w:val="auto"/>
        </w:rPr>
      </w:pPr>
      <w:r>
        <w:rPr>
          <w:rFonts w:ascii="Arial" w:cs="Arial" w:eastAsia="Arial" w:hAnsi="Arial"/>
          <w:sz w:val="15"/>
          <w:szCs w:val="15"/>
          <w:color w:val="auto"/>
        </w:rPr>
        <w:t>On June 19, 2011, the Company also issued warrants to purchase 5,000,000 shares of common stock (equal to 10% of the outstanding balance in the contingent equity account divided by the Company’s common stock price on that date); these warrants will be subject to the reset provision one year after initial issuance.</w:t>
      </w:r>
    </w:p>
    <w:p>
      <w:pPr>
        <w:spacing w:after="0" w:line="135" w:lineRule="exact"/>
        <w:rPr>
          <w:sz w:val="20"/>
          <w:szCs w:val="20"/>
          <w:color w:val="auto"/>
        </w:rPr>
      </w:pPr>
    </w:p>
    <w:p>
      <w:pPr>
        <w:ind w:right="320" w:firstLine="324"/>
        <w:spacing w:after="0" w:line="369" w:lineRule="auto"/>
        <w:rPr>
          <w:sz w:val="20"/>
          <w:szCs w:val="20"/>
          <w:color w:val="auto"/>
        </w:rPr>
      </w:pPr>
      <w:r>
        <w:rPr>
          <w:rFonts w:ascii="Arial" w:cs="Arial" w:eastAsia="Arial" w:hAnsi="Arial"/>
          <w:sz w:val="14"/>
          <w:szCs w:val="14"/>
          <w:color w:val="auto"/>
        </w:rPr>
        <w:t>No voting common stock is issuable if it would cause Thermo and its affiliates to own more than 70% of the Company’s outstanding voting stock. The Company may issue nonvoting common stock in lieu of common stock to the extent issuing common stock would cause Thermo and its affiliates to exceed this 70% ownership level.</w:t>
      </w:r>
    </w:p>
    <w:p>
      <w:pPr>
        <w:spacing w:after="0" w:line="113"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Contingent put feature embedded in the 5.0% Notes</w:t>
      </w:r>
    </w:p>
    <w:p>
      <w:pPr>
        <w:spacing w:after="0" w:line="221" w:lineRule="exact"/>
        <w:rPr>
          <w:sz w:val="20"/>
          <w:szCs w:val="20"/>
          <w:color w:val="auto"/>
        </w:rPr>
      </w:pPr>
    </w:p>
    <w:p>
      <w:pPr>
        <w:ind w:right="180" w:firstLine="324"/>
        <w:spacing w:after="0" w:line="271" w:lineRule="auto"/>
        <w:rPr>
          <w:sz w:val="20"/>
          <w:szCs w:val="20"/>
          <w:color w:val="auto"/>
        </w:rPr>
      </w:pPr>
      <w:r>
        <w:rPr>
          <w:rFonts w:ascii="Arial" w:cs="Arial" w:eastAsia="Arial" w:hAnsi="Arial"/>
          <w:sz w:val="16"/>
          <w:szCs w:val="16"/>
          <w:color w:val="auto"/>
        </w:rPr>
        <w:t>The Company evaluated the embedded derivative resulting from the contingent put feature within the Indenture for bifurcation from the 5.0% Notes. The contingent put feature was not deemed clearly and closely related to the 5.0% Notes and had to be bifurcated as a standalone derivative. The Company recorded this embedded derivative liability as a non-current liability on its Consolidated Balance Sheets with a corresponding debt discount which is netted against the face value of the 5.0% Notes. The fair value of the contingent put feature liability is marked-to-market at the end of each reporting period. The Company determined the fair value of the contingent put feature derivative using a Monte Carlo simulation model based upon a risk-neutral stock price model.</w:t>
      </w:r>
    </w:p>
    <w:p>
      <w:pPr>
        <w:spacing w:after="0" w:line="173"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6. FAIR VALUE MEASUREMENTS</w:t>
      </w:r>
    </w:p>
    <w:p>
      <w:pPr>
        <w:spacing w:after="0" w:line="225" w:lineRule="exact"/>
        <w:rPr>
          <w:sz w:val="20"/>
          <w:szCs w:val="20"/>
          <w:color w:val="auto"/>
        </w:rPr>
      </w:pPr>
    </w:p>
    <w:p>
      <w:pPr>
        <w:jc w:val="both"/>
        <w:ind w:firstLine="324"/>
        <w:spacing w:after="0" w:line="273" w:lineRule="auto"/>
        <w:rPr>
          <w:sz w:val="20"/>
          <w:szCs w:val="20"/>
          <w:color w:val="auto"/>
        </w:rPr>
      </w:pPr>
      <w:r>
        <w:rPr>
          <w:rFonts w:ascii="Arial" w:cs="Arial" w:eastAsia="Arial" w:hAnsi="Arial"/>
          <w:sz w:val="16"/>
          <w:szCs w:val="16"/>
          <w:color w:val="auto"/>
        </w:rPr>
        <w:t>The Company follows the authoritative guidance for fair value measurements relating to financial and nonfinancial assets and liabilities, including presentation of required disclosures herein. This guidance establishes a fair value framework requiring the categorization of assets and liabilities into three levels based upon the assumptions (inputs) used to price the assets and liabilities. Level 1 provides the most reliable measure of fair value, whereas Level 3 generally requires significant management judgment. The three levels are defined as follows:</w:t>
      </w:r>
    </w:p>
    <w:p>
      <w:pPr>
        <w:spacing w:after="0" w:line="176"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 xml:space="preserve">Level 1: </w:t>
      </w:r>
      <w:r>
        <w:rPr>
          <w:rFonts w:ascii="Arial" w:cs="Arial" w:eastAsia="Arial" w:hAnsi="Arial"/>
          <w:sz w:val="16"/>
          <w:szCs w:val="16"/>
          <w:color w:val="auto"/>
        </w:rPr>
        <w:t>Unadjusted quoted prices in active markets that are accessible at the measurement date for identical assets or liabilities.</w:t>
      </w:r>
    </w:p>
    <w:p>
      <w:pPr>
        <w:spacing w:after="0" w:line="221" w:lineRule="exact"/>
        <w:rPr>
          <w:sz w:val="20"/>
          <w:szCs w:val="20"/>
          <w:color w:val="auto"/>
        </w:rPr>
      </w:pPr>
    </w:p>
    <w:p>
      <w:pPr>
        <w:spacing w:after="0"/>
        <w:rPr>
          <w:sz w:val="20"/>
          <w:szCs w:val="20"/>
          <w:color w:val="auto"/>
        </w:rPr>
      </w:pPr>
      <w:r>
        <w:rPr>
          <w:rFonts w:ascii="Arial" w:cs="Arial" w:eastAsia="Arial" w:hAnsi="Arial"/>
          <w:sz w:val="15"/>
          <w:szCs w:val="15"/>
          <w:i w:val="1"/>
          <w:iCs w:val="1"/>
          <w:color w:val="auto"/>
        </w:rPr>
        <w:t xml:space="preserve">Level 2: </w:t>
      </w:r>
      <w:r>
        <w:rPr>
          <w:rFonts w:ascii="Arial" w:cs="Arial" w:eastAsia="Arial" w:hAnsi="Arial"/>
          <w:sz w:val="15"/>
          <w:szCs w:val="15"/>
          <w:color w:val="auto"/>
        </w:rPr>
        <w:t>Quoted prices in markets that are not active or inputs which are observable, either directly or indirectly, for substantially the full term of the asset or liability.</w:t>
      </w:r>
    </w:p>
    <w:p>
      <w:pPr>
        <w:spacing w:after="0" w:line="233" w:lineRule="exact"/>
        <w:rPr>
          <w:sz w:val="20"/>
          <w:szCs w:val="20"/>
          <w:color w:val="auto"/>
        </w:rPr>
      </w:pPr>
    </w:p>
    <w:p>
      <w:pPr>
        <w:ind w:right="540"/>
        <w:spacing w:after="0" w:line="293" w:lineRule="auto"/>
        <w:rPr>
          <w:sz w:val="20"/>
          <w:szCs w:val="20"/>
          <w:color w:val="auto"/>
        </w:rPr>
      </w:pPr>
      <w:r>
        <w:rPr>
          <w:rFonts w:ascii="Arial" w:cs="Arial" w:eastAsia="Arial" w:hAnsi="Arial"/>
          <w:sz w:val="16"/>
          <w:szCs w:val="16"/>
          <w:i w:val="1"/>
          <w:iCs w:val="1"/>
          <w:color w:val="auto"/>
        </w:rPr>
        <w:t xml:space="preserve">Level 3: </w:t>
      </w:r>
      <w:r>
        <w:rPr>
          <w:rFonts w:ascii="Arial" w:cs="Arial" w:eastAsia="Arial" w:hAnsi="Arial"/>
          <w:sz w:val="16"/>
          <w:szCs w:val="16"/>
          <w:color w:val="auto"/>
        </w:rPr>
        <w:t>Prices or valuation techniques that require inputs that are both significant to the fair value measurement and unobservable (i.e., supported by little or no market</w:t>
      </w:r>
      <w:r>
        <w:rPr>
          <w:rFonts w:ascii="Arial" w:cs="Arial" w:eastAsia="Arial" w:hAnsi="Arial"/>
          <w:sz w:val="16"/>
          <w:szCs w:val="16"/>
          <w:i w:val="1"/>
          <w:iCs w:val="1"/>
          <w:color w:val="auto"/>
        </w:rPr>
        <w:t xml:space="preserve"> </w:t>
      </w:r>
      <w:r>
        <w:rPr>
          <w:rFonts w:ascii="Arial" w:cs="Arial" w:eastAsia="Arial" w:hAnsi="Arial"/>
          <w:sz w:val="16"/>
          <w:szCs w:val="16"/>
          <w:color w:val="auto"/>
        </w:rPr>
        <w:t>activity).</w:t>
      </w:r>
    </w:p>
    <w:p>
      <w:pPr>
        <w:spacing w:after="0" w:line="3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21" w:right="239" w:bottom="1440" w:gutter="0" w:footer="0" w:header="0"/>
        </w:sectPr>
      </w:pPr>
    </w:p>
    <w:bookmarkStart w:id="13" w:name="page14"/>
    <w:bookmarkEnd w:id="13"/>
    <w:p>
      <w:pPr>
        <w:ind w:left="340"/>
        <w:spacing w:after="0"/>
        <w:rPr>
          <w:sz w:val="20"/>
          <w:szCs w:val="20"/>
          <w:color w:val="auto"/>
        </w:rPr>
      </w:pPr>
      <w:r>
        <w:rPr>
          <w:rFonts w:ascii="Arial" w:cs="Arial" w:eastAsia="Arial" w:hAnsi="Arial"/>
          <w:sz w:val="16"/>
          <w:szCs w:val="16"/>
          <w:i w:val="1"/>
          <w:iCs w:val="1"/>
          <w:color w:val="auto"/>
        </w:rPr>
        <w:t>Recurring Fair Value Measurements</w:t>
      </w:r>
    </w:p>
    <w:p>
      <w:pPr>
        <w:spacing w:after="0" w:line="221" w:lineRule="exact"/>
        <w:rPr>
          <w:sz w:val="20"/>
          <w:szCs w:val="20"/>
          <w:color w:val="auto"/>
        </w:rPr>
      </w:pPr>
    </w:p>
    <w:p>
      <w:pPr>
        <w:ind w:right="40" w:firstLine="324"/>
        <w:spacing w:after="0" w:line="293" w:lineRule="auto"/>
        <w:rPr>
          <w:sz w:val="20"/>
          <w:szCs w:val="20"/>
          <w:color w:val="auto"/>
        </w:rPr>
      </w:pPr>
      <w:r>
        <w:rPr>
          <w:rFonts w:ascii="Arial" w:cs="Arial" w:eastAsia="Arial" w:hAnsi="Arial"/>
          <w:sz w:val="16"/>
          <w:szCs w:val="16"/>
          <w:color w:val="auto"/>
        </w:rPr>
        <w:t>The following table provides a summary of the financial assets and liabilities measured at fair value on a recurring basis as of September 30, 2011 and December 31, 2010 (in thousands):</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20" w:type="dxa"/>
            <w:vAlign w:val="bottom"/>
          </w:tcPr>
          <w:p>
            <w:pPr>
              <w:spacing w:after="0"/>
              <w:rPr>
                <w:sz w:val="19"/>
                <w:szCs w:val="19"/>
                <w:color w:val="auto"/>
              </w:rPr>
            </w:pPr>
          </w:p>
        </w:tc>
        <w:tc>
          <w:tcPr>
            <w:tcW w:w="6060" w:type="dxa"/>
            <w:vAlign w:val="bottom"/>
          </w:tcPr>
          <w:p>
            <w:pPr>
              <w:spacing w:after="0"/>
              <w:rPr>
                <w:sz w:val="19"/>
                <w:szCs w:val="19"/>
                <w:color w:val="auto"/>
              </w:rPr>
            </w:pPr>
          </w:p>
        </w:tc>
        <w:tc>
          <w:tcPr>
            <w:tcW w:w="5340" w:type="dxa"/>
            <w:vAlign w:val="bottom"/>
            <w:gridSpan w:val="13"/>
          </w:tcPr>
          <w:p>
            <w:pPr>
              <w:jc w:val="right"/>
              <w:ind w:right="860"/>
              <w:spacing w:after="0"/>
              <w:rPr>
                <w:sz w:val="20"/>
                <w:szCs w:val="20"/>
                <w:color w:val="auto"/>
              </w:rPr>
            </w:pPr>
            <w:r>
              <w:rPr>
                <w:rFonts w:ascii="Arial" w:cs="Arial" w:eastAsia="Arial" w:hAnsi="Arial"/>
                <w:sz w:val="16"/>
                <w:szCs w:val="16"/>
                <w:b w:val="1"/>
                <w:bCs w:val="1"/>
                <w:color w:val="auto"/>
              </w:rPr>
              <w:t>Fair Value Measurements at September 30, 2011 using</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60" w:type="dxa"/>
            <w:vAlign w:val="bottom"/>
          </w:tcPr>
          <w:p>
            <w:pPr>
              <w:spacing w:after="0"/>
              <w:rPr>
                <w:sz w:val="18"/>
                <w:szCs w:val="18"/>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6"/>
                <w:szCs w:val="16"/>
                <w:b w:val="1"/>
                <w:bCs w:val="1"/>
                <w:color w:val="auto"/>
              </w:rPr>
              <w:t>(Level 1)</w:t>
            </w:r>
          </w:p>
        </w:tc>
        <w:tc>
          <w:tcPr>
            <w:tcW w:w="220" w:type="dxa"/>
            <w:vAlign w:val="bottom"/>
            <w:tcBorders>
              <w:top w:val="single" w:sz="8" w:color="auto"/>
            </w:tcBorders>
          </w:tcPr>
          <w:p>
            <w:pPr>
              <w:spacing w:after="0"/>
              <w:rPr>
                <w:sz w:val="18"/>
                <w:szCs w:val="18"/>
                <w:color w:val="auto"/>
              </w:rPr>
            </w:pPr>
          </w:p>
        </w:tc>
        <w:tc>
          <w:tcPr>
            <w:tcW w:w="24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tcPr>
          <w:p>
            <w:pPr>
              <w:jc w:val="right"/>
              <w:spacing w:after="0"/>
              <w:rPr>
                <w:sz w:val="20"/>
                <w:szCs w:val="20"/>
                <w:color w:val="auto"/>
              </w:rPr>
            </w:pPr>
            <w:r>
              <w:rPr>
                <w:rFonts w:ascii="Arial" w:cs="Arial" w:eastAsia="Arial" w:hAnsi="Arial"/>
                <w:sz w:val="16"/>
                <w:szCs w:val="16"/>
                <w:b w:val="1"/>
                <w:bCs w:val="1"/>
                <w:color w:val="auto"/>
              </w:rPr>
              <w:t>(Level 2)</w:t>
            </w:r>
          </w:p>
        </w:tc>
        <w:tc>
          <w:tcPr>
            <w:tcW w:w="260" w:type="dxa"/>
            <w:vAlign w:val="bottom"/>
            <w:tcBorders>
              <w:top w:val="single" w:sz="8" w:color="auto"/>
            </w:tcBorders>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gridSpan w:val="2"/>
          </w:tcPr>
          <w:p>
            <w:pPr>
              <w:jc w:val="right"/>
              <w:ind w:right="400"/>
              <w:spacing w:after="0"/>
              <w:rPr>
                <w:sz w:val="20"/>
                <w:szCs w:val="20"/>
                <w:color w:val="auto"/>
              </w:rPr>
            </w:pPr>
            <w:r>
              <w:rPr>
                <w:rFonts w:ascii="Arial" w:cs="Arial" w:eastAsia="Arial" w:hAnsi="Arial"/>
                <w:sz w:val="16"/>
                <w:szCs w:val="16"/>
                <w:b w:val="1"/>
                <w:bCs w:val="1"/>
                <w:color w:val="auto"/>
              </w:rPr>
              <w:t>(Level 3)</w:t>
            </w:r>
          </w:p>
        </w:tc>
        <w:tc>
          <w:tcPr>
            <w:tcW w:w="8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b w:val="1"/>
                <w:bCs w:val="1"/>
                <w:color w:val="auto"/>
                <w:w w:val="90"/>
              </w:rPr>
              <w:t>Total Balance</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0"/>
        </w:trPr>
        <w:tc>
          <w:tcPr>
            <w:tcW w:w="6080" w:type="dxa"/>
            <w:vAlign w:val="bottom"/>
            <w:gridSpan w:val="2"/>
          </w:tcPr>
          <w:p>
            <w:pPr>
              <w:spacing w:after="0"/>
              <w:rPr>
                <w:sz w:val="20"/>
                <w:szCs w:val="20"/>
                <w:color w:val="auto"/>
              </w:rPr>
            </w:pPr>
            <w:r>
              <w:rPr>
                <w:rFonts w:ascii="Arial" w:cs="Arial" w:eastAsia="Arial" w:hAnsi="Arial"/>
                <w:sz w:val="16"/>
                <w:szCs w:val="16"/>
                <w:color w:val="auto"/>
              </w:rPr>
              <w:t>Other assets:</w:t>
            </w:r>
          </w:p>
        </w:tc>
        <w:tc>
          <w:tcPr>
            <w:tcW w:w="94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Borders>
              <w:top w:val="single" w:sz="8" w:color="auto"/>
            </w:tcBorders>
          </w:tcPr>
          <w:p>
            <w:pPr>
              <w:spacing w:after="0"/>
              <w:rPr>
                <w:sz w:val="17"/>
                <w:szCs w:val="17"/>
                <w:color w:val="auto"/>
              </w:rPr>
            </w:pPr>
          </w:p>
        </w:tc>
        <w:tc>
          <w:tcPr>
            <w:tcW w:w="260" w:type="dxa"/>
            <w:vAlign w:val="bottom"/>
            <w:tcBorders>
              <w:top w:val="single" w:sz="8" w:color="auto"/>
            </w:tcBorders>
          </w:tcPr>
          <w:p>
            <w:pPr>
              <w:spacing w:after="0"/>
              <w:rPr>
                <w:sz w:val="17"/>
                <w:szCs w:val="17"/>
                <w:color w:val="auto"/>
              </w:rPr>
            </w:pPr>
          </w:p>
        </w:tc>
        <w:tc>
          <w:tcPr>
            <w:tcW w:w="200" w:type="dxa"/>
            <w:vAlign w:val="bottom"/>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96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106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6060" w:type="dxa"/>
            <w:vAlign w:val="bottom"/>
            <w:shd w:val="clear" w:color="auto" w:fill="CCFFCC"/>
          </w:tcPr>
          <w:p>
            <w:pPr>
              <w:ind w:left="160"/>
              <w:spacing w:after="0"/>
              <w:rPr>
                <w:sz w:val="20"/>
                <w:szCs w:val="20"/>
                <w:color w:val="auto"/>
              </w:rPr>
            </w:pPr>
            <w:r>
              <w:rPr>
                <w:rFonts w:ascii="Arial" w:cs="Arial" w:eastAsia="Arial" w:hAnsi="Arial"/>
                <w:sz w:val="16"/>
                <w:szCs w:val="16"/>
                <w:color w:val="auto"/>
              </w:rPr>
              <w:t>Interest rate cap</w:t>
            </w:r>
          </w:p>
        </w:tc>
        <w:tc>
          <w:tcPr>
            <w:tcW w:w="940" w:type="dxa"/>
            <w:vAlign w:val="bottom"/>
            <w:shd w:val="clear" w:color="auto" w:fill="CCFFCC"/>
          </w:tcPr>
          <w:p>
            <w:pPr>
              <w:jc w:val="right"/>
              <w:ind w:right="782"/>
              <w:spacing w:after="0"/>
              <w:rPr>
                <w:sz w:val="20"/>
                <w:szCs w:val="20"/>
                <w:color w:val="auto"/>
              </w:rPr>
            </w:pPr>
            <w:r>
              <w:rPr>
                <w:rFonts w:ascii="Arial" w:cs="Arial" w:eastAsia="Arial" w:hAnsi="Arial"/>
                <w:sz w:val="15"/>
                <w:szCs w:val="15"/>
                <w:color w:val="auto"/>
                <w:w w:val="71"/>
              </w:rPr>
              <w:t>$</w:t>
            </w:r>
          </w:p>
        </w:tc>
        <w:tc>
          <w:tcPr>
            <w:tcW w:w="220" w:type="dxa"/>
            <w:vAlign w:val="bottom"/>
            <w:shd w:val="clear" w:color="auto" w:fill="CCFFCC"/>
          </w:tcPr>
          <w:p>
            <w:pPr>
              <w:ind w:left="60"/>
              <w:spacing w:after="0"/>
              <w:rPr>
                <w:sz w:val="20"/>
                <w:szCs w:val="20"/>
                <w:color w:val="auto"/>
              </w:rPr>
            </w:pPr>
            <w:r>
              <w:rPr>
                <w:rFonts w:ascii="Arial" w:cs="Arial" w:eastAsia="Arial" w:hAnsi="Arial"/>
                <w:sz w:val="16"/>
                <w:szCs w:val="16"/>
                <w:color w:val="auto"/>
                <w:w w:val="87"/>
              </w:rPr>
              <w:t>—</w:t>
            </w:r>
          </w:p>
        </w:tc>
        <w:tc>
          <w:tcPr>
            <w:tcW w:w="1120" w:type="dxa"/>
            <w:vAlign w:val="bottom"/>
            <w:gridSpan w:val="2"/>
            <w:shd w:val="clear" w:color="auto" w:fill="CCFFCC"/>
          </w:tcPr>
          <w:p>
            <w:pPr>
              <w:jc w:val="right"/>
              <w:ind w:right="719"/>
              <w:spacing w:after="0"/>
              <w:rPr>
                <w:sz w:val="20"/>
                <w:szCs w:val="20"/>
                <w:color w:val="auto"/>
              </w:rPr>
            </w:pPr>
            <w:r>
              <w:rPr>
                <w:rFonts w:ascii="Arial" w:cs="Arial" w:eastAsia="Arial" w:hAnsi="Arial"/>
                <w:sz w:val="16"/>
                <w:szCs w:val="16"/>
                <w:color w:val="auto"/>
              </w:rPr>
              <w:t>$</w:t>
            </w:r>
          </w:p>
        </w:tc>
        <w:tc>
          <w:tcPr>
            <w:tcW w:w="260" w:type="dxa"/>
            <w:vAlign w:val="bottom"/>
            <w:shd w:val="clear" w:color="auto" w:fill="CCFFCC"/>
          </w:tcPr>
          <w:p>
            <w:pPr>
              <w:jc w:val="right"/>
              <w:spacing w:after="0"/>
              <w:rPr>
                <w:sz w:val="20"/>
                <w:szCs w:val="20"/>
                <w:color w:val="auto"/>
              </w:rPr>
            </w:pPr>
            <w:r>
              <w:rPr>
                <w:rFonts w:ascii="Arial" w:cs="Arial" w:eastAsia="Arial" w:hAnsi="Arial"/>
                <w:sz w:val="16"/>
                <w:szCs w:val="16"/>
                <w:color w:val="auto"/>
                <w:w w:val="89"/>
              </w:rPr>
              <w:t>303</w:t>
            </w:r>
          </w:p>
        </w:tc>
        <w:tc>
          <w:tcPr>
            <w:tcW w:w="38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w:t>
            </w:r>
          </w:p>
        </w:tc>
        <w:tc>
          <w:tcPr>
            <w:tcW w:w="110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16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303</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6060" w:type="dxa"/>
            <w:vAlign w:val="bottom"/>
            <w:shd w:val="clear" w:color="auto" w:fill="CCFFCC"/>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240" w:type="dxa"/>
            <w:vAlign w:val="bottom"/>
            <w:shd w:val="clear" w:color="auto" w:fill="CCFFCC"/>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200" w:type="dxa"/>
            <w:vAlign w:val="bottom"/>
            <w:shd w:val="clear" w:color="auto" w:fill="CCFFCC"/>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6060" w:type="dxa"/>
            <w:vAlign w:val="bottom"/>
          </w:tcPr>
          <w:p>
            <w:pPr>
              <w:ind w:left="320"/>
              <w:spacing w:after="0"/>
              <w:rPr>
                <w:sz w:val="20"/>
                <w:szCs w:val="20"/>
                <w:color w:val="auto"/>
              </w:rPr>
            </w:pPr>
            <w:r>
              <w:rPr>
                <w:rFonts w:ascii="Arial" w:cs="Arial" w:eastAsia="Arial" w:hAnsi="Arial"/>
                <w:sz w:val="16"/>
                <w:szCs w:val="16"/>
                <w:color w:val="auto"/>
              </w:rPr>
              <w:t>Total other assets measured at fair value</w:t>
            </w:r>
          </w:p>
        </w:tc>
        <w:tc>
          <w:tcPr>
            <w:tcW w:w="940" w:type="dxa"/>
            <w:vAlign w:val="bottom"/>
          </w:tcPr>
          <w:p>
            <w:pPr>
              <w:jc w:val="right"/>
              <w:ind w:right="782"/>
              <w:spacing w:after="0"/>
              <w:rPr>
                <w:sz w:val="20"/>
                <w:szCs w:val="20"/>
                <w:color w:val="auto"/>
              </w:rPr>
            </w:pPr>
            <w:r>
              <w:rPr>
                <w:rFonts w:ascii="Arial" w:cs="Arial" w:eastAsia="Arial" w:hAnsi="Arial"/>
                <w:sz w:val="15"/>
                <w:szCs w:val="15"/>
                <w:color w:val="auto"/>
                <w:w w:val="71"/>
              </w:rPr>
              <w:t>$</w:t>
            </w:r>
          </w:p>
        </w:tc>
        <w:tc>
          <w:tcPr>
            <w:tcW w:w="220" w:type="dxa"/>
            <w:vAlign w:val="bottom"/>
          </w:tcPr>
          <w:p>
            <w:pPr>
              <w:ind w:left="60"/>
              <w:spacing w:after="0"/>
              <w:rPr>
                <w:sz w:val="20"/>
                <w:szCs w:val="20"/>
                <w:color w:val="auto"/>
              </w:rPr>
            </w:pPr>
            <w:r>
              <w:rPr>
                <w:rFonts w:ascii="Arial" w:cs="Arial" w:eastAsia="Arial" w:hAnsi="Arial"/>
                <w:sz w:val="16"/>
                <w:szCs w:val="16"/>
                <w:color w:val="auto"/>
                <w:w w:val="87"/>
              </w:rPr>
              <w:t>—</w:t>
            </w:r>
          </w:p>
        </w:tc>
        <w:tc>
          <w:tcPr>
            <w:tcW w:w="1120" w:type="dxa"/>
            <w:vAlign w:val="bottom"/>
            <w:gridSpan w:val="2"/>
          </w:tcPr>
          <w:p>
            <w:pPr>
              <w:jc w:val="right"/>
              <w:ind w:right="719"/>
              <w:spacing w:after="0"/>
              <w:rPr>
                <w:sz w:val="20"/>
                <w:szCs w:val="20"/>
                <w:color w:val="auto"/>
              </w:rPr>
            </w:pPr>
            <w:r>
              <w:rPr>
                <w:rFonts w:ascii="Arial" w:cs="Arial" w:eastAsia="Arial" w:hAnsi="Arial"/>
                <w:sz w:val="16"/>
                <w:szCs w:val="16"/>
                <w:color w:val="auto"/>
              </w:rPr>
              <w:t>$</w:t>
            </w:r>
          </w:p>
        </w:tc>
        <w:tc>
          <w:tcPr>
            <w:tcW w:w="260" w:type="dxa"/>
            <w:vAlign w:val="bottom"/>
          </w:tcPr>
          <w:p>
            <w:pPr>
              <w:jc w:val="right"/>
              <w:spacing w:after="0"/>
              <w:rPr>
                <w:sz w:val="20"/>
                <w:szCs w:val="20"/>
                <w:color w:val="auto"/>
              </w:rPr>
            </w:pPr>
            <w:r>
              <w:rPr>
                <w:rFonts w:ascii="Arial" w:cs="Arial" w:eastAsia="Arial" w:hAnsi="Arial"/>
                <w:sz w:val="16"/>
                <w:szCs w:val="16"/>
                <w:color w:val="auto"/>
                <w:w w:val="89"/>
              </w:rPr>
              <w:t>303</w:t>
            </w:r>
          </w:p>
        </w:tc>
        <w:tc>
          <w:tcPr>
            <w:tcW w:w="38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110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303</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6060" w:type="dxa"/>
            <w:vAlign w:val="bottom"/>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2"/>
        </w:trPr>
        <w:tc>
          <w:tcPr>
            <w:tcW w:w="20" w:type="dxa"/>
            <w:vAlign w:val="bottom"/>
            <w:vMerge w:val="restart"/>
          </w:tcPr>
          <w:p>
            <w:pPr>
              <w:spacing w:after="0"/>
              <w:rPr>
                <w:sz w:val="12"/>
                <w:szCs w:val="12"/>
                <w:color w:val="auto"/>
              </w:rPr>
            </w:pPr>
          </w:p>
        </w:tc>
        <w:tc>
          <w:tcPr>
            <w:tcW w:w="6060" w:type="dxa"/>
            <w:vAlign w:val="bottom"/>
            <w:shd w:val="clear" w:color="auto" w:fill="CCFFCC"/>
          </w:tcPr>
          <w:p>
            <w:pPr>
              <w:spacing w:after="0"/>
              <w:rPr>
                <w:sz w:val="12"/>
                <w:szCs w:val="12"/>
                <w:color w:val="auto"/>
              </w:rPr>
            </w:pPr>
          </w:p>
        </w:tc>
        <w:tc>
          <w:tcPr>
            <w:tcW w:w="940" w:type="dxa"/>
            <w:vAlign w:val="bottom"/>
            <w:shd w:val="clear" w:color="auto" w:fill="CCFFCC"/>
          </w:tcPr>
          <w:p>
            <w:pPr>
              <w:spacing w:after="0"/>
              <w:rPr>
                <w:sz w:val="12"/>
                <w:szCs w:val="12"/>
                <w:color w:val="auto"/>
              </w:rPr>
            </w:pPr>
          </w:p>
        </w:tc>
        <w:tc>
          <w:tcPr>
            <w:tcW w:w="220" w:type="dxa"/>
            <w:vAlign w:val="bottom"/>
            <w:shd w:val="clear" w:color="auto" w:fill="CCFFCC"/>
          </w:tcPr>
          <w:p>
            <w:pPr>
              <w:spacing w:after="0"/>
              <w:rPr>
                <w:sz w:val="12"/>
                <w:szCs w:val="12"/>
                <w:color w:val="auto"/>
              </w:rPr>
            </w:pPr>
          </w:p>
        </w:tc>
        <w:tc>
          <w:tcPr>
            <w:tcW w:w="240" w:type="dxa"/>
            <w:vAlign w:val="bottom"/>
            <w:shd w:val="clear" w:color="auto" w:fill="CCFFCC"/>
          </w:tcPr>
          <w:p>
            <w:pPr>
              <w:spacing w:after="0"/>
              <w:rPr>
                <w:sz w:val="12"/>
                <w:szCs w:val="12"/>
                <w:color w:val="auto"/>
              </w:rPr>
            </w:pPr>
          </w:p>
        </w:tc>
        <w:tc>
          <w:tcPr>
            <w:tcW w:w="880" w:type="dxa"/>
            <w:vAlign w:val="bottom"/>
            <w:shd w:val="clear" w:color="auto" w:fill="CCFFCC"/>
          </w:tcPr>
          <w:p>
            <w:pPr>
              <w:spacing w:after="0"/>
              <w:rPr>
                <w:sz w:val="12"/>
                <w:szCs w:val="12"/>
                <w:color w:val="auto"/>
              </w:rPr>
            </w:pPr>
          </w:p>
        </w:tc>
        <w:tc>
          <w:tcPr>
            <w:tcW w:w="260" w:type="dxa"/>
            <w:vAlign w:val="bottom"/>
            <w:shd w:val="clear" w:color="auto" w:fill="CCFFCC"/>
          </w:tcPr>
          <w:p>
            <w:pPr>
              <w:spacing w:after="0"/>
              <w:rPr>
                <w:sz w:val="12"/>
                <w:szCs w:val="12"/>
                <w:color w:val="auto"/>
              </w:rPr>
            </w:pPr>
          </w:p>
        </w:tc>
        <w:tc>
          <w:tcPr>
            <w:tcW w:w="200" w:type="dxa"/>
            <w:vAlign w:val="bottom"/>
            <w:shd w:val="clear" w:color="auto" w:fill="CCFFCC"/>
          </w:tcPr>
          <w:p>
            <w:pPr>
              <w:spacing w:after="0"/>
              <w:rPr>
                <w:sz w:val="12"/>
                <w:szCs w:val="12"/>
                <w:color w:val="auto"/>
              </w:rPr>
            </w:pPr>
          </w:p>
        </w:tc>
        <w:tc>
          <w:tcPr>
            <w:tcW w:w="180" w:type="dxa"/>
            <w:vAlign w:val="bottom"/>
            <w:shd w:val="clear" w:color="auto" w:fill="CCFFCC"/>
          </w:tcPr>
          <w:p>
            <w:pPr>
              <w:spacing w:after="0"/>
              <w:rPr>
                <w:sz w:val="12"/>
                <w:szCs w:val="12"/>
                <w:color w:val="auto"/>
              </w:rPr>
            </w:pPr>
          </w:p>
        </w:tc>
        <w:tc>
          <w:tcPr>
            <w:tcW w:w="960" w:type="dxa"/>
            <w:vAlign w:val="bottom"/>
            <w:shd w:val="clear" w:color="auto" w:fill="CCFFCC"/>
          </w:tcPr>
          <w:p>
            <w:pPr>
              <w:spacing w:after="0"/>
              <w:rPr>
                <w:sz w:val="12"/>
                <w:szCs w:val="12"/>
                <w:color w:val="auto"/>
              </w:rPr>
            </w:pPr>
          </w:p>
        </w:tc>
        <w:tc>
          <w:tcPr>
            <w:tcW w:w="140" w:type="dxa"/>
            <w:vAlign w:val="bottom"/>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106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6060" w:type="dxa"/>
            <w:vAlign w:val="bottom"/>
          </w:tcPr>
          <w:p>
            <w:pPr>
              <w:spacing w:after="0"/>
              <w:rPr>
                <w:sz w:val="20"/>
                <w:szCs w:val="20"/>
                <w:color w:val="auto"/>
              </w:rPr>
            </w:pPr>
            <w:r>
              <w:rPr>
                <w:rFonts w:ascii="Arial" w:cs="Arial" w:eastAsia="Arial" w:hAnsi="Arial"/>
                <w:sz w:val="16"/>
                <w:szCs w:val="16"/>
                <w:color w:val="auto"/>
              </w:rPr>
              <w:t>Other liabilities:</w:t>
            </w:r>
          </w:p>
        </w:tc>
        <w:tc>
          <w:tcPr>
            <w:tcW w:w="9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060" w:type="dxa"/>
            <w:vAlign w:val="bottom"/>
            <w:shd w:val="clear" w:color="auto" w:fill="CCFFCC"/>
          </w:tcPr>
          <w:p>
            <w:pPr>
              <w:ind w:left="160"/>
              <w:spacing w:after="0"/>
              <w:rPr>
                <w:sz w:val="20"/>
                <w:szCs w:val="20"/>
                <w:color w:val="auto"/>
              </w:rPr>
            </w:pPr>
            <w:r>
              <w:rPr>
                <w:rFonts w:ascii="Arial" w:cs="Arial" w:eastAsia="Arial" w:hAnsi="Arial"/>
                <w:sz w:val="16"/>
                <w:szCs w:val="16"/>
                <w:color w:val="auto"/>
              </w:rPr>
              <w:t>Liability for contingent consideration</w:t>
            </w:r>
          </w:p>
        </w:tc>
        <w:tc>
          <w:tcPr>
            <w:tcW w:w="940" w:type="dxa"/>
            <w:vAlign w:val="bottom"/>
            <w:shd w:val="clear" w:color="auto" w:fill="CCFFCC"/>
          </w:tcPr>
          <w:p>
            <w:pPr>
              <w:jc w:val="right"/>
              <w:ind w:right="782"/>
              <w:spacing w:after="0"/>
              <w:rPr>
                <w:sz w:val="20"/>
                <w:szCs w:val="20"/>
                <w:color w:val="auto"/>
              </w:rPr>
            </w:pPr>
            <w:r>
              <w:rPr>
                <w:rFonts w:ascii="Arial" w:cs="Arial" w:eastAsia="Arial" w:hAnsi="Arial"/>
                <w:sz w:val="15"/>
                <w:szCs w:val="15"/>
                <w:color w:val="auto"/>
                <w:w w:val="71"/>
              </w:rPr>
              <w:t>$</w:t>
            </w:r>
          </w:p>
        </w:tc>
        <w:tc>
          <w:tcPr>
            <w:tcW w:w="220" w:type="dxa"/>
            <w:vAlign w:val="bottom"/>
            <w:shd w:val="clear" w:color="auto" w:fill="CCFFCC"/>
          </w:tcPr>
          <w:p>
            <w:pPr>
              <w:ind w:left="60"/>
              <w:spacing w:after="0"/>
              <w:rPr>
                <w:sz w:val="20"/>
                <w:szCs w:val="20"/>
                <w:color w:val="auto"/>
              </w:rPr>
            </w:pPr>
            <w:r>
              <w:rPr>
                <w:rFonts w:ascii="Arial" w:cs="Arial" w:eastAsia="Arial" w:hAnsi="Arial"/>
                <w:sz w:val="16"/>
                <w:szCs w:val="16"/>
                <w:color w:val="auto"/>
                <w:w w:val="87"/>
              </w:rPr>
              <w:t>—</w:t>
            </w:r>
          </w:p>
        </w:tc>
        <w:tc>
          <w:tcPr>
            <w:tcW w:w="1120" w:type="dxa"/>
            <w:vAlign w:val="bottom"/>
            <w:gridSpan w:val="2"/>
            <w:shd w:val="clear" w:color="auto" w:fill="CCFFCC"/>
          </w:tcPr>
          <w:p>
            <w:pPr>
              <w:jc w:val="right"/>
              <w:ind w:right="719"/>
              <w:spacing w:after="0"/>
              <w:rPr>
                <w:sz w:val="20"/>
                <w:szCs w:val="20"/>
                <w:color w:val="auto"/>
              </w:rPr>
            </w:pPr>
            <w:r>
              <w:rPr>
                <w:rFonts w:ascii="Arial" w:cs="Arial" w:eastAsia="Arial" w:hAnsi="Arial"/>
                <w:sz w:val="16"/>
                <w:szCs w:val="16"/>
                <w:color w:val="auto"/>
              </w:rPr>
              <w:t>$</w:t>
            </w:r>
          </w:p>
        </w:tc>
        <w:tc>
          <w:tcPr>
            <w:tcW w:w="260" w:type="dxa"/>
            <w:vAlign w:val="bottom"/>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38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w:t>
            </w:r>
          </w:p>
        </w:tc>
        <w:tc>
          <w:tcPr>
            <w:tcW w:w="110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(4,215)</w:t>
            </w:r>
          </w:p>
        </w:tc>
        <w:tc>
          <w:tcPr>
            <w:tcW w:w="16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16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(4,215)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060" w:type="dxa"/>
            <w:vAlign w:val="bottom"/>
          </w:tcPr>
          <w:p>
            <w:pPr>
              <w:ind w:left="160"/>
              <w:spacing w:after="0"/>
              <w:rPr>
                <w:sz w:val="20"/>
                <w:szCs w:val="20"/>
                <w:color w:val="auto"/>
              </w:rPr>
            </w:pPr>
            <w:r>
              <w:rPr>
                <w:rFonts w:ascii="Arial" w:cs="Arial" w:eastAsia="Arial" w:hAnsi="Arial"/>
                <w:sz w:val="16"/>
                <w:szCs w:val="16"/>
                <w:color w:val="auto"/>
              </w:rPr>
              <w:t>Compound embedded conversion option with 8.00% Notes</w:t>
            </w:r>
          </w:p>
        </w:tc>
        <w:tc>
          <w:tcPr>
            <w:tcW w:w="940" w:type="dxa"/>
            <w:vAlign w:val="bottom"/>
          </w:tcPr>
          <w:p>
            <w:pPr>
              <w:spacing w:after="0"/>
              <w:rPr>
                <w:sz w:val="17"/>
                <w:szCs w:val="17"/>
                <w:color w:val="auto"/>
              </w:rPr>
            </w:pPr>
          </w:p>
        </w:tc>
        <w:tc>
          <w:tcPr>
            <w:tcW w:w="220" w:type="dxa"/>
            <w:vAlign w:val="bottom"/>
          </w:tcPr>
          <w:p>
            <w:pPr>
              <w:ind w:left="60"/>
              <w:spacing w:after="0"/>
              <w:rPr>
                <w:sz w:val="20"/>
                <w:szCs w:val="20"/>
                <w:color w:val="auto"/>
              </w:rPr>
            </w:pPr>
            <w:r>
              <w:rPr>
                <w:rFonts w:ascii="Arial" w:cs="Arial" w:eastAsia="Arial" w:hAnsi="Arial"/>
                <w:sz w:val="16"/>
                <w:szCs w:val="16"/>
                <w:color w:val="auto"/>
                <w:w w:val="87"/>
              </w:rPr>
              <w:t>—</w:t>
            </w:r>
          </w:p>
        </w:tc>
        <w:tc>
          <w:tcPr>
            <w:tcW w:w="2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00" w:type="dxa"/>
            <w:vAlign w:val="bottom"/>
            <w:gridSpan w:val="2"/>
          </w:tcPr>
          <w:p>
            <w:pPr>
              <w:jc w:val="right"/>
              <w:ind w:right="80"/>
              <w:spacing w:after="0"/>
              <w:rPr>
                <w:sz w:val="20"/>
                <w:szCs w:val="20"/>
                <w:color w:val="auto"/>
              </w:rPr>
            </w:pPr>
            <w:r>
              <w:rPr>
                <w:rFonts w:ascii="Arial" w:cs="Arial" w:eastAsia="Arial" w:hAnsi="Arial"/>
                <w:sz w:val="16"/>
                <w:szCs w:val="16"/>
                <w:color w:val="auto"/>
              </w:rPr>
              <w:t>(5,103)</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60"/>
              <w:spacing w:after="0"/>
              <w:rPr>
                <w:sz w:val="20"/>
                <w:szCs w:val="20"/>
                <w:color w:val="auto"/>
              </w:rPr>
            </w:pPr>
            <w:r>
              <w:rPr>
                <w:rFonts w:ascii="Arial" w:cs="Arial" w:eastAsia="Arial" w:hAnsi="Arial"/>
                <w:sz w:val="16"/>
                <w:szCs w:val="16"/>
                <w:color w:val="auto"/>
              </w:rPr>
              <w:t>(5,103)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060" w:type="dxa"/>
            <w:vAlign w:val="bottom"/>
            <w:shd w:val="clear" w:color="auto" w:fill="CCFFCC"/>
          </w:tcPr>
          <w:p>
            <w:pPr>
              <w:ind w:left="160"/>
              <w:spacing w:after="0"/>
              <w:rPr>
                <w:sz w:val="20"/>
                <w:szCs w:val="20"/>
                <w:color w:val="auto"/>
              </w:rPr>
            </w:pPr>
            <w:r>
              <w:rPr>
                <w:rFonts w:ascii="Arial" w:cs="Arial" w:eastAsia="Arial" w:hAnsi="Arial"/>
                <w:sz w:val="16"/>
                <w:szCs w:val="16"/>
                <w:color w:val="auto"/>
              </w:rPr>
              <w:t>Warrants issued with 8.00% Notes</w:t>
            </w:r>
          </w:p>
        </w:tc>
        <w:tc>
          <w:tcPr>
            <w:tcW w:w="940" w:type="dxa"/>
            <w:vAlign w:val="bottom"/>
            <w:shd w:val="clear" w:color="auto" w:fill="CCFFCC"/>
          </w:tcPr>
          <w:p>
            <w:pPr>
              <w:spacing w:after="0"/>
              <w:rPr>
                <w:sz w:val="17"/>
                <w:szCs w:val="17"/>
                <w:color w:val="auto"/>
              </w:rPr>
            </w:pPr>
          </w:p>
        </w:tc>
        <w:tc>
          <w:tcPr>
            <w:tcW w:w="220" w:type="dxa"/>
            <w:vAlign w:val="bottom"/>
            <w:shd w:val="clear" w:color="auto" w:fill="CCFFCC"/>
          </w:tcPr>
          <w:p>
            <w:pPr>
              <w:ind w:left="60"/>
              <w:spacing w:after="0"/>
              <w:rPr>
                <w:sz w:val="20"/>
                <w:szCs w:val="20"/>
                <w:color w:val="auto"/>
              </w:rPr>
            </w:pPr>
            <w:r>
              <w:rPr>
                <w:rFonts w:ascii="Arial" w:cs="Arial" w:eastAsia="Arial" w:hAnsi="Arial"/>
                <w:sz w:val="16"/>
                <w:szCs w:val="16"/>
                <w:color w:val="auto"/>
                <w:w w:val="87"/>
              </w:rPr>
              <w:t>—</w:t>
            </w:r>
          </w:p>
        </w:tc>
        <w:tc>
          <w:tcPr>
            <w:tcW w:w="240" w:type="dxa"/>
            <w:vAlign w:val="bottom"/>
            <w:shd w:val="clear" w:color="auto" w:fill="CCFFCC"/>
          </w:tcPr>
          <w:p>
            <w:pPr>
              <w:spacing w:after="0"/>
              <w:rPr>
                <w:sz w:val="17"/>
                <w:szCs w:val="17"/>
                <w:color w:val="auto"/>
              </w:rPr>
            </w:pPr>
          </w:p>
        </w:tc>
        <w:tc>
          <w:tcPr>
            <w:tcW w:w="880" w:type="dxa"/>
            <w:vAlign w:val="bottom"/>
            <w:shd w:val="clear" w:color="auto" w:fill="CCFFCC"/>
          </w:tcPr>
          <w:p>
            <w:pPr>
              <w:spacing w:after="0"/>
              <w:rPr>
                <w:sz w:val="17"/>
                <w:szCs w:val="17"/>
                <w:color w:val="auto"/>
              </w:rPr>
            </w:pPr>
          </w:p>
        </w:tc>
        <w:tc>
          <w:tcPr>
            <w:tcW w:w="260" w:type="dxa"/>
            <w:vAlign w:val="bottom"/>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CFFCC"/>
          </w:tcPr>
          <w:p>
            <w:pPr>
              <w:spacing w:after="0"/>
              <w:rPr>
                <w:sz w:val="17"/>
                <w:szCs w:val="17"/>
                <w:color w:val="auto"/>
              </w:rPr>
            </w:pPr>
          </w:p>
        </w:tc>
        <w:tc>
          <w:tcPr>
            <w:tcW w:w="180" w:type="dxa"/>
            <w:vAlign w:val="bottom"/>
            <w:shd w:val="clear" w:color="auto" w:fill="CCFFCC"/>
          </w:tcPr>
          <w:p>
            <w:pPr>
              <w:spacing w:after="0"/>
              <w:rPr>
                <w:sz w:val="17"/>
                <w:szCs w:val="17"/>
                <w:color w:val="auto"/>
              </w:rPr>
            </w:pPr>
          </w:p>
        </w:tc>
        <w:tc>
          <w:tcPr>
            <w:tcW w:w="110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(14,373)</w:t>
            </w:r>
          </w:p>
        </w:tc>
        <w:tc>
          <w:tcPr>
            <w:tcW w:w="8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(14,373)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060" w:type="dxa"/>
            <w:vAlign w:val="bottom"/>
          </w:tcPr>
          <w:p>
            <w:pPr>
              <w:ind w:left="160"/>
              <w:spacing w:after="0"/>
              <w:rPr>
                <w:sz w:val="20"/>
                <w:szCs w:val="20"/>
                <w:color w:val="auto"/>
              </w:rPr>
            </w:pPr>
            <w:r>
              <w:rPr>
                <w:rFonts w:ascii="Arial" w:cs="Arial" w:eastAsia="Arial" w:hAnsi="Arial"/>
                <w:sz w:val="16"/>
                <w:szCs w:val="16"/>
                <w:color w:val="auto"/>
              </w:rPr>
              <w:t>Warrants issued with contingent equity agreement</w:t>
            </w:r>
          </w:p>
        </w:tc>
        <w:tc>
          <w:tcPr>
            <w:tcW w:w="940" w:type="dxa"/>
            <w:vAlign w:val="bottom"/>
          </w:tcPr>
          <w:p>
            <w:pPr>
              <w:spacing w:after="0"/>
              <w:rPr>
                <w:sz w:val="17"/>
                <w:szCs w:val="17"/>
                <w:color w:val="auto"/>
              </w:rPr>
            </w:pPr>
          </w:p>
        </w:tc>
        <w:tc>
          <w:tcPr>
            <w:tcW w:w="220" w:type="dxa"/>
            <w:vAlign w:val="bottom"/>
          </w:tcPr>
          <w:p>
            <w:pPr>
              <w:ind w:left="60"/>
              <w:spacing w:after="0"/>
              <w:rPr>
                <w:sz w:val="20"/>
                <w:szCs w:val="20"/>
                <w:color w:val="auto"/>
              </w:rPr>
            </w:pPr>
            <w:r>
              <w:rPr>
                <w:rFonts w:ascii="Arial" w:cs="Arial" w:eastAsia="Arial" w:hAnsi="Arial"/>
                <w:sz w:val="16"/>
                <w:szCs w:val="16"/>
                <w:color w:val="auto"/>
                <w:w w:val="87"/>
              </w:rPr>
              <w:t>—</w:t>
            </w:r>
          </w:p>
        </w:tc>
        <w:tc>
          <w:tcPr>
            <w:tcW w:w="2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00" w:type="dxa"/>
            <w:vAlign w:val="bottom"/>
            <w:gridSpan w:val="2"/>
          </w:tcPr>
          <w:p>
            <w:pPr>
              <w:jc w:val="right"/>
              <w:ind w:right="80"/>
              <w:spacing w:after="0"/>
              <w:rPr>
                <w:sz w:val="20"/>
                <w:szCs w:val="20"/>
                <w:color w:val="auto"/>
              </w:rPr>
            </w:pPr>
            <w:r>
              <w:rPr>
                <w:rFonts w:ascii="Arial" w:cs="Arial" w:eastAsia="Arial" w:hAnsi="Arial"/>
                <w:sz w:val="16"/>
                <w:szCs w:val="16"/>
                <w:color w:val="auto"/>
              </w:rPr>
              <w:t>(6,120)</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60"/>
              <w:spacing w:after="0"/>
              <w:rPr>
                <w:sz w:val="20"/>
                <w:szCs w:val="20"/>
                <w:color w:val="auto"/>
              </w:rPr>
            </w:pPr>
            <w:r>
              <w:rPr>
                <w:rFonts w:ascii="Arial" w:cs="Arial" w:eastAsia="Arial" w:hAnsi="Arial"/>
                <w:sz w:val="16"/>
                <w:szCs w:val="16"/>
                <w:color w:val="auto"/>
              </w:rPr>
              <w:t>(6,120)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060" w:type="dxa"/>
            <w:vAlign w:val="bottom"/>
            <w:shd w:val="clear" w:color="auto" w:fill="CCFFCC"/>
          </w:tcPr>
          <w:p>
            <w:pPr>
              <w:ind w:left="100"/>
              <w:spacing w:after="0"/>
              <w:rPr>
                <w:sz w:val="20"/>
                <w:szCs w:val="20"/>
                <w:color w:val="auto"/>
              </w:rPr>
            </w:pPr>
            <w:r>
              <w:rPr>
                <w:rFonts w:ascii="Arial" w:cs="Arial" w:eastAsia="Arial" w:hAnsi="Arial"/>
                <w:sz w:val="16"/>
                <w:szCs w:val="16"/>
                <w:color w:val="auto"/>
              </w:rPr>
              <w:t>Contingent put feature embedded in 5.0% Notes</w:t>
            </w:r>
          </w:p>
        </w:tc>
        <w:tc>
          <w:tcPr>
            <w:tcW w:w="940" w:type="dxa"/>
            <w:vAlign w:val="bottom"/>
            <w:shd w:val="clear" w:color="auto" w:fill="CCFFCC"/>
          </w:tcPr>
          <w:p>
            <w:pPr>
              <w:spacing w:after="0"/>
              <w:rPr>
                <w:sz w:val="17"/>
                <w:szCs w:val="17"/>
                <w:color w:val="auto"/>
              </w:rPr>
            </w:pPr>
          </w:p>
        </w:tc>
        <w:tc>
          <w:tcPr>
            <w:tcW w:w="220" w:type="dxa"/>
            <w:vAlign w:val="bottom"/>
            <w:shd w:val="clear" w:color="auto" w:fill="CCFFCC"/>
          </w:tcPr>
          <w:p>
            <w:pPr>
              <w:ind w:left="60"/>
              <w:spacing w:after="0"/>
              <w:rPr>
                <w:sz w:val="20"/>
                <w:szCs w:val="20"/>
                <w:color w:val="auto"/>
              </w:rPr>
            </w:pPr>
            <w:r>
              <w:rPr>
                <w:rFonts w:ascii="Arial" w:cs="Arial" w:eastAsia="Arial" w:hAnsi="Arial"/>
                <w:sz w:val="16"/>
                <w:szCs w:val="16"/>
                <w:color w:val="auto"/>
                <w:w w:val="87"/>
              </w:rPr>
              <w:t>—</w:t>
            </w:r>
          </w:p>
        </w:tc>
        <w:tc>
          <w:tcPr>
            <w:tcW w:w="240" w:type="dxa"/>
            <w:vAlign w:val="bottom"/>
            <w:shd w:val="clear" w:color="auto" w:fill="CCFFCC"/>
          </w:tcPr>
          <w:p>
            <w:pPr>
              <w:spacing w:after="0"/>
              <w:rPr>
                <w:sz w:val="17"/>
                <w:szCs w:val="17"/>
                <w:color w:val="auto"/>
              </w:rPr>
            </w:pPr>
          </w:p>
        </w:tc>
        <w:tc>
          <w:tcPr>
            <w:tcW w:w="880" w:type="dxa"/>
            <w:vAlign w:val="bottom"/>
            <w:shd w:val="clear" w:color="auto" w:fill="CCFFCC"/>
          </w:tcPr>
          <w:p>
            <w:pPr>
              <w:spacing w:after="0"/>
              <w:rPr>
                <w:sz w:val="17"/>
                <w:szCs w:val="17"/>
                <w:color w:val="auto"/>
              </w:rPr>
            </w:pPr>
          </w:p>
        </w:tc>
        <w:tc>
          <w:tcPr>
            <w:tcW w:w="260" w:type="dxa"/>
            <w:vAlign w:val="bottom"/>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CFFCC"/>
          </w:tcPr>
          <w:p>
            <w:pPr>
              <w:spacing w:after="0"/>
              <w:rPr>
                <w:sz w:val="17"/>
                <w:szCs w:val="17"/>
                <w:color w:val="auto"/>
              </w:rPr>
            </w:pPr>
          </w:p>
        </w:tc>
        <w:tc>
          <w:tcPr>
            <w:tcW w:w="180" w:type="dxa"/>
            <w:vAlign w:val="bottom"/>
            <w:shd w:val="clear" w:color="auto" w:fill="CCFFCC"/>
          </w:tcPr>
          <w:p>
            <w:pPr>
              <w:spacing w:after="0"/>
              <w:rPr>
                <w:sz w:val="17"/>
                <w:szCs w:val="17"/>
                <w:color w:val="auto"/>
              </w:rPr>
            </w:pPr>
          </w:p>
        </w:tc>
        <w:tc>
          <w:tcPr>
            <w:tcW w:w="110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(3,198)</w:t>
            </w:r>
          </w:p>
        </w:tc>
        <w:tc>
          <w:tcPr>
            <w:tcW w:w="8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(3,198)</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6060" w:type="dxa"/>
            <w:vAlign w:val="bottom"/>
            <w:shd w:val="clear" w:color="auto" w:fill="CCFFCC"/>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240" w:type="dxa"/>
            <w:vAlign w:val="bottom"/>
            <w:shd w:val="clear" w:color="auto" w:fill="CCFFCC"/>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200" w:type="dxa"/>
            <w:vAlign w:val="bottom"/>
            <w:shd w:val="clear" w:color="auto" w:fill="CCFFCC"/>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6060" w:type="dxa"/>
            <w:vAlign w:val="bottom"/>
          </w:tcPr>
          <w:p>
            <w:pPr>
              <w:ind w:left="320"/>
              <w:spacing w:after="0"/>
              <w:rPr>
                <w:sz w:val="20"/>
                <w:szCs w:val="20"/>
                <w:color w:val="auto"/>
              </w:rPr>
            </w:pPr>
            <w:r>
              <w:rPr>
                <w:rFonts w:ascii="Arial" w:cs="Arial" w:eastAsia="Arial" w:hAnsi="Arial"/>
                <w:sz w:val="16"/>
                <w:szCs w:val="16"/>
                <w:color w:val="auto"/>
              </w:rPr>
              <w:t>Total other liabilities measured at fair value</w:t>
            </w:r>
          </w:p>
        </w:tc>
        <w:tc>
          <w:tcPr>
            <w:tcW w:w="940" w:type="dxa"/>
            <w:vAlign w:val="bottom"/>
          </w:tcPr>
          <w:p>
            <w:pPr>
              <w:jc w:val="right"/>
              <w:ind w:right="782"/>
              <w:spacing w:after="0"/>
              <w:rPr>
                <w:sz w:val="20"/>
                <w:szCs w:val="20"/>
                <w:color w:val="auto"/>
              </w:rPr>
            </w:pPr>
            <w:r>
              <w:rPr>
                <w:rFonts w:ascii="Arial" w:cs="Arial" w:eastAsia="Arial" w:hAnsi="Arial"/>
                <w:sz w:val="15"/>
                <w:szCs w:val="15"/>
                <w:color w:val="auto"/>
                <w:w w:val="71"/>
              </w:rPr>
              <w:t>$</w:t>
            </w:r>
          </w:p>
        </w:tc>
        <w:tc>
          <w:tcPr>
            <w:tcW w:w="220" w:type="dxa"/>
            <w:vAlign w:val="bottom"/>
          </w:tcPr>
          <w:p>
            <w:pPr>
              <w:ind w:left="60"/>
              <w:spacing w:after="0"/>
              <w:rPr>
                <w:sz w:val="20"/>
                <w:szCs w:val="20"/>
                <w:color w:val="auto"/>
              </w:rPr>
            </w:pPr>
            <w:r>
              <w:rPr>
                <w:rFonts w:ascii="Arial" w:cs="Arial" w:eastAsia="Arial" w:hAnsi="Arial"/>
                <w:sz w:val="16"/>
                <w:szCs w:val="16"/>
                <w:color w:val="auto"/>
                <w:w w:val="87"/>
              </w:rPr>
              <w:t>—</w:t>
            </w:r>
          </w:p>
        </w:tc>
        <w:tc>
          <w:tcPr>
            <w:tcW w:w="1120" w:type="dxa"/>
            <w:vAlign w:val="bottom"/>
            <w:gridSpan w:val="2"/>
          </w:tcPr>
          <w:p>
            <w:pPr>
              <w:jc w:val="right"/>
              <w:ind w:right="719"/>
              <w:spacing w:after="0"/>
              <w:rPr>
                <w:sz w:val="20"/>
                <w:szCs w:val="20"/>
                <w:color w:val="auto"/>
              </w:rPr>
            </w:pPr>
            <w:r>
              <w:rPr>
                <w:rFonts w:ascii="Arial" w:cs="Arial" w:eastAsia="Arial" w:hAnsi="Arial"/>
                <w:sz w:val="16"/>
                <w:szCs w:val="16"/>
                <w:color w:val="auto"/>
              </w:rPr>
              <w:t>$</w:t>
            </w:r>
          </w:p>
        </w:tc>
        <w:tc>
          <w:tcPr>
            <w:tcW w:w="260" w:type="dxa"/>
            <w:vAlign w:val="bottom"/>
          </w:tcPr>
          <w:p>
            <w:pPr>
              <w:jc w:val="right"/>
              <w:spacing w:after="0"/>
              <w:rPr>
                <w:sz w:val="20"/>
                <w:szCs w:val="20"/>
                <w:color w:val="auto"/>
              </w:rPr>
            </w:pPr>
            <w:r>
              <w:rPr>
                <w:rFonts w:ascii="Arial" w:cs="Arial" w:eastAsia="Arial" w:hAnsi="Arial"/>
                <w:sz w:val="16"/>
                <w:szCs w:val="16"/>
                <w:color w:val="auto"/>
              </w:rPr>
              <w:t>—</w:t>
            </w:r>
          </w:p>
        </w:tc>
        <w:tc>
          <w:tcPr>
            <w:tcW w:w="38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1100" w:type="dxa"/>
            <w:vAlign w:val="bottom"/>
            <w:gridSpan w:val="2"/>
          </w:tcPr>
          <w:p>
            <w:pPr>
              <w:jc w:val="right"/>
              <w:ind w:right="80"/>
              <w:spacing w:after="0"/>
              <w:rPr>
                <w:sz w:val="20"/>
                <w:szCs w:val="20"/>
                <w:color w:val="auto"/>
              </w:rPr>
            </w:pPr>
            <w:r>
              <w:rPr>
                <w:rFonts w:ascii="Arial" w:cs="Arial" w:eastAsia="Arial" w:hAnsi="Arial"/>
                <w:sz w:val="16"/>
                <w:szCs w:val="16"/>
                <w:color w:val="auto"/>
              </w:rPr>
              <w:t>(33,009)</w:t>
            </w: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1160" w:type="dxa"/>
            <w:vAlign w:val="bottom"/>
            <w:gridSpan w:val="2"/>
          </w:tcPr>
          <w:p>
            <w:pPr>
              <w:jc w:val="right"/>
              <w:ind w:right="60"/>
              <w:spacing w:after="0"/>
              <w:rPr>
                <w:sz w:val="20"/>
                <w:szCs w:val="20"/>
                <w:color w:val="auto"/>
              </w:rPr>
            </w:pPr>
            <w:r>
              <w:rPr>
                <w:rFonts w:ascii="Arial" w:cs="Arial" w:eastAsia="Arial" w:hAnsi="Arial"/>
                <w:sz w:val="16"/>
                <w:szCs w:val="16"/>
                <w:color w:val="auto"/>
              </w:rPr>
              <w:t>(33,009)</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6060" w:type="dxa"/>
            <w:vAlign w:val="bottom"/>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391"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20" w:type="dxa"/>
            <w:vAlign w:val="bottom"/>
          </w:tcPr>
          <w:p>
            <w:pPr>
              <w:spacing w:after="0"/>
              <w:rPr>
                <w:sz w:val="19"/>
                <w:szCs w:val="19"/>
                <w:color w:val="auto"/>
              </w:rPr>
            </w:pPr>
          </w:p>
        </w:tc>
        <w:tc>
          <w:tcPr>
            <w:tcW w:w="50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340" w:type="dxa"/>
            <w:vAlign w:val="bottom"/>
            <w:gridSpan w:val="14"/>
          </w:tcPr>
          <w:p>
            <w:pPr>
              <w:jc w:val="right"/>
              <w:ind w:right="880"/>
              <w:spacing w:after="0"/>
              <w:rPr>
                <w:sz w:val="20"/>
                <w:szCs w:val="20"/>
                <w:color w:val="auto"/>
              </w:rPr>
            </w:pPr>
            <w:r>
              <w:rPr>
                <w:rFonts w:ascii="Arial" w:cs="Arial" w:eastAsia="Arial" w:hAnsi="Arial"/>
                <w:sz w:val="16"/>
                <w:szCs w:val="16"/>
                <w:b w:val="1"/>
                <w:bCs w:val="1"/>
                <w:color w:val="auto"/>
              </w:rPr>
              <w:t>Fair Value Measurements at December 31, 2010 using</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02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6"/>
                <w:szCs w:val="16"/>
                <w:b w:val="1"/>
                <w:bCs w:val="1"/>
                <w:color w:val="auto"/>
              </w:rPr>
              <w:t>(Level 1)</w:t>
            </w:r>
          </w:p>
        </w:tc>
        <w:tc>
          <w:tcPr>
            <w:tcW w:w="22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980" w:type="dxa"/>
            <w:vAlign w:val="bottom"/>
            <w:tcBorders>
              <w:top w:val="single" w:sz="8" w:color="auto"/>
            </w:tcBorders>
          </w:tcPr>
          <w:p>
            <w:pPr>
              <w:jc w:val="right"/>
              <w:ind w:right="199"/>
              <w:spacing w:after="0"/>
              <w:rPr>
                <w:sz w:val="20"/>
                <w:szCs w:val="20"/>
                <w:color w:val="auto"/>
              </w:rPr>
            </w:pPr>
            <w:r>
              <w:rPr>
                <w:rFonts w:ascii="Arial" w:cs="Arial" w:eastAsia="Arial" w:hAnsi="Arial"/>
                <w:sz w:val="16"/>
                <w:szCs w:val="16"/>
                <w:b w:val="1"/>
                <w:bCs w:val="1"/>
                <w:color w:val="auto"/>
              </w:rPr>
              <w:t>(Level 2)</w:t>
            </w:r>
          </w:p>
        </w:tc>
        <w:tc>
          <w:tcPr>
            <w:tcW w:w="20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gridSpan w:val="2"/>
          </w:tcPr>
          <w:p>
            <w:pPr>
              <w:jc w:val="right"/>
              <w:ind w:right="400"/>
              <w:spacing w:after="0"/>
              <w:rPr>
                <w:sz w:val="20"/>
                <w:szCs w:val="20"/>
                <w:color w:val="auto"/>
              </w:rPr>
            </w:pPr>
            <w:r>
              <w:rPr>
                <w:rFonts w:ascii="Arial" w:cs="Arial" w:eastAsia="Arial" w:hAnsi="Arial"/>
                <w:sz w:val="16"/>
                <w:szCs w:val="16"/>
                <w:b w:val="1"/>
                <w:bCs w:val="1"/>
                <w:color w:val="auto"/>
              </w:rPr>
              <w:t>(Level 3)</w:t>
            </w:r>
          </w:p>
        </w:tc>
        <w:tc>
          <w:tcPr>
            <w:tcW w:w="8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jc w:val="right"/>
              <w:ind w:right="19"/>
              <w:spacing w:after="0"/>
              <w:rPr>
                <w:sz w:val="20"/>
                <w:szCs w:val="20"/>
                <w:color w:val="auto"/>
              </w:rPr>
            </w:pPr>
            <w:r>
              <w:rPr>
                <w:rFonts w:ascii="Arial" w:cs="Arial" w:eastAsia="Arial" w:hAnsi="Arial"/>
                <w:sz w:val="16"/>
                <w:szCs w:val="16"/>
                <w:b w:val="1"/>
                <w:bCs w:val="1"/>
                <w:color w:val="auto"/>
                <w:w w:val="90"/>
              </w:rPr>
              <w:t>Total Balance</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0"/>
        </w:trPr>
        <w:tc>
          <w:tcPr>
            <w:tcW w:w="5040" w:type="dxa"/>
            <w:vAlign w:val="bottom"/>
            <w:gridSpan w:val="2"/>
          </w:tcPr>
          <w:p>
            <w:pPr>
              <w:spacing w:after="0"/>
              <w:rPr>
                <w:sz w:val="20"/>
                <w:szCs w:val="20"/>
                <w:color w:val="auto"/>
              </w:rPr>
            </w:pPr>
            <w:r>
              <w:rPr>
                <w:rFonts w:ascii="Arial" w:cs="Arial" w:eastAsia="Arial" w:hAnsi="Arial"/>
                <w:sz w:val="16"/>
                <w:szCs w:val="16"/>
                <w:color w:val="auto"/>
              </w:rPr>
              <w:t>Other assets:</w:t>
            </w:r>
          </w:p>
        </w:tc>
        <w:tc>
          <w:tcPr>
            <w:tcW w:w="1040" w:type="dxa"/>
            <w:vAlign w:val="bottom"/>
          </w:tcPr>
          <w:p>
            <w:pPr>
              <w:spacing w:after="0"/>
              <w:rPr>
                <w:sz w:val="17"/>
                <w:szCs w:val="17"/>
                <w:color w:val="auto"/>
              </w:rPr>
            </w:pPr>
          </w:p>
        </w:tc>
        <w:tc>
          <w:tcPr>
            <w:tcW w:w="94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980" w:type="dxa"/>
            <w:vAlign w:val="bottom"/>
            <w:tcBorders>
              <w:top w:val="single" w:sz="8" w:color="auto"/>
            </w:tcBorders>
          </w:tcPr>
          <w:p>
            <w:pPr>
              <w:spacing w:after="0"/>
              <w:rPr>
                <w:sz w:val="17"/>
                <w:szCs w:val="17"/>
                <w:color w:val="auto"/>
              </w:rPr>
            </w:pPr>
          </w:p>
        </w:tc>
        <w:tc>
          <w:tcPr>
            <w:tcW w:w="200" w:type="dxa"/>
            <w:vAlign w:val="bottom"/>
          </w:tcPr>
          <w:p>
            <w:pPr>
              <w:spacing w:after="0"/>
              <w:rPr>
                <w:sz w:val="17"/>
                <w:szCs w:val="17"/>
                <w:color w:val="auto"/>
              </w:rPr>
            </w:pPr>
          </w:p>
        </w:tc>
        <w:tc>
          <w:tcPr>
            <w:tcW w:w="180" w:type="dxa"/>
            <w:vAlign w:val="bottom"/>
            <w:tcBorders>
              <w:top w:val="single" w:sz="8" w:color="auto"/>
            </w:tcBorders>
          </w:tcPr>
          <w:p>
            <w:pPr>
              <w:spacing w:after="0"/>
              <w:rPr>
                <w:sz w:val="17"/>
                <w:szCs w:val="17"/>
                <w:color w:val="auto"/>
              </w:rPr>
            </w:pPr>
          </w:p>
        </w:tc>
        <w:tc>
          <w:tcPr>
            <w:tcW w:w="96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Borders>
              <w:top w:val="single" w:sz="8" w:color="auto"/>
            </w:tcBorders>
          </w:tcPr>
          <w:p>
            <w:pPr>
              <w:spacing w:after="0"/>
              <w:rPr>
                <w:sz w:val="17"/>
                <w:szCs w:val="17"/>
                <w:color w:val="auto"/>
              </w:rPr>
            </w:pPr>
          </w:p>
        </w:tc>
        <w:tc>
          <w:tcPr>
            <w:tcW w:w="106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5020" w:type="dxa"/>
            <w:vAlign w:val="bottom"/>
            <w:shd w:val="clear" w:color="auto" w:fill="CCFFCC"/>
          </w:tcPr>
          <w:p>
            <w:pPr>
              <w:ind w:left="160"/>
              <w:spacing w:after="0"/>
              <w:rPr>
                <w:sz w:val="20"/>
                <w:szCs w:val="20"/>
                <w:color w:val="auto"/>
              </w:rPr>
            </w:pPr>
            <w:r>
              <w:rPr>
                <w:rFonts w:ascii="Arial" w:cs="Arial" w:eastAsia="Arial" w:hAnsi="Arial"/>
                <w:sz w:val="16"/>
                <w:szCs w:val="16"/>
                <w:color w:val="auto"/>
              </w:rPr>
              <w:t>Interest rate cap</w:t>
            </w:r>
          </w:p>
        </w:tc>
        <w:tc>
          <w:tcPr>
            <w:tcW w:w="1980" w:type="dxa"/>
            <w:vAlign w:val="bottom"/>
            <w:gridSpan w:val="2"/>
            <w:shd w:val="clear" w:color="auto" w:fill="CCFFCC"/>
          </w:tcPr>
          <w:p>
            <w:pPr>
              <w:jc w:val="right"/>
              <w:ind w:right="779"/>
              <w:spacing w:after="0"/>
              <w:rPr>
                <w:sz w:val="20"/>
                <w:szCs w:val="20"/>
                <w:color w:val="auto"/>
              </w:rPr>
            </w:pPr>
            <w:r>
              <w:rPr>
                <w:rFonts w:ascii="Arial" w:cs="Arial" w:eastAsia="Arial" w:hAnsi="Arial"/>
                <w:sz w:val="16"/>
                <w:szCs w:val="16"/>
                <w:color w:val="auto"/>
              </w:rPr>
              <w:t>$</w:t>
            </w:r>
          </w:p>
        </w:tc>
        <w:tc>
          <w:tcPr>
            <w:tcW w:w="340" w:type="dxa"/>
            <w:vAlign w:val="bottom"/>
            <w:gridSpan w:val="2"/>
            <w:shd w:val="clear" w:color="auto" w:fill="CCFFCC"/>
          </w:tcPr>
          <w:p>
            <w:pPr>
              <w:ind w:left="60"/>
              <w:spacing w:after="0"/>
              <w:rPr>
                <w:sz w:val="20"/>
                <w:szCs w:val="20"/>
                <w:color w:val="auto"/>
              </w:rPr>
            </w:pPr>
            <w:r>
              <w:rPr>
                <w:rFonts w:ascii="Arial" w:cs="Arial" w:eastAsia="Arial" w:hAnsi="Arial"/>
                <w:sz w:val="16"/>
                <w:szCs w:val="16"/>
                <w:color w:val="auto"/>
              </w:rPr>
              <w:t>—</w:t>
            </w:r>
          </w:p>
        </w:tc>
        <w:tc>
          <w:tcPr>
            <w:tcW w:w="28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w:t>
            </w:r>
          </w:p>
        </w:tc>
        <w:tc>
          <w:tcPr>
            <w:tcW w:w="980" w:type="dxa"/>
            <w:vAlign w:val="bottom"/>
            <w:shd w:val="clear" w:color="auto" w:fill="CCFFCC"/>
          </w:tcPr>
          <w:p>
            <w:pPr>
              <w:jc w:val="right"/>
              <w:spacing w:after="0"/>
              <w:rPr>
                <w:sz w:val="20"/>
                <w:szCs w:val="20"/>
                <w:color w:val="auto"/>
              </w:rPr>
            </w:pPr>
            <w:r>
              <w:rPr>
                <w:rFonts w:ascii="Arial" w:cs="Arial" w:eastAsia="Arial" w:hAnsi="Arial"/>
                <w:sz w:val="16"/>
                <w:szCs w:val="16"/>
                <w:color w:val="auto"/>
              </w:rPr>
              <w:t>1,000</w:t>
            </w:r>
          </w:p>
        </w:tc>
        <w:tc>
          <w:tcPr>
            <w:tcW w:w="38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w:t>
            </w:r>
          </w:p>
        </w:tc>
        <w:tc>
          <w:tcPr>
            <w:tcW w:w="110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16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1,000</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020" w:type="dxa"/>
            <w:vAlign w:val="bottom"/>
            <w:shd w:val="clear" w:color="auto" w:fill="CCFFCC"/>
          </w:tcPr>
          <w:p>
            <w:pPr>
              <w:spacing w:after="0"/>
              <w:rPr>
                <w:sz w:val="2"/>
                <w:szCs w:val="2"/>
                <w:color w:val="auto"/>
              </w:rPr>
            </w:pPr>
          </w:p>
        </w:tc>
        <w:tc>
          <w:tcPr>
            <w:tcW w:w="1040" w:type="dxa"/>
            <w:vAlign w:val="bottom"/>
            <w:shd w:val="clear" w:color="auto" w:fill="CCFFCC"/>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200" w:type="dxa"/>
            <w:vAlign w:val="bottom"/>
            <w:shd w:val="clear" w:color="auto" w:fill="CCFFCC"/>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5020" w:type="dxa"/>
            <w:vAlign w:val="bottom"/>
          </w:tcPr>
          <w:p>
            <w:pPr>
              <w:ind w:left="320"/>
              <w:spacing w:after="0"/>
              <w:rPr>
                <w:sz w:val="20"/>
                <w:szCs w:val="20"/>
                <w:color w:val="auto"/>
              </w:rPr>
            </w:pPr>
            <w:r>
              <w:rPr>
                <w:rFonts w:ascii="Arial" w:cs="Arial" w:eastAsia="Arial" w:hAnsi="Arial"/>
                <w:sz w:val="16"/>
                <w:szCs w:val="16"/>
                <w:color w:val="auto"/>
              </w:rPr>
              <w:t>Total other assets measured at fair value</w:t>
            </w:r>
          </w:p>
        </w:tc>
        <w:tc>
          <w:tcPr>
            <w:tcW w:w="1980" w:type="dxa"/>
            <w:vAlign w:val="bottom"/>
            <w:gridSpan w:val="2"/>
          </w:tcPr>
          <w:p>
            <w:pPr>
              <w:jc w:val="right"/>
              <w:ind w:right="779"/>
              <w:spacing w:after="0"/>
              <w:rPr>
                <w:sz w:val="20"/>
                <w:szCs w:val="20"/>
                <w:color w:val="auto"/>
              </w:rPr>
            </w:pPr>
            <w:r>
              <w:rPr>
                <w:rFonts w:ascii="Arial" w:cs="Arial" w:eastAsia="Arial" w:hAnsi="Arial"/>
                <w:sz w:val="16"/>
                <w:szCs w:val="16"/>
                <w:color w:val="auto"/>
              </w:rPr>
              <w:t>$</w:t>
            </w:r>
          </w:p>
        </w:tc>
        <w:tc>
          <w:tcPr>
            <w:tcW w:w="340" w:type="dxa"/>
            <w:vAlign w:val="bottom"/>
            <w:gridSpan w:val="2"/>
          </w:tcPr>
          <w:p>
            <w:pPr>
              <w:ind w:left="60"/>
              <w:spacing w:after="0"/>
              <w:rPr>
                <w:sz w:val="20"/>
                <w:szCs w:val="20"/>
                <w:color w:val="auto"/>
              </w:rPr>
            </w:pPr>
            <w:r>
              <w:rPr>
                <w:rFonts w:ascii="Arial" w:cs="Arial" w:eastAsia="Arial" w:hAnsi="Arial"/>
                <w:sz w:val="16"/>
                <w:szCs w:val="16"/>
                <w:color w:val="auto"/>
              </w:rPr>
              <w:t>—</w:t>
            </w:r>
          </w:p>
        </w:tc>
        <w:tc>
          <w:tcPr>
            <w:tcW w:w="280" w:type="dxa"/>
            <w:vAlign w:val="bottom"/>
            <w:gridSpan w:val="2"/>
          </w:tcPr>
          <w:p>
            <w:pPr>
              <w:jc w:val="right"/>
              <w:ind w:right="80"/>
              <w:spacing w:after="0"/>
              <w:rPr>
                <w:sz w:val="20"/>
                <w:szCs w:val="20"/>
                <w:color w:val="auto"/>
              </w:rPr>
            </w:pPr>
            <w:r>
              <w:rPr>
                <w:rFonts w:ascii="Arial" w:cs="Arial" w:eastAsia="Arial" w:hAnsi="Arial"/>
                <w:sz w:val="16"/>
                <w:szCs w:val="16"/>
                <w:color w:val="auto"/>
              </w:rPr>
              <w:t>$</w:t>
            </w:r>
          </w:p>
        </w:tc>
        <w:tc>
          <w:tcPr>
            <w:tcW w:w="980" w:type="dxa"/>
            <w:vAlign w:val="bottom"/>
          </w:tcPr>
          <w:p>
            <w:pPr>
              <w:jc w:val="right"/>
              <w:spacing w:after="0"/>
              <w:rPr>
                <w:sz w:val="20"/>
                <w:szCs w:val="20"/>
                <w:color w:val="auto"/>
              </w:rPr>
            </w:pPr>
            <w:r>
              <w:rPr>
                <w:rFonts w:ascii="Arial" w:cs="Arial" w:eastAsia="Arial" w:hAnsi="Arial"/>
                <w:sz w:val="16"/>
                <w:szCs w:val="16"/>
                <w:color w:val="auto"/>
              </w:rPr>
              <w:t>1,000</w:t>
            </w:r>
          </w:p>
        </w:tc>
        <w:tc>
          <w:tcPr>
            <w:tcW w:w="38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110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6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1,000</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502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2"/>
        </w:trPr>
        <w:tc>
          <w:tcPr>
            <w:tcW w:w="20" w:type="dxa"/>
            <w:vAlign w:val="bottom"/>
            <w:vMerge w:val="restart"/>
          </w:tcPr>
          <w:p>
            <w:pPr>
              <w:spacing w:after="0"/>
              <w:rPr>
                <w:sz w:val="12"/>
                <w:szCs w:val="12"/>
                <w:color w:val="auto"/>
              </w:rPr>
            </w:pPr>
          </w:p>
        </w:tc>
        <w:tc>
          <w:tcPr>
            <w:tcW w:w="5020" w:type="dxa"/>
            <w:vAlign w:val="bottom"/>
            <w:shd w:val="clear" w:color="auto" w:fill="CCFFCC"/>
          </w:tcPr>
          <w:p>
            <w:pPr>
              <w:spacing w:after="0"/>
              <w:rPr>
                <w:sz w:val="12"/>
                <w:szCs w:val="12"/>
                <w:color w:val="auto"/>
              </w:rPr>
            </w:pPr>
          </w:p>
        </w:tc>
        <w:tc>
          <w:tcPr>
            <w:tcW w:w="1040" w:type="dxa"/>
            <w:vAlign w:val="bottom"/>
            <w:shd w:val="clear" w:color="auto" w:fill="CCFFCC"/>
          </w:tcPr>
          <w:p>
            <w:pPr>
              <w:spacing w:after="0"/>
              <w:rPr>
                <w:sz w:val="12"/>
                <w:szCs w:val="12"/>
                <w:color w:val="auto"/>
              </w:rPr>
            </w:pPr>
          </w:p>
        </w:tc>
        <w:tc>
          <w:tcPr>
            <w:tcW w:w="940" w:type="dxa"/>
            <w:vAlign w:val="bottom"/>
            <w:shd w:val="clear" w:color="auto" w:fill="CCFFCC"/>
          </w:tcPr>
          <w:p>
            <w:pPr>
              <w:spacing w:after="0"/>
              <w:rPr>
                <w:sz w:val="12"/>
                <w:szCs w:val="12"/>
                <w:color w:val="auto"/>
              </w:rPr>
            </w:pPr>
          </w:p>
        </w:tc>
        <w:tc>
          <w:tcPr>
            <w:tcW w:w="22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160" w:type="dxa"/>
            <w:vAlign w:val="bottom"/>
            <w:shd w:val="clear" w:color="auto" w:fill="CCFFCC"/>
          </w:tcPr>
          <w:p>
            <w:pPr>
              <w:spacing w:after="0"/>
              <w:rPr>
                <w:sz w:val="12"/>
                <w:szCs w:val="12"/>
                <w:color w:val="auto"/>
              </w:rPr>
            </w:pPr>
          </w:p>
        </w:tc>
        <w:tc>
          <w:tcPr>
            <w:tcW w:w="980" w:type="dxa"/>
            <w:vAlign w:val="bottom"/>
            <w:shd w:val="clear" w:color="auto" w:fill="CCFFCC"/>
          </w:tcPr>
          <w:p>
            <w:pPr>
              <w:spacing w:after="0"/>
              <w:rPr>
                <w:sz w:val="12"/>
                <w:szCs w:val="12"/>
                <w:color w:val="auto"/>
              </w:rPr>
            </w:pPr>
          </w:p>
        </w:tc>
        <w:tc>
          <w:tcPr>
            <w:tcW w:w="200" w:type="dxa"/>
            <w:vAlign w:val="bottom"/>
            <w:shd w:val="clear" w:color="auto" w:fill="CCFFCC"/>
          </w:tcPr>
          <w:p>
            <w:pPr>
              <w:spacing w:after="0"/>
              <w:rPr>
                <w:sz w:val="12"/>
                <w:szCs w:val="12"/>
                <w:color w:val="auto"/>
              </w:rPr>
            </w:pPr>
          </w:p>
        </w:tc>
        <w:tc>
          <w:tcPr>
            <w:tcW w:w="180" w:type="dxa"/>
            <w:vAlign w:val="bottom"/>
            <w:shd w:val="clear" w:color="auto" w:fill="CCFFCC"/>
          </w:tcPr>
          <w:p>
            <w:pPr>
              <w:spacing w:after="0"/>
              <w:rPr>
                <w:sz w:val="12"/>
                <w:szCs w:val="12"/>
                <w:color w:val="auto"/>
              </w:rPr>
            </w:pPr>
          </w:p>
        </w:tc>
        <w:tc>
          <w:tcPr>
            <w:tcW w:w="960" w:type="dxa"/>
            <w:vAlign w:val="bottom"/>
            <w:shd w:val="clear" w:color="auto" w:fill="CCFFCC"/>
          </w:tcPr>
          <w:p>
            <w:pPr>
              <w:spacing w:after="0"/>
              <w:rPr>
                <w:sz w:val="12"/>
                <w:szCs w:val="12"/>
                <w:color w:val="auto"/>
              </w:rPr>
            </w:pPr>
          </w:p>
        </w:tc>
        <w:tc>
          <w:tcPr>
            <w:tcW w:w="140" w:type="dxa"/>
            <w:vAlign w:val="bottom"/>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106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5020" w:type="dxa"/>
            <w:vAlign w:val="bottom"/>
          </w:tcPr>
          <w:p>
            <w:pPr>
              <w:spacing w:after="0"/>
              <w:rPr>
                <w:sz w:val="20"/>
                <w:szCs w:val="20"/>
                <w:color w:val="auto"/>
              </w:rPr>
            </w:pPr>
            <w:r>
              <w:rPr>
                <w:rFonts w:ascii="Arial" w:cs="Arial" w:eastAsia="Arial" w:hAnsi="Arial"/>
                <w:sz w:val="16"/>
                <w:szCs w:val="16"/>
                <w:color w:val="auto"/>
              </w:rPr>
              <w:t>Other liabilities:</w:t>
            </w:r>
          </w:p>
        </w:tc>
        <w:tc>
          <w:tcPr>
            <w:tcW w:w="10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020" w:type="dxa"/>
            <w:vAlign w:val="bottom"/>
            <w:shd w:val="clear" w:color="auto" w:fill="CCFFCC"/>
          </w:tcPr>
          <w:p>
            <w:pPr>
              <w:ind w:left="160"/>
              <w:spacing w:after="0"/>
              <w:rPr>
                <w:sz w:val="20"/>
                <w:szCs w:val="20"/>
                <w:color w:val="auto"/>
              </w:rPr>
            </w:pPr>
            <w:r>
              <w:rPr>
                <w:rFonts w:ascii="Arial" w:cs="Arial" w:eastAsia="Arial" w:hAnsi="Arial"/>
                <w:sz w:val="16"/>
                <w:szCs w:val="16"/>
                <w:color w:val="auto"/>
              </w:rPr>
              <w:t>Liability for contingent consideration</w:t>
            </w:r>
          </w:p>
        </w:tc>
        <w:tc>
          <w:tcPr>
            <w:tcW w:w="1980" w:type="dxa"/>
            <w:vAlign w:val="bottom"/>
            <w:gridSpan w:val="2"/>
            <w:shd w:val="clear" w:color="auto" w:fill="CCFFCC"/>
          </w:tcPr>
          <w:p>
            <w:pPr>
              <w:jc w:val="right"/>
              <w:ind w:right="779"/>
              <w:spacing w:after="0"/>
              <w:rPr>
                <w:sz w:val="20"/>
                <w:szCs w:val="20"/>
                <w:color w:val="auto"/>
              </w:rPr>
            </w:pPr>
            <w:r>
              <w:rPr>
                <w:rFonts w:ascii="Arial" w:cs="Arial" w:eastAsia="Arial" w:hAnsi="Arial"/>
                <w:sz w:val="16"/>
                <w:szCs w:val="16"/>
                <w:color w:val="auto"/>
              </w:rPr>
              <w:t>$</w:t>
            </w:r>
          </w:p>
        </w:tc>
        <w:tc>
          <w:tcPr>
            <w:tcW w:w="340" w:type="dxa"/>
            <w:vAlign w:val="bottom"/>
            <w:gridSpan w:val="2"/>
            <w:shd w:val="clear" w:color="auto" w:fill="CCFFCC"/>
          </w:tcPr>
          <w:p>
            <w:pPr>
              <w:ind w:left="60"/>
              <w:spacing w:after="0"/>
              <w:rPr>
                <w:sz w:val="20"/>
                <w:szCs w:val="20"/>
                <w:color w:val="auto"/>
              </w:rPr>
            </w:pPr>
            <w:r>
              <w:rPr>
                <w:rFonts w:ascii="Arial" w:cs="Arial" w:eastAsia="Arial" w:hAnsi="Arial"/>
                <w:sz w:val="16"/>
                <w:szCs w:val="16"/>
                <w:color w:val="auto"/>
              </w:rPr>
              <w:t>—</w:t>
            </w:r>
          </w:p>
        </w:tc>
        <w:tc>
          <w:tcPr>
            <w:tcW w:w="28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w:t>
            </w:r>
          </w:p>
        </w:tc>
        <w:tc>
          <w:tcPr>
            <w:tcW w:w="980" w:type="dxa"/>
            <w:vAlign w:val="bottom"/>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38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w:t>
            </w:r>
          </w:p>
        </w:tc>
        <w:tc>
          <w:tcPr>
            <w:tcW w:w="110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(6,019)</w:t>
            </w:r>
          </w:p>
        </w:tc>
        <w:tc>
          <w:tcPr>
            <w:tcW w:w="16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16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(6,019)</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020" w:type="dxa"/>
            <w:vAlign w:val="bottom"/>
          </w:tcPr>
          <w:p>
            <w:pPr>
              <w:ind w:left="160"/>
              <w:spacing w:after="0"/>
              <w:rPr>
                <w:sz w:val="20"/>
                <w:szCs w:val="20"/>
                <w:color w:val="auto"/>
              </w:rPr>
            </w:pPr>
            <w:r>
              <w:rPr>
                <w:rFonts w:ascii="Arial" w:cs="Arial" w:eastAsia="Arial" w:hAnsi="Arial"/>
                <w:sz w:val="16"/>
                <w:szCs w:val="16"/>
                <w:color w:val="auto"/>
              </w:rPr>
              <w:t>Compound embedded conversion option with 8.00% Notes</w:t>
            </w:r>
          </w:p>
        </w:tc>
        <w:tc>
          <w:tcPr>
            <w:tcW w:w="10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340" w:type="dxa"/>
            <w:vAlign w:val="bottom"/>
            <w:gridSpan w:val="2"/>
          </w:tcPr>
          <w:p>
            <w:pPr>
              <w:ind w:left="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00" w:type="dxa"/>
            <w:vAlign w:val="bottom"/>
            <w:gridSpan w:val="2"/>
          </w:tcPr>
          <w:p>
            <w:pPr>
              <w:jc w:val="right"/>
              <w:ind w:right="80"/>
              <w:spacing w:after="0"/>
              <w:rPr>
                <w:sz w:val="20"/>
                <w:szCs w:val="20"/>
                <w:color w:val="auto"/>
              </w:rPr>
            </w:pPr>
            <w:r>
              <w:rPr>
                <w:rFonts w:ascii="Arial" w:cs="Arial" w:eastAsia="Arial" w:hAnsi="Arial"/>
                <w:sz w:val="16"/>
                <w:szCs w:val="16"/>
                <w:color w:val="auto"/>
              </w:rPr>
              <w:t>(23,008)</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60"/>
              <w:spacing w:after="0"/>
              <w:rPr>
                <w:sz w:val="20"/>
                <w:szCs w:val="20"/>
                <w:color w:val="auto"/>
              </w:rPr>
            </w:pPr>
            <w:r>
              <w:rPr>
                <w:rFonts w:ascii="Arial" w:cs="Arial" w:eastAsia="Arial" w:hAnsi="Arial"/>
                <w:sz w:val="16"/>
                <w:szCs w:val="16"/>
                <w:color w:val="auto"/>
              </w:rPr>
              <w:t>(23,008)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020" w:type="dxa"/>
            <w:vAlign w:val="bottom"/>
            <w:shd w:val="clear" w:color="auto" w:fill="CCFFCC"/>
          </w:tcPr>
          <w:p>
            <w:pPr>
              <w:ind w:left="160"/>
              <w:spacing w:after="0"/>
              <w:rPr>
                <w:sz w:val="20"/>
                <w:szCs w:val="20"/>
                <w:color w:val="auto"/>
              </w:rPr>
            </w:pPr>
            <w:r>
              <w:rPr>
                <w:rFonts w:ascii="Arial" w:cs="Arial" w:eastAsia="Arial" w:hAnsi="Arial"/>
                <w:sz w:val="16"/>
                <w:szCs w:val="16"/>
                <w:color w:val="auto"/>
              </w:rPr>
              <w:t>Warrants issued with 8.00% Notes</w:t>
            </w:r>
          </w:p>
        </w:tc>
        <w:tc>
          <w:tcPr>
            <w:tcW w:w="1040" w:type="dxa"/>
            <w:vAlign w:val="bottom"/>
            <w:shd w:val="clear" w:color="auto" w:fill="CCFFCC"/>
          </w:tcPr>
          <w:p>
            <w:pPr>
              <w:spacing w:after="0"/>
              <w:rPr>
                <w:sz w:val="17"/>
                <w:szCs w:val="17"/>
                <w:color w:val="auto"/>
              </w:rPr>
            </w:pPr>
          </w:p>
        </w:tc>
        <w:tc>
          <w:tcPr>
            <w:tcW w:w="940" w:type="dxa"/>
            <w:vAlign w:val="bottom"/>
            <w:shd w:val="clear" w:color="auto" w:fill="CCFFCC"/>
          </w:tcPr>
          <w:p>
            <w:pPr>
              <w:spacing w:after="0"/>
              <w:rPr>
                <w:sz w:val="17"/>
                <w:szCs w:val="17"/>
                <w:color w:val="auto"/>
              </w:rPr>
            </w:pPr>
          </w:p>
        </w:tc>
        <w:tc>
          <w:tcPr>
            <w:tcW w:w="340" w:type="dxa"/>
            <w:vAlign w:val="bottom"/>
            <w:gridSpan w:val="2"/>
            <w:shd w:val="clear" w:color="auto" w:fill="CCFFCC"/>
          </w:tcPr>
          <w:p>
            <w:pPr>
              <w:ind w:left="6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980" w:type="dxa"/>
            <w:vAlign w:val="bottom"/>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CFFCC"/>
          </w:tcPr>
          <w:p>
            <w:pPr>
              <w:spacing w:after="0"/>
              <w:rPr>
                <w:sz w:val="17"/>
                <w:szCs w:val="17"/>
                <w:color w:val="auto"/>
              </w:rPr>
            </w:pPr>
          </w:p>
        </w:tc>
        <w:tc>
          <w:tcPr>
            <w:tcW w:w="180" w:type="dxa"/>
            <w:vAlign w:val="bottom"/>
            <w:shd w:val="clear" w:color="auto" w:fill="CCFFCC"/>
          </w:tcPr>
          <w:p>
            <w:pPr>
              <w:spacing w:after="0"/>
              <w:rPr>
                <w:sz w:val="17"/>
                <w:szCs w:val="17"/>
                <w:color w:val="auto"/>
              </w:rPr>
            </w:pPr>
          </w:p>
        </w:tc>
        <w:tc>
          <w:tcPr>
            <w:tcW w:w="110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(29,924)</w:t>
            </w:r>
          </w:p>
        </w:tc>
        <w:tc>
          <w:tcPr>
            <w:tcW w:w="8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(29,924)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020" w:type="dxa"/>
            <w:vAlign w:val="bottom"/>
          </w:tcPr>
          <w:p>
            <w:pPr>
              <w:ind w:left="160"/>
              <w:spacing w:after="0"/>
              <w:rPr>
                <w:sz w:val="20"/>
                <w:szCs w:val="20"/>
                <w:color w:val="auto"/>
              </w:rPr>
            </w:pPr>
            <w:r>
              <w:rPr>
                <w:rFonts w:ascii="Arial" w:cs="Arial" w:eastAsia="Arial" w:hAnsi="Arial"/>
                <w:sz w:val="16"/>
                <w:szCs w:val="16"/>
                <w:color w:val="auto"/>
              </w:rPr>
              <w:t>Warrants issued with contingent equity agreement</w:t>
            </w:r>
          </w:p>
        </w:tc>
        <w:tc>
          <w:tcPr>
            <w:tcW w:w="10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20" w:type="dxa"/>
            <w:vAlign w:val="bottom"/>
          </w:tcPr>
          <w:p>
            <w:pPr>
              <w:ind w:left="60"/>
              <w:spacing w:after="0"/>
              <w:rPr>
                <w:sz w:val="20"/>
                <w:szCs w:val="20"/>
                <w:color w:val="auto"/>
              </w:rPr>
            </w:pPr>
            <w:r>
              <w:rPr>
                <w:rFonts w:ascii="Arial" w:cs="Arial" w:eastAsia="Arial" w:hAnsi="Arial"/>
                <w:sz w:val="16"/>
                <w:szCs w:val="16"/>
                <w:color w:val="auto"/>
                <w:w w:val="87"/>
              </w:rPr>
              <w:t>—</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00" w:type="dxa"/>
            <w:vAlign w:val="bottom"/>
            <w:gridSpan w:val="2"/>
          </w:tcPr>
          <w:p>
            <w:pPr>
              <w:jc w:val="right"/>
              <w:ind w:right="80"/>
              <w:spacing w:after="0"/>
              <w:rPr>
                <w:sz w:val="20"/>
                <w:szCs w:val="20"/>
                <w:color w:val="auto"/>
              </w:rPr>
            </w:pPr>
            <w:r>
              <w:rPr>
                <w:rFonts w:ascii="Arial" w:cs="Arial" w:eastAsia="Arial" w:hAnsi="Arial"/>
                <w:sz w:val="16"/>
                <w:szCs w:val="16"/>
                <w:color w:val="auto"/>
              </w:rPr>
              <w:t>(7,887)</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60"/>
              <w:spacing w:after="0"/>
              <w:rPr>
                <w:sz w:val="20"/>
                <w:szCs w:val="20"/>
                <w:color w:val="auto"/>
              </w:rPr>
            </w:pPr>
            <w:r>
              <w:rPr>
                <w:rFonts w:ascii="Arial" w:cs="Arial" w:eastAsia="Arial" w:hAnsi="Arial"/>
                <w:sz w:val="16"/>
                <w:szCs w:val="16"/>
                <w:color w:val="auto"/>
              </w:rPr>
              <w:t>(7,887)</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0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2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3"/>
        </w:trPr>
        <w:tc>
          <w:tcPr>
            <w:tcW w:w="20" w:type="dxa"/>
            <w:vAlign w:val="bottom"/>
          </w:tcPr>
          <w:p>
            <w:pPr>
              <w:spacing w:after="0"/>
              <w:rPr>
                <w:sz w:val="19"/>
                <w:szCs w:val="19"/>
                <w:color w:val="auto"/>
              </w:rPr>
            </w:pPr>
          </w:p>
        </w:tc>
        <w:tc>
          <w:tcPr>
            <w:tcW w:w="5020" w:type="dxa"/>
            <w:vAlign w:val="bottom"/>
            <w:shd w:val="clear" w:color="auto" w:fill="CCFFCC"/>
          </w:tcPr>
          <w:p>
            <w:pPr>
              <w:ind w:left="320"/>
              <w:spacing w:after="0"/>
              <w:rPr>
                <w:sz w:val="20"/>
                <w:szCs w:val="20"/>
                <w:color w:val="auto"/>
              </w:rPr>
            </w:pPr>
            <w:r>
              <w:rPr>
                <w:rFonts w:ascii="Arial" w:cs="Arial" w:eastAsia="Arial" w:hAnsi="Arial"/>
                <w:sz w:val="16"/>
                <w:szCs w:val="16"/>
                <w:color w:val="auto"/>
              </w:rPr>
              <w:t>Total other liabilities measured at fair value</w:t>
            </w:r>
          </w:p>
        </w:tc>
        <w:tc>
          <w:tcPr>
            <w:tcW w:w="1980" w:type="dxa"/>
            <w:vAlign w:val="bottom"/>
            <w:gridSpan w:val="2"/>
            <w:shd w:val="clear" w:color="auto" w:fill="CCFFCC"/>
          </w:tcPr>
          <w:p>
            <w:pPr>
              <w:jc w:val="right"/>
              <w:ind w:right="779"/>
              <w:spacing w:after="0"/>
              <w:rPr>
                <w:sz w:val="20"/>
                <w:szCs w:val="20"/>
                <w:color w:val="auto"/>
              </w:rPr>
            </w:pPr>
            <w:r>
              <w:rPr>
                <w:rFonts w:ascii="Arial" w:cs="Arial" w:eastAsia="Arial" w:hAnsi="Arial"/>
                <w:sz w:val="16"/>
                <w:szCs w:val="16"/>
                <w:color w:val="auto"/>
              </w:rPr>
              <w:t>$</w:t>
            </w:r>
          </w:p>
        </w:tc>
        <w:tc>
          <w:tcPr>
            <w:tcW w:w="340" w:type="dxa"/>
            <w:vAlign w:val="bottom"/>
            <w:gridSpan w:val="2"/>
            <w:shd w:val="clear" w:color="auto" w:fill="CCFFCC"/>
          </w:tcPr>
          <w:p>
            <w:pPr>
              <w:ind w:left="60"/>
              <w:spacing w:after="0"/>
              <w:rPr>
                <w:sz w:val="20"/>
                <w:szCs w:val="20"/>
                <w:color w:val="auto"/>
              </w:rPr>
            </w:pPr>
            <w:r>
              <w:rPr>
                <w:rFonts w:ascii="Arial" w:cs="Arial" w:eastAsia="Arial" w:hAnsi="Arial"/>
                <w:sz w:val="16"/>
                <w:szCs w:val="16"/>
                <w:color w:val="auto"/>
              </w:rPr>
              <w:t>—</w:t>
            </w:r>
          </w:p>
        </w:tc>
        <w:tc>
          <w:tcPr>
            <w:tcW w:w="28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w:t>
            </w:r>
          </w:p>
        </w:tc>
        <w:tc>
          <w:tcPr>
            <w:tcW w:w="980" w:type="dxa"/>
            <w:vAlign w:val="bottom"/>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38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w:t>
            </w:r>
          </w:p>
        </w:tc>
        <w:tc>
          <w:tcPr>
            <w:tcW w:w="110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(66,838)</w:t>
            </w:r>
          </w:p>
        </w:tc>
        <w:tc>
          <w:tcPr>
            <w:tcW w:w="16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16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(66,838)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020" w:type="dxa"/>
            <w:vAlign w:val="bottom"/>
            <w:tcBorders>
              <w:top w:val="single" w:sz="8" w:color="CCFFCC"/>
            </w:tcBorders>
            <w:shd w:val="clear" w:color="auto" w:fill="CCFFCC"/>
          </w:tcPr>
          <w:p>
            <w:pPr>
              <w:spacing w:after="0" w:line="20" w:lineRule="exact"/>
              <w:rPr>
                <w:sz w:val="1"/>
                <w:szCs w:val="1"/>
                <w:color w:val="auto"/>
              </w:rPr>
            </w:pPr>
          </w:p>
        </w:tc>
        <w:tc>
          <w:tcPr>
            <w:tcW w:w="1040" w:type="dxa"/>
            <w:vAlign w:val="bottom"/>
            <w:tcBorders>
              <w:top w:val="single" w:sz="8" w:color="CCFFCC"/>
            </w:tcBorders>
            <w:shd w:val="clear" w:color="auto" w:fill="CCFFCC"/>
          </w:tcPr>
          <w:p>
            <w:pPr>
              <w:spacing w:after="0" w:line="20" w:lineRule="exact"/>
              <w:rPr>
                <w:sz w:val="1"/>
                <w:szCs w:val="1"/>
                <w:color w:val="auto"/>
              </w:rPr>
            </w:pPr>
          </w:p>
        </w:tc>
        <w:tc>
          <w:tcPr>
            <w:tcW w:w="94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98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FFCC"/>
            </w:tcBorders>
            <w:shd w:val="clear" w:color="auto" w:fill="CCFFCC"/>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96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106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3" w:lineRule="exact"/>
        <w:rPr>
          <w:sz w:val="20"/>
          <w:szCs w:val="20"/>
          <w:color w:val="auto"/>
        </w:rPr>
      </w:pPr>
    </w:p>
    <w:p>
      <w:pPr>
        <w:ind w:left="340"/>
        <w:spacing w:after="0"/>
        <w:rPr>
          <w:sz w:val="20"/>
          <w:szCs w:val="20"/>
          <w:color w:val="auto"/>
        </w:rPr>
      </w:pPr>
      <w:r>
        <w:rPr>
          <w:rFonts w:ascii="Arial" w:cs="Arial" w:eastAsia="Arial" w:hAnsi="Arial"/>
          <w:sz w:val="16"/>
          <w:szCs w:val="16"/>
          <w:i w:val="1"/>
          <w:iCs w:val="1"/>
          <w:color w:val="auto"/>
        </w:rPr>
        <w:t>Interest Rate Cap</w:t>
      </w:r>
    </w:p>
    <w:p>
      <w:pPr>
        <w:spacing w:after="0" w:line="221" w:lineRule="exact"/>
        <w:rPr>
          <w:sz w:val="20"/>
          <w:szCs w:val="20"/>
          <w:color w:val="auto"/>
        </w:rPr>
      </w:pPr>
    </w:p>
    <w:p>
      <w:pPr>
        <w:ind w:left="340"/>
        <w:spacing w:after="0"/>
        <w:rPr>
          <w:sz w:val="20"/>
          <w:szCs w:val="20"/>
          <w:color w:val="auto"/>
        </w:rPr>
      </w:pPr>
      <w:r>
        <w:rPr>
          <w:rFonts w:ascii="Arial" w:cs="Arial" w:eastAsia="Arial" w:hAnsi="Arial"/>
          <w:sz w:val="14"/>
          <w:szCs w:val="14"/>
          <w:color w:val="auto"/>
        </w:rPr>
        <w:t>The fair value of the interest rate cap is determined using observable pricing inputs including benchmark yields, reported trades, and broker/dealer quotes at the reporting</w:t>
      </w:r>
    </w:p>
    <w:p>
      <w:pPr>
        <w:spacing w:after="0" w:line="45" w:lineRule="exact"/>
        <w:rPr>
          <w:sz w:val="20"/>
          <w:szCs w:val="20"/>
          <w:color w:val="auto"/>
        </w:rPr>
      </w:pPr>
    </w:p>
    <w:p>
      <w:pPr>
        <w:spacing w:after="0"/>
        <w:rPr>
          <w:sz w:val="20"/>
          <w:szCs w:val="20"/>
          <w:color w:val="auto"/>
        </w:rPr>
      </w:pPr>
      <w:r>
        <w:rPr>
          <w:rFonts w:ascii="Arial" w:cs="Arial" w:eastAsia="Arial" w:hAnsi="Arial"/>
          <w:sz w:val="16"/>
          <w:szCs w:val="16"/>
          <w:color w:val="auto"/>
        </w:rPr>
        <w:t>date.</w:t>
      </w:r>
    </w:p>
    <w:p>
      <w:pPr>
        <w:spacing w:after="0" w:line="217" w:lineRule="exact"/>
        <w:rPr>
          <w:sz w:val="20"/>
          <w:szCs w:val="20"/>
          <w:color w:val="auto"/>
        </w:rPr>
      </w:pPr>
    </w:p>
    <w:p>
      <w:pPr>
        <w:ind w:left="340"/>
        <w:spacing w:after="0"/>
        <w:rPr>
          <w:sz w:val="20"/>
          <w:szCs w:val="20"/>
          <w:color w:val="auto"/>
        </w:rPr>
      </w:pPr>
      <w:r>
        <w:rPr>
          <w:rFonts w:ascii="Arial" w:cs="Arial" w:eastAsia="Arial" w:hAnsi="Arial"/>
          <w:sz w:val="16"/>
          <w:szCs w:val="16"/>
          <w:i w:val="1"/>
          <w:iCs w:val="1"/>
          <w:color w:val="auto"/>
        </w:rPr>
        <w:t>Derivative Liabilities</w:t>
      </w:r>
    </w:p>
    <w:p>
      <w:pPr>
        <w:spacing w:after="0" w:line="221" w:lineRule="exact"/>
        <w:rPr>
          <w:sz w:val="20"/>
          <w:szCs w:val="20"/>
          <w:color w:val="auto"/>
        </w:rPr>
      </w:pPr>
    </w:p>
    <w:p>
      <w:pPr>
        <w:ind w:right="300" w:firstLine="324"/>
        <w:spacing w:after="0" w:line="278" w:lineRule="auto"/>
        <w:rPr>
          <w:sz w:val="20"/>
          <w:szCs w:val="20"/>
          <w:color w:val="auto"/>
        </w:rPr>
      </w:pPr>
      <w:r>
        <w:rPr>
          <w:rFonts w:ascii="Arial" w:cs="Arial" w:eastAsia="Arial" w:hAnsi="Arial"/>
          <w:sz w:val="16"/>
          <w:szCs w:val="16"/>
          <w:color w:val="auto"/>
        </w:rPr>
        <w:t>The derivative liabilities in Level 3 include the compound embedded conversion option in the 8.00% Notes, 8.00% Warrants, contingent equity agreement, and the contingent put feature of the 5.0% Notes. The Company marks-to-market these liabilities at each reporting date with the changes in fair value recognized in the Company’s results of operations.</w:t>
      </w:r>
    </w:p>
    <w:p>
      <w:pPr>
        <w:spacing w:after="0" w:line="171" w:lineRule="exact"/>
        <w:rPr>
          <w:sz w:val="20"/>
          <w:szCs w:val="20"/>
          <w:color w:val="auto"/>
        </w:rPr>
      </w:pPr>
    </w:p>
    <w:p>
      <w:pPr>
        <w:ind w:right="100" w:firstLine="324"/>
        <w:spacing w:after="0" w:line="278" w:lineRule="auto"/>
        <w:rPr>
          <w:sz w:val="20"/>
          <w:szCs w:val="20"/>
          <w:color w:val="auto"/>
        </w:rPr>
      </w:pPr>
      <w:r>
        <w:rPr>
          <w:rFonts w:ascii="Arial" w:cs="Arial" w:eastAsia="Arial" w:hAnsi="Arial"/>
          <w:sz w:val="16"/>
          <w:szCs w:val="16"/>
          <w:color w:val="auto"/>
        </w:rPr>
        <w:t>As of September 30, 2011, the Company utilized valuation models that rely exclusively on Level 3 inputs including, among other things: (i) the underlying features of each item, including reset features, make whole premiums, etc.; (ii) stock price volatility ranges from 35% – 105%; (iii) risk-free interest rates ranges from .02% – 1.92%; (iv) dividend yield of 0%; (v) conversion price of $1.61; and (vi) market price of common stock at the valuation date of $0.41.</w:t>
      </w:r>
    </w:p>
    <w:p>
      <w:pPr>
        <w:spacing w:after="0" w:line="171" w:lineRule="exact"/>
        <w:rPr>
          <w:sz w:val="20"/>
          <w:szCs w:val="20"/>
          <w:color w:val="auto"/>
        </w:rPr>
      </w:pPr>
    </w:p>
    <w:p>
      <w:pPr>
        <w:ind w:right="20" w:firstLine="324"/>
        <w:spacing w:after="0" w:line="278" w:lineRule="auto"/>
        <w:rPr>
          <w:sz w:val="20"/>
          <w:szCs w:val="20"/>
          <w:color w:val="auto"/>
        </w:rPr>
      </w:pPr>
      <w:r>
        <w:rPr>
          <w:rFonts w:ascii="Arial" w:cs="Arial" w:eastAsia="Arial" w:hAnsi="Arial"/>
          <w:sz w:val="16"/>
          <w:szCs w:val="16"/>
          <w:color w:val="auto"/>
        </w:rPr>
        <w:t>As of December 31, 2010, the Company utilized valuation models that relied exclusively on Level 3 inputs including, among other things: (i) the underlying features of each item, including reset features, make whole premiums, etc.; (ii) stock price volatility ranges from 33% – 106%; (iii) risk-free interest rates ranges from 0.07% – 3.30%; (iv) dividend yield of 0%; (v) conversion price of $1.61; and (vi) market price of common stock at the valuation date of $1.45.</w:t>
      </w:r>
    </w:p>
    <w:p>
      <w:pPr>
        <w:spacing w:after="0" w:line="171" w:lineRule="exact"/>
        <w:rPr>
          <w:sz w:val="20"/>
          <w:szCs w:val="20"/>
          <w:color w:val="auto"/>
        </w:rPr>
      </w:pPr>
    </w:p>
    <w:p>
      <w:pPr>
        <w:ind w:left="340"/>
        <w:spacing w:after="0"/>
        <w:rPr>
          <w:sz w:val="20"/>
          <w:szCs w:val="20"/>
          <w:color w:val="auto"/>
        </w:rPr>
      </w:pPr>
      <w:r>
        <w:rPr>
          <w:rFonts w:ascii="Arial" w:cs="Arial" w:eastAsia="Arial" w:hAnsi="Arial"/>
          <w:sz w:val="16"/>
          <w:szCs w:val="16"/>
          <w:i w:val="1"/>
          <w:iCs w:val="1"/>
          <w:color w:val="auto"/>
        </w:rPr>
        <w:t>Contingent Consideration</w:t>
      </w:r>
    </w:p>
    <w:p>
      <w:pPr>
        <w:spacing w:after="0" w:line="221" w:lineRule="exact"/>
        <w:rPr>
          <w:sz w:val="20"/>
          <w:szCs w:val="20"/>
          <w:color w:val="auto"/>
        </w:rPr>
      </w:pPr>
    </w:p>
    <w:p>
      <w:pPr>
        <w:ind w:right="100" w:firstLine="324"/>
        <w:spacing w:after="0" w:line="271" w:lineRule="auto"/>
        <w:rPr>
          <w:sz w:val="20"/>
          <w:szCs w:val="20"/>
          <w:color w:val="auto"/>
        </w:rPr>
      </w:pPr>
      <w:r>
        <w:rPr>
          <w:rFonts w:ascii="Arial" w:cs="Arial" w:eastAsia="Arial" w:hAnsi="Arial"/>
          <w:sz w:val="16"/>
          <w:szCs w:val="16"/>
          <w:color w:val="auto"/>
        </w:rPr>
        <w:t>In connection with the acquisition of Axonn in 2009, the Company is obligated to pay up to an additional $10.8 million in contingent consideration for earnouts based on sales of existing and new products over a five-year earnout period. The Company’s initial estimate of the total earnout expected to be paid was 100%, or $10.8 million. In September 2011, the Company revised its initial estimate of the earnout expected to be paid, which resulted in a reduction of future obligations of $2.0 million, to a revised total earnout of $8.8 million. As of September 30, 2011, the Company has made $2.6 million in earnout payments and expects to make the remaining $6.2 million payments over the earnout period.</w:t>
      </w:r>
    </w:p>
    <w:p>
      <w:pPr>
        <w:spacing w:after="0" w:line="177" w:lineRule="exact"/>
        <w:rPr>
          <w:sz w:val="20"/>
          <w:szCs w:val="20"/>
          <w:color w:val="auto"/>
        </w:rPr>
      </w:pPr>
    </w:p>
    <w:p>
      <w:pPr>
        <w:ind w:right="40" w:firstLine="324"/>
        <w:spacing w:after="0" w:line="305" w:lineRule="auto"/>
        <w:rPr>
          <w:sz w:val="20"/>
          <w:szCs w:val="20"/>
          <w:color w:val="auto"/>
        </w:rPr>
      </w:pPr>
      <w:r>
        <w:rPr>
          <w:rFonts w:ascii="Arial" w:cs="Arial" w:eastAsia="Arial" w:hAnsi="Arial"/>
          <w:sz w:val="15"/>
          <w:szCs w:val="15"/>
          <w:color w:val="auto"/>
        </w:rPr>
        <w:t>Changes in the fair value of the earnout payments due to the passage of time will be recorded as accretion expense under operating expenses. The Company will make earnout payments principally in stock, but at its option may pay the earnout in cash after 13 million shares have been issued. The Company has issued 8,205,994 and 7,057,827 shares of voting common stock to Axonn and certain of its lenders as of September 30, 2011 and December 31, 2010, respectively.</w:t>
      </w:r>
    </w:p>
    <w:p>
      <w:pPr>
        <w:spacing w:after="0" w:line="153" w:lineRule="exact"/>
        <w:rPr>
          <w:sz w:val="20"/>
          <w:szCs w:val="20"/>
          <w:color w:val="auto"/>
        </w:rPr>
      </w:pPr>
    </w:p>
    <w:p>
      <w:pPr>
        <w:ind w:right="140" w:firstLine="324"/>
        <w:spacing w:after="0" w:line="273" w:lineRule="auto"/>
        <w:rPr>
          <w:sz w:val="20"/>
          <w:szCs w:val="20"/>
          <w:color w:val="auto"/>
        </w:rPr>
      </w:pPr>
      <w:r>
        <w:rPr>
          <w:rFonts w:ascii="Arial" w:cs="Arial" w:eastAsia="Arial" w:hAnsi="Arial"/>
          <w:sz w:val="16"/>
          <w:szCs w:val="16"/>
          <w:color w:val="auto"/>
        </w:rPr>
        <w:t>The fair value of the accrued contingent consideration is determined using a probability-weighted discounted cash flow approach. That approach is based on significant inputs that are not observable in the market, which are referred to as Level 3 inputs. The fair value is based on the acquired company reaching specific performance metrics over the next four years of operations. As of September 30, 2011 and December 31, 2010, the Company accrued the fair value of the remaining expected earnout payments of approximately $4.2 million and $6.0 million, respectively.</w:t>
      </w: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21" w:right="239" w:bottom="1099" w:gutter="0" w:footer="0" w:header="0"/>
        </w:sectPr>
      </w:pPr>
    </w:p>
    <w:bookmarkStart w:id="14" w:name="page15"/>
    <w:bookmarkEnd w:id="14"/>
    <w:p>
      <w:pPr>
        <w:ind w:left="340"/>
        <w:spacing w:after="0"/>
        <w:rPr>
          <w:sz w:val="20"/>
          <w:szCs w:val="20"/>
          <w:color w:val="auto"/>
        </w:rPr>
      </w:pPr>
      <w:r>
        <w:rPr>
          <w:rFonts w:ascii="Arial" w:cs="Arial" w:eastAsia="Arial" w:hAnsi="Arial"/>
          <w:sz w:val="16"/>
          <w:szCs w:val="16"/>
          <w:i w:val="1"/>
          <w:iCs w:val="1"/>
          <w:color w:val="auto"/>
        </w:rPr>
        <w:t>Level 3 Reconciliation</w:t>
      </w:r>
    </w:p>
    <w:p>
      <w:pPr>
        <w:spacing w:after="0" w:line="221" w:lineRule="exact"/>
        <w:rPr>
          <w:sz w:val="20"/>
          <w:szCs w:val="20"/>
          <w:color w:val="auto"/>
        </w:rPr>
      </w:pPr>
    </w:p>
    <w:p>
      <w:pPr>
        <w:ind w:right="600" w:firstLine="324"/>
        <w:spacing w:after="0" w:line="293" w:lineRule="auto"/>
        <w:rPr>
          <w:sz w:val="20"/>
          <w:szCs w:val="20"/>
          <w:color w:val="auto"/>
        </w:rPr>
      </w:pPr>
      <w:r>
        <w:rPr>
          <w:rFonts w:ascii="Arial" w:cs="Arial" w:eastAsia="Arial" w:hAnsi="Arial"/>
          <w:sz w:val="16"/>
          <w:szCs w:val="16"/>
          <w:color w:val="auto"/>
        </w:rPr>
        <w:t>The following table presents a reconciliation for all assets and liabilities measured at fair value on a recurring basis, excluding accrued interest components, using significant unobservable inputs (Level 3) for the three and nine months ended September 30, 2011 as follows (in thousands):</w:t>
      </w:r>
    </w:p>
    <w:p>
      <w:pPr>
        <w:spacing w:after="0" w:line="371"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20" w:type="dxa"/>
            <w:vAlign w:val="bottom"/>
          </w:tcPr>
          <w:p>
            <w:pPr>
              <w:spacing w:after="0"/>
              <w:rPr>
                <w:sz w:val="17"/>
                <w:szCs w:val="17"/>
                <w:color w:val="auto"/>
              </w:rPr>
            </w:pPr>
          </w:p>
        </w:tc>
        <w:tc>
          <w:tcPr>
            <w:tcW w:w="7000" w:type="dxa"/>
            <w:vAlign w:val="bottom"/>
            <w:shd w:val="clear" w:color="auto" w:fill="CCFFCC"/>
          </w:tcPr>
          <w:p>
            <w:pPr>
              <w:spacing w:after="0"/>
              <w:rPr>
                <w:sz w:val="20"/>
                <w:szCs w:val="20"/>
                <w:color w:val="auto"/>
              </w:rPr>
            </w:pPr>
            <w:r>
              <w:rPr>
                <w:rFonts w:ascii="Arial" w:cs="Arial" w:eastAsia="Arial" w:hAnsi="Arial"/>
                <w:sz w:val="16"/>
                <w:szCs w:val="16"/>
                <w:color w:val="auto"/>
              </w:rPr>
              <w:t>Balance at June 30, 2011</w:t>
            </w:r>
          </w:p>
        </w:tc>
        <w:tc>
          <w:tcPr>
            <w:tcW w:w="3520" w:type="dxa"/>
            <w:vAlign w:val="bottom"/>
            <w:gridSpan w:val="2"/>
            <w:shd w:val="clear" w:color="auto" w:fill="CCFFCC"/>
          </w:tcPr>
          <w:p>
            <w:pPr>
              <w:jc w:val="right"/>
              <w:ind w:right="280"/>
              <w:spacing w:after="0"/>
              <w:rPr>
                <w:sz w:val="20"/>
                <w:szCs w:val="20"/>
                <w:color w:val="auto"/>
              </w:rPr>
            </w:pPr>
            <w:r>
              <w:rPr>
                <w:rFonts w:ascii="Arial" w:cs="Arial" w:eastAsia="Arial" w:hAnsi="Arial"/>
                <w:sz w:val="16"/>
                <w:szCs w:val="16"/>
                <w:color w:val="auto"/>
              </w:rPr>
              <w:t>$</w:t>
            </w:r>
          </w:p>
        </w:tc>
        <w:tc>
          <w:tcPr>
            <w:tcW w:w="88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(59,296)</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7000" w:type="dxa"/>
            <w:vAlign w:val="bottom"/>
          </w:tcPr>
          <w:p>
            <w:pPr>
              <w:spacing w:after="0"/>
              <w:rPr>
                <w:sz w:val="20"/>
                <w:szCs w:val="20"/>
                <w:color w:val="auto"/>
              </w:rPr>
            </w:pPr>
            <w:r>
              <w:rPr>
                <w:rFonts w:ascii="Arial" w:cs="Arial" w:eastAsia="Arial" w:hAnsi="Arial"/>
                <w:sz w:val="16"/>
                <w:szCs w:val="16"/>
                <w:color w:val="auto"/>
              </w:rPr>
              <w:t>Issuance of contingent equity warrant liability</w:t>
            </w:r>
          </w:p>
        </w:tc>
        <w:tc>
          <w:tcPr>
            <w:tcW w:w="31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7000" w:type="dxa"/>
            <w:vAlign w:val="bottom"/>
            <w:shd w:val="clear" w:color="auto" w:fill="CCFFCC"/>
          </w:tcPr>
          <w:p>
            <w:pPr>
              <w:spacing w:after="0"/>
              <w:rPr>
                <w:sz w:val="20"/>
                <w:szCs w:val="20"/>
                <w:color w:val="auto"/>
              </w:rPr>
            </w:pPr>
            <w:r>
              <w:rPr>
                <w:rFonts w:ascii="Arial" w:cs="Arial" w:eastAsia="Arial" w:hAnsi="Arial"/>
                <w:sz w:val="16"/>
                <w:szCs w:val="16"/>
                <w:color w:val="auto"/>
              </w:rPr>
              <w:t>Issuance of contingent put feature embedded in 5.0% Notes</w:t>
            </w:r>
          </w:p>
        </w:tc>
        <w:tc>
          <w:tcPr>
            <w:tcW w:w="3160" w:type="dxa"/>
            <w:vAlign w:val="bottom"/>
            <w:shd w:val="clear" w:color="auto" w:fill="CCFFCC"/>
          </w:tcPr>
          <w:p>
            <w:pPr>
              <w:spacing w:after="0"/>
              <w:rPr>
                <w:sz w:val="17"/>
                <w:szCs w:val="17"/>
                <w:color w:val="auto"/>
              </w:rPr>
            </w:pPr>
          </w:p>
        </w:tc>
        <w:tc>
          <w:tcPr>
            <w:tcW w:w="360" w:type="dxa"/>
            <w:vAlign w:val="bottom"/>
            <w:shd w:val="clear" w:color="auto" w:fill="CCFFCC"/>
          </w:tcPr>
          <w:p>
            <w:pPr>
              <w:spacing w:after="0"/>
              <w:rPr>
                <w:sz w:val="17"/>
                <w:szCs w:val="17"/>
                <w:color w:val="auto"/>
              </w:rPr>
            </w:pPr>
          </w:p>
        </w:tc>
        <w:tc>
          <w:tcPr>
            <w:tcW w:w="88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7000" w:type="dxa"/>
            <w:vAlign w:val="bottom"/>
          </w:tcPr>
          <w:p>
            <w:pPr>
              <w:spacing w:after="0"/>
              <w:rPr>
                <w:sz w:val="20"/>
                <w:szCs w:val="20"/>
                <w:color w:val="auto"/>
              </w:rPr>
            </w:pPr>
            <w:r>
              <w:rPr>
                <w:rFonts w:ascii="Arial" w:cs="Arial" w:eastAsia="Arial" w:hAnsi="Arial"/>
                <w:sz w:val="16"/>
                <w:szCs w:val="16"/>
                <w:color w:val="auto"/>
              </w:rPr>
              <w:t>Derivative adjustment related to conversions and exercises</w:t>
            </w:r>
          </w:p>
        </w:tc>
        <w:tc>
          <w:tcPr>
            <w:tcW w:w="31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7000" w:type="dxa"/>
            <w:vAlign w:val="bottom"/>
            <w:shd w:val="clear" w:color="auto" w:fill="CCFFCC"/>
          </w:tcPr>
          <w:p>
            <w:pPr>
              <w:spacing w:after="0"/>
              <w:rPr>
                <w:sz w:val="20"/>
                <w:szCs w:val="20"/>
                <w:color w:val="auto"/>
              </w:rPr>
            </w:pPr>
            <w:r>
              <w:rPr>
                <w:rFonts w:ascii="Arial" w:cs="Arial" w:eastAsia="Arial" w:hAnsi="Arial"/>
                <w:sz w:val="16"/>
                <w:szCs w:val="16"/>
                <w:color w:val="auto"/>
              </w:rPr>
              <w:t>Contingent consideration</w:t>
            </w:r>
          </w:p>
        </w:tc>
        <w:tc>
          <w:tcPr>
            <w:tcW w:w="3160" w:type="dxa"/>
            <w:vAlign w:val="bottom"/>
            <w:shd w:val="clear" w:color="auto" w:fill="CCFFCC"/>
          </w:tcPr>
          <w:p>
            <w:pPr>
              <w:spacing w:after="0"/>
              <w:rPr>
                <w:sz w:val="17"/>
                <w:szCs w:val="17"/>
                <w:color w:val="auto"/>
              </w:rPr>
            </w:pPr>
          </w:p>
        </w:tc>
        <w:tc>
          <w:tcPr>
            <w:tcW w:w="360" w:type="dxa"/>
            <w:vAlign w:val="bottom"/>
            <w:shd w:val="clear" w:color="auto" w:fill="CCFFCC"/>
          </w:tcPr>
          <w:p>
            <w:pPr>
              <w:spacing w:after="0"/>
              <w:rPr>
                <w:sz w:val="17"/>
                <w:szCs w:val="17"/>
                <w:color w:val="auto"/>
              </w:rPr>
            </w:pPr>
          </w:p>
        </w:tc>
        <w:tc>
          <w:tcPr>
            <w:tcW w:w="88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2,057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7000" w:type="dxa"/>
            <w:vAlign w:val="bottom"/>
          </w:tcPr>
          <w:p>
            <w:pPr>
              <w:spacing w:after="0"/>
              <w:rPr>
                <w:sz w:val="20"/>
                <w:szCs w:val="20"/>
                <w:color w:val="auto"/>
              </w:rPr>
            </w:pPr>
            <w:r>
              <w:rPr>
                <w:rFonts w:ascii="Arial" w:cs="Arial" w:eastAsia="Arial" w:hAnsi="Arial"/>
                <w:sz w:val="16"/>
                <w:szCs w:val="16"/>
                <w:color w:val="auto"/>
              </w:rPr>
              <w:t>Contingent equity warrant liability reclassed to equity</w:t>
            </w:r>
          </w:p>
        </w:tc>
        <w:tc>
          <w:tcPr>
            <w:tcW w:w="31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000" w:type="dxa"/>
            <w:vAlign w:val="bottom"/>
            <w:tcBorders>
              <w:bottom w:val="single" w:sz="8" w:color="CCFFCC"/>
            </w:tcBorders>
            <w:shd w:val="clear" w:color="auto" w:fill="CCFFCC"/>
          </w:tcPr>
          <w:p>
            <w:pPr>
              <w:spacing w:after="0"/>
              <w:rPr>
                <w:sz w:val="20"/>
                <w:szCs w:val="20"/>
                <w:color w:val="auto"/>
              </w:rPr>
            </w:pPr>
            <w:r>
              <w:rPr>
                <w:rFonts w:ascii="Arial" w:cs="Arial" w:eastAsia="Arial" w:hAnsi="Arial"/>
                <w:sz w:val="16"/>
                <w:szCs w:val="16"/>
                <w:color w:val="auto"/>
              </w:rPr>
              <w:t>Unrealized gain, included in derivative gain (loss)</w:t>
            </w:r>
          </w:p>
        </w:tc>
        <w:tc>
          <w:tcPr>
            <w:tcW w:w="3160" w:type="dxa"/>
            <w:vAlign w:val="bottom"/>
            <w:tcBorders>
              <w:bottom w:val="single" w:sz="8" w:color="CCFFCC"/>
            </w:tcBorders>
            <w:shd w:val="clear" w:color="auto" w:fill="CCFFCC"/>
          </w:tcPr>
          <w:p>
            <w:pPr>
              <w:spacing w:after="0"/>
              <w:rPr>
                <w:sz w:val="18"/>
                <w:szCs w:val="18"/>
                <w:color w:val="auto"/>
              </w:rPr>
            </w:pPr>
          </w:p>
        </w:tc>
        <w:tc>
          <w:tcPr>
            <w:tcW w:w="360" w:type="dxa"/>
            <w:vAlign w:val="bottom"/>
            <w:tcBorders>
              <w:bottom w:val="single" w:sz="8" w:color="auto"/>
            </w:tcBorders>
            <w:shd w:val="clear" w:color="auto" w:fill="CCFFCC"/>
          </w:tcPr>
          <w:p>
            <w:pPr>
              <w:spacing w:after="0"/>
              <w:rPr>
                <w:sz w:val="18"/>
                <w:szCs w:val="18"/>
                <w:color w:val="auto"/>
              </w:rPr>
            </w:pPr>
          </w:p>
        </w:tc>
        <w:tc>
          <w:tcPr>
            <w:tcW w:w="78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6"/>
                <w:szCs w:val="16"/>
                <w:color w:val="auto"/>
              </w:rPr>
              <w:t>24,230</w:t>
            </w:r>
          </w:p>
        </w:tc>
        <w:tc>
          <w:tcPr>
            <w:tcW w:w="100" w:type="dxa"/>
            <w:vAlign w:val="bottom"/>
            <w:tcBorders>
              <w:bottom w:val="single" w:sz="8" w:color="CCFFCC"/>
            </w:tcBorders>
            <w:shd w:val="clear" w:color="auto" w:fill="CCFFCC"/>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7000" w:type="dxa"/>
            <w:vAlign w:val="bottom"/>
          </w:tcPr>
          <w:p>
            <w:pPr>
              <w:spacing w:after="0"/>
              <w:rPr>
                <w:sz w:val="20"/>
                <w:szCs w:val="20"/>
                <w:color w:val="auto"/>
              </w:rPr>
            </w:pPr>
            <w:r>
              <w:rPr>
                <w:rFonts w:ascii="Arial" w:cs="Arial" w:eastAsia="Arial" w:hAnsi="Arial"/>
                <w:sz w:val="16"/>
                <w:szCs w:val="16"/>
                <w:color w:val="auto"/>
              </w:rPr>
              <w:t>Balance at September 30, 2011</w:t>
            </w:r>
          </w:p>
        </w:tc>
        <w:tc>
          <w:tcPr>
            <w:tcW w:w="3520" w:type="dxa"/>
            <w:vAlign w:val="bottom"/>
            <w:gridSpan w:val="2"/>
          </w:tcPr>
          <w:p>
            <w:pPr>
              <w:jc w:val="right"/>
              <w:ind w:right="280"/>
              <w:spacing w:after="0"/>
              <w:rPr>
                <w:sz w:val="20"/>
                <w:szCs w:val="20"/>
                <w:color w:val="auto"/>
              </w:rPr>
            </w:pPr>
            <w:r>
              <w:rPr>
                <w:rFonts w:ascii="Arial" w:cs="Arial" w:eastAsia="Arial" w:hAnsi="Arial"/>
                <w:sz w:val="16"/>
                <w:szCs w:val="16"/>
                <w:color w:val="auto"/>
              </w:rPr>
              <w:t>$</w:t>
            </w:r>
          </w:p>
        </w:tc>
        <w:tc>
          <w:tcPr>
            <w:tcW w:w="880" w:type="dxa"/>
            <w:vAlign w:val="bottom"/>
            <w:gridSpan w:val="2"/>
          </w:tcPr>
          <w:p>
            <w:pPr>
              <w:jc w:val="right"/>
              <w:ind w:right="60"/>
              <w:spacing w:after="0"/>
              <w:rPr>
                <w:sz w:val="20"/>
                <w:szCs w:val="20"/>
                <w:color w:val="auto"/>
              </w:rPr>
            </w:pPr>
            <w:r>
              <w:rPr>
                <w:rFonts w:ascii="Arial" w:cs="Arial" w:eastAsia="Arial" w:hAnsi="Arial"/>
                <w:sz w:val="16"/>
                <w:szCs w:val="16"/>
                <w:color w:val="auto"/>
              </w:rPr>
              <w:t>(33,009)</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7000" w:type="dxa"/>
            <w:vAlign w:val="bottom"/>
          </w:tcPr>
          <w:p>
            <w:pPr>
              <w:spacing w:after="0" w:line="20" w:lineRule="exact"/>
              <w:rPr>
                <w:sz w:val="1"/>
                <w:szCs w:val="1"/>
                <w:color w:val="auto"/>
              </w:rPr>
            </w:pPr>
          </w:p>
        </w:tc>
        <w:tc>
          <w:tcPr>
            <w:tcW w:w="316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2"/>
        </w:trPr>
        <w:tc>
          <w:tcPr>
            <w:tcW w:w="20" w:type="dxa"/>
            <w:vAlign w:val="bottom"/>
            <w:vMerge w:val="restart"/>
          </w:tcPr>
          <w:p>
            <w:pPr>
              <w:spacing w:after="0"/>
              <w:rPr>
                <w:sz w:val="12"/>
                <w:szCs w:val="12"/>
                <w:color w:val="auto"/>
              </w:rPr>
            </w:pPr>
          </w:p>
        </w:tc>
        <w:tc>
          <w:tcPr>
            <w:tcW w:w="7000" w:type="dxa"/>
            <w:vAlign w:val="bottom"/>
            <w:shd w:val="clear" w:color="auto" w:fill="CCFFCC"/>
          </w:tcPr>
          <w:p>
            <w:pPr>
              <w:spacing w:after="0"/>
              <w:rPr>
                <w:sz w:val="12"/>
                <w:szCs w:val="12"/>
                <w:color w:val="auto"/>
              </w:rPr>
            </w:pPr>
          </w:p>
        </w:tc>
        <w:tc>
          <w:tcPr>
            <w:tcW w:w="3160" w:type="dxa"/>
            <w:vAlign w:val="bottom"/>
            <w:shd w:val="clear" w:color="auto" w:fill="CCFFCC"/>
          </w:tcPr>
          <w:p>
            <w:pPr>
              <w:spacing w:after="0"/>
              <w:rPr>
                <w:sz w:val="12"/>
                <w:szCs w:val="12"/>
                <w:color w:val="auto"/>
              </w:rPr>
            </w:pPr>
          </w:p>
        </w:tc>
        <w:tc>
          <w:tcPr>
            <w:tcW w:w="360" w:type="dxa"/>
            <w:vAlign w:val="bottom"/>
            <w:shd w:val="clear" w:color="auto" w:fill="CCFFCC"/>
          </w:tcPr>
          <w:p>
            <w:pPr>
              <w:spacing w:after="0"/>
              <w:rPr>
                <w:sz w:val="12"/>
                <w:szCs w:val="12"/>
                <w:color w:val="auto"/>
              </w:rPr>
            </w:pPr>
          </w:p>
        </w:tc>
        <w:tc>
          <w:tcPr>
            <w:tcW w:w="78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7000" w:type="dxa"/>
            <w:vAlign w:val="bottom"/>
          </w:tcPr>
          <w:p>
            <w:pPr>
              <w:spacing w:after="0"/>
              <w:rPr>
                <w:sz w:val="20"/>
                <w:szCs w:val="20"/>
                <w:color w:val="auto"/>
              </w:rPr>
            </w:pPr>
            <w:r>
              <w:rPr>
                <w:rFonts w:ascii="Arial" w:cs="Arial" w:eastAsia="Arial" w:hAnsi="Arial"/>
                <w:sz w:val="16"/>
                <w:szCs w:val="16"/>
                <w:color w:val="auto"/>
              </w:rPr>
              <w:t>Balance at December 31, 2010</w:t>
            </w:r>
          </w:p>
        </w:tc>
        <w:tc>
          <w:tcPr>
            <w:tcW w:w="3520" w:type="dxa"/>
            <w:vAlign w:val="bottom"/>
            <w:gridSpan w:val="2"/>
          </w:tcPr>
          <w:p>
            <w:pPr>
              <w:jc w:val="right"/>
              <w:ind w:right="280"/>
              <w:spacing w:after="0"/>
              <w:rPr>
                <w:sz w:val="20"/>
                <w:szCs w:val="20"/>
                <w:color w:val="auto"/>
              </w:rPr>
            </w:pPr>
            <w:r>
              <w:rPr>
                <w:rFonts w:ascii="Arial" w:cs="Arial" w:eastAsia="Arial" w:hAnsi="Arial"/>
                <w:sz w:val="16"/>
                <w:szCs w:val="16"/>
                <w:color w:val="auto"/>
              </w:rPr>
              <w:t>$</w:t>
            </w:r>
          </w:p>
        </w:tc>
        <w:tc>
          <w:tcPr>
            <w:tcW w:w="880" w:type="dxa"/>
            <w:vAlign w:val="bottom"/>
            <w:gridSpan w:val="2"/>
          </w:tcPr>
          <w:p>
            <w:pPr>
              <w:jc w:val="right"/>
              <w:ind w:right="60"/>
              <w:spacing w:after="0"/>
              <w:rPr>
                <w:sz w:val="20"/>
                <w:szCs w:val="20"/>
                <w:color w:val="auto"/>
              </w:rPr>
            </w:pPr>
            <w:r>
              <w:rPr>
                <w:rFonts w:ascii="Arial" w:cs="Arial" w:eastAsia="Arial" w:hAnsi="Arial"/>
                <w:sz w:val="16"/>
                <w:szCs w:val="16"/>
                <w:color w:val="auto"/>
              </w:rPr>
              <w:t>(66,838)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7000" w:type="dxa"/>
            <w:vAlign w:val="bottom"/>
            <w:shd w:val="clear" w:color="auto" w:fill="CCFFCC"/>
          </w:tcPr>
          <w:p>
            <w:pPr>
              <w:spacing w:after="0"/>
              <w:rPr>
                <w:sz w:val="20"/>
                <w:szCs w:val="20"/>
                <w:color w:val="auto"/>
              </w:rPr>
            </w:pPr>
            <w:r>
              <w:rPr>
                <w:rFonts w:ascii="Arial" w:cs="Arial" w:eastAsia="Arial" w:hAnsi="Arial"/>
                <w:sz w:val="16"/>
                <w:szCs w:val="16"/>
                <w:color w:val="auto"/>
              </w:rPr>
              <w:t>Issuance of contingent equity warrant liability</w:t>
            </w:r>
          </w:p>
        </w:tc>
        <w:tc>
          <w:tcPr>
            <w:tcW w:w="3160" w:type="dxa"/>
            <w:vAlign w:val="bottom"/>
            <w:shd w:val="clear" w:color="auto" w:fill="CCFFCC"/>
          </w:tcPr>
          <w:p>
            <w:pPr>
              <w:spacing w:after="0"/>
              <w:rPr>
                <w:sz w:val="17"/>
                <w:szCs w:val="17"/>
                <w:color w:val="auto"/>
              </w:rPr>
            </w:pPr>
          </w:p>
        </w:tc>
        <w:tc>
          <w:tcPr>
            <w:tcW w:w="360" w:type="dxa"/>
            <w:vAlign w:val="bottom"/>
            <w:shd w:val="clear" w:color="auto" w:fill="CCFFCC"/>
          </w:tcPr>
          <w:p>
            <w:pPr>
              <w:spacing w:after="0"/>
              <w:rPr>
                <w:sz w:val="17"/>
                <w:szCs w:val="17"/>
                <w:color w:val="auto"/>
              </w:rPr>
            </w:pPr>
          </w:p>
        </w:tc>
        <w:tc>
          <w:tcPr>
            <w:tcW w:w="88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(8,313)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7000" w:type="dxa"/>
            <w:vAlign w:val="bottom"/>
          </w:tcPr>
          <w:p>
            <w:pPr>
              <w:spacing w:after="0"/>
              <w:rPr>
                <w:sz w:val="20"/>
                <w:szCs w:val="20"/>
                <w:color w:val="auto"/>
              </w:rPr>
            </w:pPr>
            <w:r>
              <w:rPr>
                <w:rFonts w:ascii="Arial" w:cs="Arial" w:eastAsia="Arial" w:hAnsi="Arial"/>
                <w:sz w:val="16"/>
                <w:szCs w:val="16"/>
                <w:color w:val="auto"/>
              </w:rPr>
              <w:t>Issuance of contingent put feature embedded in 5.0% Notes</w:t>
            </w:r>
          </w:p>
        </w:tc>
        <w:tc>
          <w:tcPr>
            <w:tcW w:w="31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6"/>
                <w:szCs w:val="16"/>
                <w:color w:val="auto"/>
              </w:rPr>
              <w:t>(1,503)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7000" w:type="dxa"/>
            <w:vAlign w:val="bottom"/>
            <w:shd w:val="clear" w:color="auto" w:fill="CCFFCC"/>
          </w:tcPr>
          <w:p>
            <w:pPr>
              <w:spacing w:after="0"/>
              <w:rPr>
                <w:sz w:val="20"/>
                <w:szCs w:val="20"/>
                <w:color w:val="auto"/>
              </w:rPr>
            </w:pPr>
            <w:r>
              <w:rPr>
                <w:rFonts w:ascii="Arial" w:cs="Arial" w:eastAsia="Arial" w:hAnsi="Arial"/>
                <w:sz w:val="16"/>
                <w:szCs w:val="16"/>
                <w:color w:val="auto"/>
              </w:rPr>
              <w:t>Derivative adjustment related to conversions and exercises</w:t>
            </w:r>
          </w:p>
        </w:tc>
        <w:tc>
          <w:tcPr>
            <w:tcW w:w="3160" w:type="dxa"/>
            <w:vAlign w:val="bottom"/>
            <w:shd w:val="clear" w:color="auto" w:fill="CCFFCC"/>
          </w:tcPr>
          <w:p>
            <w:pPr>
              <w:spacing w:after="0"/>
              <w:rPr>
                <w:sz w:val="17"/>
                <w:szCs w:val="17"/>
                <w:color w:val="auto"/>
              </w:rPr>
            </w:pPr>
          </w:p>
        </w:tc>
        <w:tc>
          <w:tcPr>
            <w:tcW w:w="360" w:type="dxa"/>
            <w:vAlign w:val="bottom"/>
            <w:shd w:val="clear" w:color="auto" w:fill="CCFFCC"/>
          </w:tcPr>
          <w:p>
            <w:pPr>
              <w:spacing w:after="0"/>
              <w:rPr>
                <w:sz w:val="17"/>
                <w:szCs w:val="17"/>
                <w:color w:val="auto"/>
              </w:rPr>
            </w:pPr>
          </w:p>
        </w:tc>
        <w:tc>
          <w:tcPr>
            <w:tcW w:w="88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1,100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7000" w:type="dxa"/>
            <w:vAlign w:val="bottom"/>
          </w:tcPr>
          <w:p>
            <w:pPr>
              <w:spacing w:after="0"/>
              <w:rPr>
                <w:sz w:val="20"/>
                <w:szCs w:val="20"/>
                <w:color w:val="auto"/>
              </w:rPr>
            </w:pPr>
            <w:r>
              <w:rPr>
                <w:rFonts w:ascii="Arial" w:cs="Arial" w:eastAsia="Arial" w:hAnsi="Arial"/>
                <w:sz w:val="16"/>
                <w:szCs w:val="16"/>
                <w:color w:val="auto"/>
              </w:rPr>
              <w:t>Contingent consideration</w:t>
            </w:r>
          </w:p>
        </w:tc>
        <w:tc>
          <w:tcPr>
            <w:tcW w:w="31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6"/>
                <w:szCs w:val="16"/>
                <w:color w:val="auto"/>
              </w:rPr>
              <w:t>1,803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7000" w:type="dxa"/>
            <w:vAlign w:val="bottom"/>
            <w:shd w:val="clear" w:color="auto" w:fill="CCFFCC"/>
          </w:tcPr>
          <w:p>
            <w:pPr>
              <w:spacing w:after="0"/>
              <w:rPr>
                <w:sz w:val="20"/>
                <w:szCs w:val="20"/>
                <w:color w:val="auto"/>
              </w:rPr>
            </w:pPr>
            <w:r>
              <w:rPr>
                <w:rFonts w:ascii="Arial" w:cs="Arial" w:eastAsia="Arial" w:hAnsi="Arial"/>
                <w:sz w:val="16"/>
                <w:szCs w:val="16"/>
                <w:color w:val="auto"/>
              </w:rPr>
              <w:t>Contingent equity warrant liability reclassed to equity</w:t>
            </w:r>
          </w:p>
        </w:tc>
        <w:tc>
          <w:tcPr>
            <w:tcW w:w="3160" w:type="dxa"/>
            <w:vAlign w:val="bottom"/>
            <w:shd w:val="clear" w:color="auto" w:fill="CCFFCC"/>
          </w:tcPr>
          <w:p>
            <w:pPr>
              <w:spacing w:after="0"/>
              <w:rPr>
                <w:sz w:val="17"/>
                <w:szCs w:val="17"/>
                <w:color w:val="auto"/>
              </w:rPr>
            </w:pPr>
          </w:p>
        </w:tc>
        <w:tc>
          <w:tcPr>
            <w:tcW w:w="360" w:type="dxa"/>
            <w:vAlign w:val="bottom"/>
            <w:shd w:val="clear" w:color="auto" w:fill="CCFFCC"/>
          </w:tcPr>
          <w:p>
            <w:pPr>
              <w:spacing w:after="0"/>
              <w:rPr>
                <w:sz w:val="17"/>
                <w:szCs w:val="17"/>
                <w:color w:val="auto"/>
              </w:rPr>
            </w:pPr>
          </w:p>
        </w:tc>
        <w:tc>
          <w:tcPr>
            <w:tcW w:w="88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5,955</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7000" w:type="dxa"/>
            <w:vAlign w:val="bottom"/>
          </w:tcPr>
          <w:p>
            <w:pPr>
              <w:spacing w:after="0"/>
              <w:rPr>
                <w:sz w:val="20"/>
                <w:szCs w:val="20"/>
                <w:color w:val="auto"/>
              </w:rPr>
            </w:pPr>
            <w:r>
              <w:rPr>
                <w:rFonts w:ascii="Arial" w:cs="Arial" w:eastAsia="Arial" w:hAnsi="Arial"/>
                <w:sz w:val="16"/>
                <w:szCs w:val="16"/>
                <w:color w:val="auto"/>
              </w:rPr>
              <w:t>Unrealized gain, included in derivative gain (loss)</w:t>
            </w:r>
          </w:p>
        </w:tc>
        <w:tc>
          <w:tcPr>
            <w:tcW w:w="3160" w:type="dxa"/>
            <w:vAlign w:val="bottom"/>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34,787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000" w:type="dxa"/>
            <w:vAlign w:val="bottom"/>
            <w:shd w:val="clear" w:color="auto" w:fill="CCFFCC"/>
          </w:tcPr>
          <w:p>
            <w:pPr>
              <w:spacing w:after="0"/>
              <w:rPr>
                <w:sz w:val="20"/>
                <w:szCs w:val="20"/>
                <w:color w:val="auto"/>
              </w:rPr>
            </w:pPr>
            <w:r>
              <w:rPr>
                <w:rFonts w:ascii="Arial" w:cs="Arial" w:eastAsia="Arial" w:hAnsi="Arial"/>
                <w:sz w:val="16"/>
                <w:szCs w:val="16"/>
                <w:color w:val="auto"/>
              </w:rPr>
              <w:t>Balance at September 30, 2011</w:t>
            </w:r>
          </w:p>
        </w:tc>
        <w:tc>
          <w:tcPr>
            <w:tcW w:w="3520" w:type="dxa"/>
            <w:vAlign w:val="bottom"/>
            <w:gridSpan w:val="2"/>
            <w:shd w:val="clear" w:color="auto" w:fill="CCFFCC"/>
          </w:tcPr>
          <w:p>
            <w:pPr>
              <w:jc w:val="right"/>
              <w:ind w:right="280"/>
              <w:spacing w:after="0"/>
              <w:rPr>
                <w:sz w:val="20"/>
                <w:szCs w:val="20"/>
                <w:color w:val="auto"/>
              </w:rPr>
            </w:pPr>
            <w:r>
              <w:rPr>
                <w:rFonts w:ascii="Arial" w:cs="Arial" w:eastAsia="Arial" w:hAnsi="Arial"/>
                <w:sz w:val="16"/>
                <w:szCs w:val="16"/>
                <w:color w:val="auto"/>
              </w:rPr>
              <w:t>$</w:t>
            </w:r>
          </w:p>
        </w:tc>
        <w:tc>
          <w:tcPr>
            <w:tcW w:w="88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(33,009)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000" w:type="dxa"/>
            <w:vAlign w:val="bottom"/>
            <w:tcBorders>
              <w:top w:val="single" w:sz="8" w:color="CCFFCC"/>
            </w:tcBorders>
            <w:shd w:val="clear" w:color="auto" w:fill="CCFFCC"/>
          </w:tcPr>
          <w:p>
            <w:pPr>
              <w:spacing w:after="0" w:line="20" w:lineRule="exact"/>
              <w:rPr>
                <w:sz w:val="1"/>
                <w:szCs w:val="1"/>
                <w:color w:val="auto"/>
              </w:rPr>
            </w:pPr>
          </w:p>
        </w:tc>
        <w:tc>
          <w:tcPr>
            <w:tcW w:w="3160" w:type="dxa"/>
            <w:vAlign w:val="bottom"/>
            <w:tcBorders>
              <w:top w:val="single" w:sz="8" w:color="CCFFCC"/>
            </w:tcBorders>
            <w:shd w:val="clear" w:color="auto" w:fill="CCFFCC"/>
          </w:tcPr>
          <w:p>
            <w:pPr>
              <w:spacing w:after="0" w:line="20" w:lineRule="exact"/>
              <w:rPr>
                <w:sz w:val="1"/>
                <w:szCs w:val="1"/>
                <w:color w:val="auto"/>
              </w:rPr>
            </w:pPr>
          </w:p>
        </w:tc>
        <w:tc>
          <w:tcPr>
            <w:tcW w:w="360" w:type="dxa"/>
            <w:vAlign w:val="bottom"/>
            <w:tcBorders>
              <w:top w:val="single" w:sz="8" w:color="auto"/>
            </w:tcBorders>
            <w:shd w:val="clear" w:color="auto" w:fill="000000"/>
          </w:tcPr>
          <w:p>
            <w:pPr>
              <w:spacing w:after="0" w:line="20" w:lineRule="exact"/>
              <w:rPr>
                <w:sz w:val="1"/>
                <w:szCs w:val="1"/>
                <w:color w:val="auto"/>
              </w:rPr>
            </w:pPr>
          </w:p>
        </w:tc>
        <w:tc>
          <w:tcPr>
            <w:tcW w:w="7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3" w:lineRule="exact"/>
        <w:rPr>
          <w:sz w:val="20"/>
          <w:szCs w:val="20"/>
          <w:color w:val="auto"/>
        </w:rPr>
      </w:pPr>
    </w:p>
    <w:p>
      <w:pPr>
        <w:ind w:right="600" w:firstLine="324"/>
        <w:spacing w:after="0" w:line="293" w:lineRule="auto"/>
        <w:rPr>
          <w:sz w:val="20"/>
          <w:szCs w:val="20"/>
          <w:color w:val="auto"/>
        </w:rPr>
      </w:pPr>
      <w:r>
        <w:rPr>
          <w:rFonts w:ascii="Arial" w:cs="Arial" w:eastAsia="Arial" w:hAnsi="Arial"/>
          <w:sz w:val="16"/>
          <w:szCs w:val="16"/>
          <w:color w:val="auto"/>
        </w:rPr>
        <w:t>The following table presents a reconciliation for all assets and liabilities measured at fair value on a recurring basis, excluding accrued interest components, using significant unobservable inputs (Level 3) for the three and nine months ended September 30, 2010 as follows (in thousands):</w:t>
      </w:r>
    </w:p>
    <w:p>
      <w:pPr>
        <w:spacing w:after="0" w:line="168"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20" w:type="dxa"/>
            <w:vAlign w:val="bottom"/>
          </w:tcPr>
          <w:p>
            <w:pPr>
              <w:spacing w:after="0"/>
              <w:rPr>
                <w:sz w:val="17"/>
                <w:szCs w:val="17"/>
                <w:color w:val="auto"/>
              </w:rPr>
            </w:pPr>
          </w:p>
        </w:tc>
        <w:tc>
          <w:tcPr>
            <w:tcW w:w="6980" w:type="dxa"/>
            <w:vAlign w:val="bottom"/>
            <w:shd w:val="clear" w:color="auto" w:fill="CCFFCC"/>
          </w:tcPr>
          <w:p>
            <w:pPr>
              <w:spacing w:after="0"/>
              <w:rPr>
                <w:sz w:val="20"/>
                <w:szCs w:val="20"/>
                <w:color w:val="auto"/>
              </w:rPr>
            </w:pPr>
            <w:r>
              <w:rPr>
                <w:rFonts w:ascii="Arial" w:cs="Arial" w:eastAsia="Arial" w:hAnsi="Arial"/>
                <w:sz w:val="16"/>
                <w:szCs w:val="16"/>
                <w:color w:val="auto"/>
              </w:rPr>
              <w:t>Balance at June 30, 2010</w:t>
            </w:r>
          </w:p>
        </w:tc>
        <w:tc>
          <w:tcPr>
            <w:tcW w:w="3540" w:type="dxa"/>
            <w:vAlign w:val="bottom"/>
            <w:gridSpan w:val="2"/>
            <w:shd w:val="clear" w:color="auto" w:fill="CCFFCC"/>
          </w:tcPr>
          <w:p>
            <w:pPr>
              <w:jc w:val="right"/>
              <w:ind w:right="280"/>
              <w:spacing w:after="0"/>
              <w:rPr>
                <w:sz w:val="20"/>
                <w:szCs w:val="20"/>
                <w:color w:val="auto"/>
              </w:rPr>
            </w:pPr>
            <w:r>
              <w:rPr>
                <w:rFonts w:ascii="Arial" w:cs="Arial" w:eastAsia="Arial" w:hAnsi="Arial"/>
                <w:sz w:val="16"/>
                <w:szCs w:val="16"/>
                <w:color w:val="auto"/>
              </w:rPr>
              <w:t>$</w:t>
            </w:r>
          </w:p>
        </w:tc>
        <w:tc>
          <w:tcPr>
            <w:tcW w:w="88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(66,618)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980" w:type="dxa"/>
            <w:vAlign w:val="bottom"/>
          </w:tcPr>
          <w:p>
            <w:pPr>
              <w:spacing w:after="0"/>
              <w:rPr>
                <w:sz w:val="20"/>
                <w:szCs w:val="20"/>
                <w:color w:val="auto"/>
              </w:rPr>
            </w:pPr>
            <w:r>
              <w:rPr>
                <w:rFonts w:ascii="Arial" w:cs="Arial" w:eastAsia="Arial" w:hAnsi="Arial"/>
                <w:sz w:val="16"/>
                <w:szCs w:val="16"/>
                <w:color w:val="auto"/>
              </w:rPr>
              <w:t>Issuance of contingent equity warrant liability</w:t>
            </w:r>
          </w:p>
        </w:tc>
        <w:tc>
          <w:tcPr>
            <w:tcW w:w="31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980" w:type="dxa"/>
            <w:vAlign w:val="bottom"/>
            <w:shd w:val="clear" w:color="auto" w:fill="CCFFCC"/>
          </w:tcPr>
          <w:p>
            <w:pPr>
              <w:spacing w:after="0"/>
              <w:rPr>
                <w:sz w:val="20"/>
                <w:szCs w:val="20"/>
                <w:color w:val="auto"/>
              </w:rPr>
            </w:pPr>
            <w:r>
              <w:rPr>
                <w:rFonts w:ascii="Arial" w:cs="Arial" w:eastAsia="Arial" w:hAnsi="Arial"/>
                <w:sz w:val="16"/>
                <w:szCs w:val="16"/>
                <w:color w:val="auto"/>
              </w:rPr>
              <w:t>Derivative adjustment related to conversions and exercises</w:t>
            </w:r>
          </w:p>
        </w:tc>
        <w:tc>
          <w:tcPr>
            <w:tcW w:w="3180" w:type="dxa"/>
            <w:vAlign w:val="bottom"/>
            <w:shd w:val="clear" w:color="auto" w:fill="CCFFCC"/>
          </w:tcPr>
          <w:p>
            <w:pPr>
              <w:spacing w:after="0"/>
              <w:rPr>
                <w:sz w:val="17"/>
                <w:szCs w:val="17"/>
                <w:color w:val="auto"/>
              </w:rPr>
            </w:pPr>
          </w:p>
        </w:tc>
        <w:tc>
          <w:tcPr>
            <w:tcW w:w="360" w:type="dxa"/>
            <w:vAlign w:val="bottom"/>
            <w:shd w:val="clear" w:color="auto" w:fill="CCFFCC"/>
          </w:tcPr>
          <w:p>
            <w:pPr>
              <w:spacing w:after="0"/>
              <w:rPr>
                <w:sz w:val="17"/>
                <w:szCs w:val="17"/>
                <w:color w:val="auto"/>
              </w:rPr>
            </w:pPr>
          </w:p>
        </w:tc>
        <w:tc>
          <w:tcPr>
            <w:tcW w:w="88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2,448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980" w:type="dxa"/>
            <w:vAlign w:val="bottom"/>
          </w:tcPr>
          <w:p>
            <w:pPr>
              <w:spacing w:after="0"/>
              <w:rPr>
                <w:sz w:val="20"/>
                <w:szCs w:val="20"/>
                <w:color w:val="auto"/>
              </w:rPr>
            </w:pPr>
            <w:r>
              <w:rPr>
                <w:rFonts w:ascii="Arial" w:cs="Arial" w:eastAsia="Arial" w:hAnsi="Arial"/>
                <w:sz w:val="16"/>
                <w:szCs w:val="16"/>
                <w:color w:val="auto"/>
              </w:rPr>
              <w:t>Contingent equity liability reclassed to equity</w:t>
            </w:r>
          </w:p>
        </w:tc>
        <w:tc>
          <w:tcPr>
            <w:tcW w:w="31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980" w:type="dxa"/>
            <w:vAlign w:val="bottom"/>
            <w:shd w:val="clear" w:color="auto" w:fill="CCFFCC"/>
          </w:tcPr>
          <w:p>
            <w:pPr>
              <w:spacing w:after="0"/>
              <w:rPr>
                <w:sz w:val="20"/>
                <w:szCs w:val="20"/>
                <w:color w:val="auto"/>
              </w:rPr>
            </w:pPr>
            <w:r>
              <w:rPr>
                <w:rFonts w:ascii="Arial" w:cs="Arial" w:eastAsia="Arial" w:hAnsi="Arial"/>
                <w:sz w:val="16"/>
                <w:szCs w:val="16"/>
                <w:color w:val="auto"/>
              </w:rPr>
              <w:t>Contingent consideration</w:t>
            </w:r>
          </w:p>
        </w:tc>
        <w:tc>
          <w:tcPr>
            <w:tcW w:w="3180" w:type="dxa"/>
            <w:vAlign w:val="bottom"/>
            <w:shd w:val="clear" w:color="auto" w:fill="CCFFCC"/>
          </w:tcPr>
          <w:p>
            <w:pPr>
              <w:spacing w:after="0"/>
              <w:rPr>
                <w:sz w:val="17"/>
                <w:szCs w:val="17"/>
                <w:color w:val="auto"/>
              </w:rPr>
            </w:pPr>
          </w:p>
        </w:tc>
        <w:tc>
          <w:tcPr>
            <w:tcW w:w="360" w:type="dxa"/>
            <w:vAlign w:val="bottom"/>
            <w:shd w:val="clear" w:color="auto" w:fill="CCFFCC"/>
          </w:tcPr>
          <w:p>
            <w:pPr>
              <w:spacing w:after="0"/>
              <w:rPr>
                <w:sz w:val="17"/>
                <w:szCs w:val="17"/>
                <w:color w:val="auto"/>
              </w:rPr>
            </w:pPr>
          </w:p>
        </w:tc>
        <w:tc>
          <w:tcPr>
            <w:tcW w:w="88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(7,092)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980" w:type="dxa"/>
            <w:vAlign w:val="bottom"/>
          </w:tcPr>
          <w:p>
            <w:pPr>
              <w:spacing w:after="0"/>
              <w:rPr>
                <w:sz w:val="20"/>
                <w:szCs w:val="20"/>
                <w:color w:val="auto"/>
              </w:rPr>
            </w:pPr>
            <w:r>
              <w:rPr>
                <w:rFonts w:ascii="Arial" w:cs="Arial" w:eastAsia="Arial" w:hAnsi="Arial"/>
                <w:sz w:val="16"/>
                <w:szCs w:val="16"/>
                <w:color w:val="auto"/>
              </w:rPr>
              <w:t>Unrealized loss, included in derivative gain (loss), net</w:t>
            </w:r>
          </w:p>
        </w:tc>
        <w:tc>
          <w:tcPr>
            <w:tcW w:w="31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6"/>
                <w:szCs w:val="16"/>
                <w:color w:val="auto"/>
              </w:rPr>
              <w:t>(8,182)</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6980" w:type="dxa"/>
            <w:vAlign w:val="bottom"/>
          </w:tcPr>
          <w:p>
            <w:pPr>
              <w:spacing w:after="0"/>
              <w:rPr>
                <w:sz w:val="2"/>
                <w:szCs w:val="2"/>
                <w:color w:val="auto"/>
              </w:rPr>
            </w:pPr>
          </w:p>
        </w:tc>
        <w:tc>
          <w:tcPr>
            <w:tcW w:w="3180" w:type="dxa"/>
            <w:vAlign w:val="bottom"/>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20" w:type="dxa"/>
            <w:vAlign w:val="bottom"/>
            <w:vMerge w:val="continue"/>
          </w:tcPr>
          <w:p>
            <w:pPr>
              <w:spacing w:after="0"/>
              <w:rPr>
                <w:sz w:val="21"/>
                <w:szCs w:val="21"/>
                <w:color w:val="auto"/>
              </w:rPr>
            </w:pPr>
          </w:p>
        </w:tc>
        <w:tc>
          <w:tcPr>
            <w:tcW w:w="6980" w:type="dxa"/>
            <w:vAlign w:val="bottom"/>
            <w:shd w:val="clear" w:color="auto" w:fill="CCFFCC"/>
          </w:tcPr>
          <w:p>
            <w:pPr>
              <w:spacing w:after="0"/>
              <w:rPr>
                <w:sz w:val="20"/>
                <w:szCs w:val="20"/>
                <w:color w:val="auto"/>
              </w:rPr>
            </w:pPr>
            <w:r>
              <w:rPr>
                <w:rFonts w:ascii="Arial" w:cs="Arial" w:eastAsia="Arial" w:hAnsi="Arial"/>
                <w:sz w:val="16"/>
                <w:szCs w:val="16"/>
                <w:color w:val="auto"/>
              </w:rPr>
              <w:t>Balance at September 30, 2010</w:t>
            </w:r>
          </w:p>
        </w:tc>
        <w:tc>
          <w:tcPr>
            <w:tcW w:w="3540" w:type="dxa"/>
            <w:vAlign w:val="bottom"/>
            <w:gridSpan w:val="2"/>
            <w:shd w:val="clear" w:color="auto" w:fill="CCFFCC"/>
          </w:tcPr>
          <w:p>
            <w:pPr>
              <w:jc w:val="right"/>
              <w:ind w:right="280"/>
              <w:spacing w:after="0"/>
              <w:rPr>
                <w:sz w:val="20"/>
                <w:szCs w:val="20"/>
                <w:color w:val="auto"/>
              </w:rPr>
            </w:pPr>
            <w:r>
              <w:rPr>
                <w:rFonts w:ascii="Arial" w:cs="Arial" w:eastAsia="Arial" w:hAnsi="Arial"/>
                <w:sz w:val="16"/>
                <w:szCs w:val="16"/>
                <w:color w:val="auto"/>
              </w:rPr>
              <w:t>$</w:t>
            </w:r>
          </w:p>
        </w:tc>
        <w:tc>
          <w:tcPr>
            <w:tcW w:w="88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(79,444)</w:t>
            </w:r>
          </w:p>
        </w:tc>
        <w:tc>
          <w:tcPr>
            <w:tcW w:w="0" w:type="dxa"/>
            <w:vAlign w:val="bottom"/>
          </w:tcPr>
          <w:p>
            <w:pPr>
              <w:spacing w:after="0"/>
              <w:rPr>
                <w:sz w:val="1"/>
                <w:szCs w:val="1"/>
                <w:color w:val="auto"/>
              </w:rPr>
            </w:pPr>
          </w:p>
        </w:tc>
      </w:tr>
      <w:tr>
        <w:trPr>
          <w:trHeight w:val="142"/>
        </w:trPr>
        <w:tc>
          <w:tcPr>
            <w:tcW w:w="20" w:type="dxa"/>
            <w:vAlign w:val="bottom"/>
            <w:vMerge w:val="restart"/>
          </w:tcPr>
          <w:p>
            <w:pPr>
              <w:spacing w:after="0"/>
              <w:rPr>
                <w:sz w:val="12"/>
                <w:szCs w:val="12"/>
                <w:color w:val="auto"/>
              </w:rPr>
            </w:pPr>
          </w:p>
        </w:tc>
        <w:tc>
          <w:tcPr>
            <w:tcW w:w="6980" w:type="dxa"/>
            <w:vAlign w:val="bottom"/>
            <w:tcBorders>
              <w:top w:val="single" w:sz="8" w:color="CCFFCC"/>
            </w:tcBorders>
          </w:tcPr>
          <w:p>
            <w:pPr>
              <w:spacing w:after="0"/>
              <w:rPr>
                <w:sz w:val="12"/>
                <w:szCs w:val="12"/>
                <w:color w:val="auto"/>
              </w:rPr>
            </w:pPr>
          </w:p>
        </w:tc>
        <w:tc>
          <w:tcPr>
            <w:tcW w:w="3180" w:type="dxa"/>
            <w:vAlign w:val="bottom"/>
            <w:tcBorders>
              <w:top w:val="single" w:sz="8" w:color="CCFFCC"/>
            </w:tcBorders>
          </w:tcPr>
          <w:p>
            <w:pPr>
              <w:spacing w:after="0"/>
              <w:rPr>
                <w:sz w:val="12"/>
                <w:szCs w:val="12"/>
                <w:color w:val="auto"/>
              </w:rPr>
            </w:pPr>
          </w:p>
        </w:tc>
        <w:tc>
          <w:tcPr>
            <w:tcW w:w="36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100" w:type="dxa"/>
            <w:vAlign w:val="bottom"/>
            <w:tcBorders>
              <w:top w:val="single" w:sz="8" w:color="CCFFCC"/>
            </w:tcBorders>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6980" w:type="dxa"/>
            <w:vAlign w:val="bottom"/>
            <w:shd w:val="clear" w:color="auto" w:fill="CCFFCC"/>
          </w:tcPr>
          <w:p>
            <w:pPr>
              <w:spacing w:after="0"/>
              <w:rPr>
                <w:sz w:val="20"/>
                <w:szCs w:val="20"/>
                <w:color w:val="auto"/>
              </w:rPr>
            </w:pPr>
            <w:r>
              <w:rPr>
                <w:rFonts w:ascii="Arial" w:cs="Arial" w:eastAsia="Arial" w:hAnsi="Arial"/>
                <w:sz w:val="16"/>
                <w:szCs w:val="16"/>
                <w:color w:val="auto"/>
              </w:rPr>
              <w:t>Balance at December 31, 2009</w:t>
            </w:r>
          </w:p>
        </w:tc>
        <w:tc>
          <w:tcPr>
            <w:tcW w:w="3540" w:type="dxa"/>
            <w:vAlign w:val="bottom"/>
            <w:gridSpan w:val="2"/>
            <w:shd w:val="clear" w:color="auto" w:fill="CCFFCC"/>
          </w:tcPr>
          <w:p>
            <w:pPr>
              <w:jc w:val="right"/>
              <w:ind w:right="280"/>
              <w:spacing w:after="0"/>
              <w:rPr>
                <w:sz w:val="20"/>
                <w:szCs w:val="20"/>
                <w:color w:val="auto"/>
              </w:rPr>
            </w:pPr>
            <w:r>
              <w:rPr>
                <w:rFonts w:ascii="Arial" w:cs="Arial" w:eastAsia="Arial" w:hAnsi="Arial"/>
                <w:sz w:val="16"/>
                <w:szCs w:val="16"/>
                <w:color w:val="auto"/>
              </w:rPr>
              <w:t>$</w:t>
            </w:r>
          </w:p>
        </w:tc>
        <w:tc>
          <w:tcPr>
            <w:tcW w:w="88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(49,755)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980" w:type="dxa"/>
            <w:vAlign w:val="bottom"/>
          </w:tcPr>
          <w:p>
            <w:pPr>
              <w:spacing w:after="0"/>
              <w:rPr>
                <w:sz w:val="20"/>
                <w:szCs w:val="20"/>
                <w:color w:val="auto"/>
              </w:rPr>
            </w:pPr>
            <w:r>
              <w:rPr>
                <w:rFonts w:ascii="Arial" w:cs="Arial" w:eastAsia="Arial" w:hAnsi="Arial"/>
                <w:sz w:val="16"/>
                <w:szCs w:val="16"/>
                <w:color w:val="auto"/>
              </w:rPr>
              <w:t>Issuance of contingent equity warrant liability</w:t>
            </w:r>
          </w:p>
        </w:tc>
        <w:tc>
          <w:tcPr>
            <w:tcW w:w="31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6"/>
                <w:szCs w:val="16"/>
                <w:color w:val="auto"/>
              </w:rPr>
              <w:t>(8,510)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980" w:type="dxa"/>
            <w:vAlign w:val="bottom"/>
            <w:shd w:val="clear" w:color="auto" w:fill="CCFFCC"/>
          </w:tcPr>
          <w:p>
            <w:pPr>
              <w:spacing w:after="0"/>
              <w:rPr>
                <w:sz w:val="20"/>
                <w:szCs w:val="20"/>
                <w:color w:val="auto"/>
              </w:rPr>
            </w:pPr>
            <w:r>
              <w:rPr>
                <w:rFonts w:ascii="Arial" w:cs="Arial" w:eastAsia="Arial" w:hAnsi="Arial"/>
                <w:sz w:val="16"/>
                <w:szCs w:val="16"/>
                <w:color w:val="auto"/>
              </w:rPr>
              <w:t>Derivative adjustment related to conversions and exercises</w:t>
            </w:r>
          </w:p>
        </w:tc>
        <w:tc>
          <w:tcPr>
            <w:tcW w:w="3180" w:type="dxa"/>
            <w:vAlign w:val="bottom"/>
            <w:shd w:val="clear" w:color="auto" w:fill="CCFFCC"/>
          </w:tcPr>
          <w:p>
            <w:pPr>
              <w:spacing w:after="0"/>
              <w:rPr>
                <w:sz w:val="17"/>
                <w:szCs w:val="17"/>
                <w:color w:val="auto"/>
              </w:rPr>
            </w:pPr>
          </w:p>
        </w:tc>
        <w:tc>
          <w:tcPr>
            <w:tcW w:w="360" w:type="dxa"/>
            <w:vAlign w:val="bottom"/>
            <w:shd w:val="clear" w:color="auto" w:fill="CCFFCC"/>
          </w:tcPr>
          <w:p>
            <w:pPr>
              <w:spacing w:after="0"/>
              <w:rPr>
                <w:sz w:val="17"/>
                <w:szCs w:val="17"/>
                <w:color w:val="auto"/>
              </w:rPr>
            </w:pPr>
          </w:p>
        </w:tc>
        <w:tc>
          <w:tcPr>
            <w:tcW w:w="88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9,451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980" w:type="dxa"/>
            <w:vAlign w:val="bottom"/>
          </w:tcPr>
          <w:p>
            <w:pPr>
              <w:spacing w:after="0"/>
              <w:rPr>
                <w:sz w:val="20"/>
                <w:szCs w:val="20"/>
                <w:color w:val="auto"/>
              </w:rPr>
            </w:pPr>
            <w:r>
              <w:rPr>
                <w:rFonts w:ascii="Arial" w:cs="Arial" w:eastAsia="Arial" w:hAnsi="Arial"/>
                <w:sz w:val="16"/>
                <w:szCs w:val="16"/>
                <w:color w:val="auto"/>
              </w:rPr>
              <w:t>Contingent equity liability reclassed to equity</w:t>
            </w:r>
          </w:p>
        </w:tc>
        <w:tc>
          <w:tcPr>
            <w:tcW w:w="31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80" w:type="dxa"/>
            <w:vAlign w:val="bottom"/>
            <w:gridSpan w:val="2"/>
          </w:tcPr>
          <w:p>
            <w:pPr>
              <w:jc w:val="right"/>
              <w:ind w:right="100"/>
              <w:spacing w:after="0"/>
              <w:rPr>
                <w:sz w:val="20"/>
                <w:szCs w:val="20"/>
                <w:color w:val="auto"/>
              </w:rPr>
            </w:pPr>
            <w:r>
              <w:rPr>
                <w:rFonts w:ascii="Arial" w:cs="Arial" w:eastAsia="Arial" w:hAnsi="Arial"/>
                <w:sz w:val="16"/>
                <w:szCs w:val="16"/>
                <w:color w:val="auto"/>
              </w:rPr>
              <w:t>11,940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980" w:type="dxa"/>
            <w:vAlign w:val="bottom"/>
            <w:shd w:val="clear" w:color="auto" w:fill="CCFFCC"/>
          </w:tcPr>
          <w:p>
            <w:pPr>
              <w:spacing w:after="0"/>
              <w:rPr>
                <w:sz w:val="20"/>
                <w:szCs w:val="20"/>
                <w:color w:val="auto"/>
              </w:rPr>
            </w:pPr>
            <w:r>
              <w:rPr>
                <w:rFonts w:ascii="Arial" w:cs="Arial" w:eastAsia="Arial" w:hAnsi="Arial"/>
                <w:sz w:val="16"/>
                <w:szCs w:val="16"/>
                <w:color w:val="auto"/>
              </w:rPr>
              <w:t>Contingent consideration</w:t>
            </w:r>
          </w:p>
        </w:tc>
        <w:tc>
          <w:tcPr>
            <w:tcW w:w="3180" w:type="dxa"/>
            <w:vAlign w:val="bottom"/>
            <w:shd w:val="clear" w:color="auto" w:fill="CCFFCC"/>
          </w:tcPr>
          <w:p>
            <w:pPr>
              <w:spacing w:after="0"/>
              <w:rPr>
                <w:sz w:val="17"/>
                <w:szCs w:val="17"/>
                <w:color w:val="auto"/>
              </w:rPr>
            </w:pPr>
          </w:p>
        </w:tc>
        <w:tc>
          <w:tcPr>
            <w:tcW w:w="360" w:type="dxa"/>
            <w:vAlign w:val="bottom"/>
            <w:shd w:val="clear" w:color="auto" w:fill="CCFFCC"/>
          </w:tcPr>
          <w:p>
            <w:pPr>
              <w:spacing w:after="0"/>
              <w:rPr>
                <w:sz w:val="17"/>
                <w:szCs w:val="17"/>
                <w:color w:val="auto"/>
              </w:rPr>
            </w:pPr>
          </w:p>
        </w:tc>
        <w:tc>
          <w:tcPr>
            <w:tcW w:w="88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(7,092)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980" w:type="dxa"/>
            <w:vAlign w:val="bottom"/>
          </w:tcPr>
          <w:p>
            <w:pPr>
              <w:spacing w:after="0"/>
              <w:rPr>
                <w:sz w:val="20"/>
                <w:szCs w:val="20"/>
                <w:color w:val="auto"/>
              </w:rPr>
            </w:pPr>
            <w:r>
              <w:rPr>
                <w:rFonts w:ascii="Arial" w:cs="Arial" w:eastAsia="Arial" w:hAnsi="Arial"/>
                <w:sz w:val="16"/>
                <w:szCs w:val="16"/>
                <w:color w:val="auto"/>
              </w:rPr>
              <w:t>Unrealized loss, included in derivative gain (loss), net</w:t>
            </w:r>
          </w:p>
        </w:tc>
        <w:tc>
          <w:tcPr>
            <w:tcW w:w="31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880" w:type="dxa"/>
            <w:vAlign w:val="bottom"/>
            <w:gridSpan w:val="2"/>
          </w:tcPr>
          <w:p>
            <w:pPr>
              <w:jc w:val="right"/>
              <w:ind w:right="60"/>
              <w:spacing w:after="0"/>
              <w:rPr>
                <w:sz w:val="20"/>
                <w:szCs w:val="20"/>
                <w:color w:val="auto"/>
              </w:rPr>
            </w:pPr>
            <w:r>
              <w:rPr>
                <w:rFonts w:ascii="Arial" w:cs="Arial" w:eastAsia="Arial" w:hAnsi="Arial"/>
                <w:sz w:val="16"/>
                <w:szCs w:val="16"/>
                <w:color w:val="auto"/>
              </w:rPr>
              <w:t>(35,478)</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6980" w:type="dxa"/>
            <w:vAlign w:val="bottom"/>
          </w:tcPr>
          <w:p>
            <w:pPr>
              <w:spacing w:after="0"/>
              <w:rPr>
                <w:sz w:val="2"/>
                <w:szCs w:val="2"/>
                <w:color w:val="auto"/>
              </w:rPr>
            </w:pPr>
          </w:p>
        </w:tc>
        <w:tc>
          <w:tcPr>
            <w:tcW w:w="3180" w:type="dxa"/>
            <w:vAlign w:val="bottom"/>
          </w:tcPr>
          <w:p>
            <w:pPr>
              <w:spacing w:after="0"/>
              <w:rPr>
                <w:sz w:val="2"/>
                <w:szCs w:val="2"/>
                <w:color w:val="auto"/>
              </w:rPr>
            </w:pPr>
          </w:p>
        </w:tc>
        <w:tc>
          <w:tcPr>
            <w:tcW w:w="36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3"/>
        </w:trPr>
        <w:tc>
          <w:tcPr>
            <w:tcW w:w="20" w:type="dxa"/>
            <w:vAlign w:val="bottom"/>
            <w:vMerge w:val="continue"/>
          </w:tcPr>
          <w:p>
            <w:pPr>
              <w:spacing w:after="0"/>
              <w:rPr>
                <w:sz w:val="19"/>
                <w:szCs w:val="19"/>
                <w:color w:val="auto"/>
              </w:rPr>
            </w:pPr>
          </w:p>
        </w:tc>
        <w:tc>
          <w:tcPr>
            <w:tcW w:w="6980" w:type="dxa"/>
            <w:vAlign w:val="bottom"/>
            <w:shd w:val="clear" w:color="auto" w:fill="CCFFCC"/>
          </w:tcPr>
          <w:p>
            <w:pPr>
              <w:spacing w:after="0"/>
              <w:rPr>
                <w:sz w:val="20"/>
                <w:szCs w:val="20"/>
                <w:color w:val="auto"/>
              </w:rPr>
            </w:pPr>
            <w:r>
              <w:rPr>
                <w:rFonts w:ascii="Arial" w:cs="Arial" w:eastAsia="Arial" w:hAnsi="Arial"/>
                <w:sz w:val="16"/>
                <w:szCs w:val="16"/>
                <w:color w:val="auto"/>
              </w:rPr>
              <w:t>Balance at September 30, 2010</w:t>
            </w:r>
          </w:p>
        </w:tc>
        <w:tc>
          <w:tcPr>
            <w:tcW w:w="3540" w:type="dxa"/>
            <w:vAlign w:val="bottom"/>
            <w:gridSpan w:val="2"/>
            <w:shd w:val="clear" w:color="auto" w:fill="CCFFCC"/>
          </w:tcPr>
          <w:p>
            <w:pPr>
              <w:jc w:val="right"/>
              <w:ind w:right="280"/>
              <w:spacing w:after="0"/>
              <w:rPr>
                <w:sz w:val="20"/>
                <w:szCs w:val="20"/>
                <w:color w:val="auto"/>
              </w:rPr>
            </w:pPr>
            <w:r>
              <w:rPr>
                <w:rFonts w:ascii="Arial" w:cs="Arial" w:eastAsia="Arial" w:hAnsi="Arial"/>
                <w:sz w:val="16"/>
                <w:szCs w:val="16"/>
                <w:color w:val="auto"/>
              </w:rPr>
              <w:t>$</w:t>
            </w:r>
          </w:p>
        </w:tc>
        <w:tc>
          <w:tcPr>
            <w:tcW w:w="88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(79,444)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980" w:type="dxa"/>
            <w:vAlign w:val="bottom"/>
            <w:tcBorders>
              <w:top w:val="single" w:sz="8" w:color="CCFFCC"/>
            </w:tcBorders>
            <w:shd w:val="clear" w:color="auto" w:fill="CCFFCC"/>
          </w:tcPr>
          <w:p>
            <w:pPr>
              <w:spacing w:after="0" w:line="20" w:lineRule="exact"/>
              <w:rPr>
                <w:sz w:val="1"/>
                <w:szCs w:val="1"/>
                <w:color w:val="auto"/>
              </w:rPr>
            </w:pPr>
          </w:p>
        </w:tc>
        <w:tc>
          <w:tcPr>
            <w:tcW w:w="3180" w:type="dxa"/>
            <w:vAlign w:val="bottom"/>
            <w:tcBorders>
              <w:top w:val="single" w:sz="8" w:color="CCFFCC"/>
            </w:tcBorders>
            <w:shd w:val="clear" w:color="auto" w:fill="CCFFCC"/>
          </w:tcPr>
          <w:p>
            <w:pPr>
              <w:spacing w:after="0" w:line="20" w:lineRule="exact"/>
              <w:rPr>
                <w:sz w:val="1"/>
                <w:szCs w:val="1"/>
                <w:color w:val="auto"/>
              </w:rPr>
            </w:pPr>
          </w:p>
        </w:tc>
        <w:tc>
          <w:tcPr>
            <w:tcW w:w="360" w:type="dxa"/>
            <w:vAlign w:val="bottom"/>
            <w:tcBorders>
              <w:top w:val="single" w:sz="8" w:color="auto"/>
            </w:tcBorders>
            <w:shd w:val="clear" w:color="auto" w:fill="000000"/>
          </w:tcPr>
          <w:p>
            <w:pPr>
              <w:spacing w:after="0" w:line="20" w:lineRule="exact"/>
              <w:rPr>
                <w:sz w:val="1"/>
                <w:szCs w:val="1"/>
                <w:color w:val="auto"/>
              </w:rPr>
            </w:pPr>
          </w:p>
        </w:tc>
        <w:tc>
          <w:tcPr>
            <w:tcW w:w="7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89"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7. RELATED PARTY TRANSACTIONS</w:t>
      </w:r>
    </w:p>
    <w:p>
      <w:pPr>
        <w:spacing w:after="0" w:line="200" w:lineRule="exact"/>
        <w:rPr>
          <w:sz w:val="20"/>
          <w:szCs w:val="20"/>
          <w:color w:val="auto"/>
        </w:rPr>
      </w:pPr>
    </w:p>
    <w:p>
      <w:pPr>
        <w:spacing w:after="0" w:line="228"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Total purchases from affiliates, excluding interest and capital transactions, were as follows (in thousands):</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20" w:type="dxa"/>
            <w:vAlign w:val="bottom"/>
          </w:tcPr>
          <w:p>
            <w:pPr>
              <w:spacing w:after="0"/>
              <w:rPr>
                <w:sz w:val="17"/>
                <w:szCs w:val="17"/>
                <w:color w:val="auto"/>
              </w:rPr>
            </w:pPr>
          </w:p>
        </w:tc>
        <w:tc>
          <w:tcPr>
            <w:tcW w:w="484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2200" w:type="dxa"/>
            <w:vAlign w:val="bottom"/>
            <w:gridSpan w:val="5"/>
          </w:tcPr>
          <w:p>
            <w:pPr>
              <w:jc w:val="center"/>
              <w:ind w:left="239"/>
              <w:spacing w:after="0"/>
              <w:rPr>
                <w:sz w:val="20"/>
                <w:szCs w:val="20"/>
                <w:color w:val="auto"/>
              </w:rPr>
            </w:pPr>
            <w:r>
              <w:rPr>
                <w:rFonts w:ascii="Arial" w:cs="Arial" w:eastAsia="Arial" w:hAnsi="Arial"/>
                <w:sz w:val="16"/>
                <w:szCs w:val="16"/>
                <w:b w:val="1"/>
                <w:bCs w:val="1"/>
                <w:color w:val="auto"/>
                <w:w w:val="93"/>
              </w:rPr>
              <w:t>Three Months Ended</w:t>
            </w:r>
          </w:p>
        </w:tc>
        <w:tc>
          <w:tcPr>
            <w:tcW w:w="3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100" w:type="dxa"/>
            <w:vAlign w:val="bottom"/>
            <w:gridSpan w:val="5"/>
          </w:tcPr>
          <w:p>
            <w:pPr>
              <w:jc w:val="center"/>
              <w:ind w:left="319"/>
              <w:spacing w:after="0"/>
              <w:rPr>
                <w:sz w:val="20"/>
                <w:szCs w:val="20"/>
                <w:color w:val="auto"/>
              </w:rPr>
            </w:pPr>
            <w:r>
              <w:rPr>
                <w:rFonts w:ascii="Arial" w:cs="Arial" w:eastAsia="Arial" w:hAnsi="Arial"/>
                <w:sz w:val="16"/>
                <w:szCs w:val="16"/>
                <w:b w:val="1"/>
                <w:bCs w:val="1"/>
                <w:color w:val="auto"/>
                <w:w w:val="92"/>
              </w:rPr>
              <w:t>Nine Months Ended</w:t>
            </w:r>
          </w:p>
        </w:tc>
        <w:tc>
          <w:tcPr>
            <w:tcW w:w="4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84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740" w:type="dxa"/>
            <w:vAlign w:val="bottom"/>
            <w:tcBorders>
              <w:bottom w:val="single" w:sz="8" w:color="auto"/>
            </w:tcBorders>
          </w:tcPr>
          <w:p>
            <w:pPr>
              <w:spacing w:after="0"/>
              <w:rPr>
                <w:sz w:val="19"/>
                <w:szCs w:val="19"/>
                <w:color w:val="auto"/>
              </w:rPr>
            </w:pPr>
          </w:p>
        </w:tc>
        <w:tc>
          <w:tcPr>
            <w:tcW w:w="1460" w:type="dxa"/>
            <w:vAlign w:val="bottom"/>
            <w:tcBorders>
              <w:bottom w:val="single" w:sz="8" w:color="auto"/>
            </w:tcBorders>
            <w:gridSpan w:val="4"/>
          </w:tcPr>
          <w:p>
            <w:pPr>
              <w:jc w:val="center"/>
              <w:ind w:right="420"/>
              <w:spacing w:after="0"/>
              <w:rPr>
                <w:sz w:val="20"/>
                <w:szCs w:val="20"/>
                <w:color w:val="auto"/>
              </w:rPr>
            </w:pPr>
            <w:r>
              <w:rPr>
                <w:rFonts w:ascii="Arial" w:cs="Arial" w:eastAsia="Arial" w:hAnsi="Arial"/>
                <w:sz w:val="16"/>
                <w:szCs w:val="16"/>
                <w:b w:val="1"/>
                <w:bCs w:val="1"/>
                <w:color w:val="auto"/>
                <w:w w:val="91"/>
              </w:rPr>
              <w:t>September 30,</w:t>
            </w:r>
          </w:p>
        </w:tc>
        <w:tc>
          <w:tcPr>
            <w:tcW w:w="340" w:type="dxa"/>
            <w:vAlign w:val="bottom"/>
            <w:tcBorders>
              <w:bottom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7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gridSpan w:val="4"/>
          </w:tcPr>
          <w:p>
            <w:pPr>
              <w:jc w:val="center"/>
              <w:ind w:right="340"/>
              <w:spacing w:after="0"/>
              <w:rPr>
                <w:sz w:val="20"/>
                <w:szCs w:val="20"/>
                <w:color w:val="auto"/>
              </w:rPr>
            </w:pPr>
            <w:r>
              <w:rPr>
                <w:rFonts w:ascii="Arial" w:cs="Arial" w:eastAsia="Arial" w:hAnsi="Arial"/>
                <w:sz w:val="16"/>
                <w:szCs w:val="16"/>
                <w:b w:val="1"/>
                <w:bCs w:val="1"/>
                <w:color w:val="auto"/>
                <w:w w:val="89"/>
              </w:rPr>
              <w:t>September 30,</w:t>
            </w:r>
          </w:p>
        </w:tc>
        <w:tc>
          <w:tcPr>
            <w:tcW w:w="40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8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6"/>
                <w:szCs w:val="16"/>
                <w:b w:val="1"/>
                <w:bCs w:val="1"/>
                <w:color w:val="auto"/>
              </w:rPr>
              <w:t>2011</w:t>
            </w: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80"/>
              <w:spacing w:after="0"/>
              <w:rPr>
                <w:sz w:val="20"/>
                <w:szCs w:val="20"/>
                <w:color w:val="auto"/>
              </w:rPr>
            </w:pPr>
            <w:r>
              <w:rPr>
                <w:rFonts w:ascii="Arial" w:cs="Arial" w:eastAsia="Arial" w:hAnsi="Arial"/>
                <w:sz w:val="16"/>
                <w:szCs w:val="16"/>
                <w:b w:val="1"/>
                <w:bCs w:val="1"/>
                <w:color w:val="auto"/>
              </w:rPr>
              <w:t>2010</w:t>
            </w: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6"/>
                <w:szCs w:val="16"/>
                <w:b w:val="1"/>
                <w:bCs w:val="1"/>
                <w:color w:val="auto"/>
              </w:rPr>
              <w:t>2011</w:t>
            </w: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gridSpan w:val="2"/>
          </w:tcPr>
          <w:p>
            <w:pPr>
              <w:jc w:val="right"/>
              <w:ind w:right="20"/>
              <w:spacing w:after="0"/>
              <w:rPr>
                <w:sz w:val="20"/>
                <w:szCs w:val="20"/>
                <w:color w:val="auto"/>
              </w:rPr>
            </w:pPr>
            <w:r>
              <w:rPr>
                <w:rFonts w:ascii="Arial" w:cs="Arial" w:eastAsia="Arial" w:hAnsi="Arial"/>
                <w:sz w:val="16"/>
                <w:szCs w:val="16"/>
                <w:b w:val="1"/>
                <w:bCs w:val="1"/>
                <w:color w:val="auto"/>
              </w:rPr>
              <w:t>2010</w:t>
            </w: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484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740" w:type="dxa"/>
            <w:vAlign w:val="bottom"/>
            <w:tcBorders>
              <w:top w:val="single" w:sz="8" w:color="auto"/>
            </w:tcBorders>
          </w:tcPr>
          <w:p>
            <w:pPr>
              <w:spacing w:after="0"/>
              <w:rPr>
                <w:sz w:val="12"/>
                <w:szCs w:val="12"/>
                <w:color w:val="auto"/>
              </w:rPr>
            </w:pPr>
          </w:p>
        </w:tc>
        <w:tc>
          <w:tcPr>
            <w:tcW w:w="420" w:type="dxa"/>
            <w:vAlign w:val="bottom"/>
            <w:tcBorders>
              <w:top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340" w:type="dxa"/>
            <w:vAlign w:val="bottom"/>
            <w:tcBorders>
              <w:top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Borders>
              <w:top w:val="single" w:sz="8" w:color="auto"/>
            </w:tcBorders>
          </w:tcPr>
          <w:p>
            <w:pPr>
              <w:spacing w:after="0"/>
              <w:rPr>
                <w:sz w:val="12"/>
                <w:szCs w:val="12"/>
                <w:color w:val="auto"/>
              </w:rPr>
            </w:pPr>
          </w:p>
        </w:tc>
        <w:tc>
          <w:tcPr>
            <w:tcW w:w="40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tcBorders>
              <w:top w:val="single" w:sz="8" w:color="auto"/>
            </w:tcBorders>
          </w:tcPr>
          <w:p>
            <w:pPr>
              <w:spacing w:after="0"/>
              <w:rPr>
                <w:sz w:val="12"/>
                <w:szCs w:val="12"/>
                <w:color w:val="auto"/>
              </w:rPr>
            </w:pPr>
          </w:p>
        </w:tc>
        <w:tc>
          <w:tcPr>
            <w:tcW w:w="40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4840" w:type="dxa"/>
            <w:vAlign w:val="bottom"/>
            <w:shd w:val="clear" w:color="auto" w:fill="CCFFCC"/>
          </w:tcPr>
          <w:p>
            <w:pPr>
              <w:spacing w:after="0"/>
              <w:rPr>
                <w:sz w:val="20"/>
                <w:szCs w:val="20"/>
                <w:color w:val="auto"/>
              </w:rPr>
            </w:pPr>
            <w:r>
              <w:rPr>
                <w:rFonts w:ascii="Arial" w:cs="Arial" w:eastAsia="Arial" w:hAnsi="Arial"/>
                <w:sz w:val="16"/>
                <w:szCs w:val="16"/>
                <w:color w:val="auto"/>
              </w:rPr>
              <w:t>Purchases of services, equipment, and other transactions</w:t>
            </w:r>
          </w:p>
        </w:tc>
        <w:tc>
          <w:tcPr>
            <w:tcW w:w="1960" w:type="dxa"/>
            <w:vAlign w:val="bottom"/>
            <w:gridSpan w:val="2"/>
            <w:shd w:val="clear" w:color="auto" w:fill="CCFFCC"/>
          </w:tcPr>
          <w:p>
            <w:pPr>
              <w:jc w:val="right"/>
              <w:ind w:right="579"/>
              <w:spacing w:after="0"/>
              <w:rPr>
                <w:sz w:val="20"/>
                <w:szCs w:val="20"/>
                <w:color w:val="auto"/>
              </w:rPr>
            </w:pPr>
            <w:r>
              <w:rPr>
                <w:rFonts w:ascii="Arial" w:cs="Arial" w:eastAsia="Arial" w:hAnsi="Arial"/>
                <w:sz w:val="16"/>
                <w:szCs w:val="16"/>
                <w:color w:val="auto"/>
              </w:rPr>
              <w:t>$</w:t>
            </w:r>
          </w:p>
        </w:tc>
        <w:tc>
          <w:tcPr>
            <w:tcW w:w="540" w:type="dxa"/>
            <w:vAlign w:val="bottom"/>
            <w:gridSpan w:val="2"/>
            <w:shd w:val="clear" w:color="auto" w:fill="CCFFCC"/>
          </w:tcPr>
          <w:p>
            <w:pPr>
              <w:jc w:val="right"/>
              <w:ind w:right="120"/>
              <w:spacing w:after="0"/>
              <w:rPr>
                <w:sz w:val="20"/>
                <w:szCs w:val="20"/>
                <w:color w:val="auto"/>
              </w:rPr>
            </w:pPr>
            <w:r>
              <w:rPr>
                <w:rFonts w:ascii="Arial" w:cs="Arial" w:eastAsia="Arial" w:hAnsi="Arial"/>
                <w:sz w:val="16"/>
                <w:szCs w:val="16"/>
                <w:color w:val="auto"/>
              </w:rPr>
              <w:t>112</w:t>
            </w:r>
          </w:p>
        </w:tc>
        <w:tc>
          <w:tcPr>
            <w:tcW w:w="920" w:type="dxa"/>
            <w:vAlign w:val="bottom"/>
            <w:gridSpan w:val="2"/>
            <w:shd w:val="clear" w:color="auto" w:fill="CCFFCC"/>
          </w:tcPr>
          <w:p>
            <w:pPr>
              <w:jc w:val="right"/>
              <w:ind w:right="720"/>
              <w:spacing w:after="0"/>
              <w:rPr>
                <w:sz w:val="20"/>
                <w:szCs w:val="20"/>
                <w:color w:val="auto"/>
              </w:rPr>
            </w:pPr>
            <w:r>
              <w:rPr>
                <w:rFonts w:ascii="Arial" w:cs="Arial" w:eastAsia="Arial" w:hAnsi="Arial"/>
                <w:sz w:val="16"/>
                <w:szCs w:val="16"/>
                <w:color w:val="auto"/>
              </w:rPr>
              <w:t>$</w:t>
            </w:r>
          </w:p>
        </w:tc>
        <w:tc>
          <w:tcPr>
            <w:tcW w:w="3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300</w:t>
            </w:r>
          </w:p>
        </w:tc>
        <w:tc>
          <w:tcPr>
            <w:tcW w:w="940" w:type="dxa"/>
            <w:vAlign w:val="bottom"/>
            <w:gridSpan w:val="2"/>
            <w:shd w:val="clear" w:color="auto" w:fill="CCFFCC"/>
          </w:tcPr>
          <w:p>
            <w:pPr>
              <w:jc w:val="right"/>
              <w:ind w:right="579"/>
              <w:spacing w:after="0"/>
              <w:rPr>
                <w:sz w:val="20"/>
                <w:szCs w:val="20"/>
                <w:color w:val="auto"/>
              </w:rPr>
            </w:pPr>
            <w:r>
              <w:rPr>
                <w:rFonts w:ascii="Arial" w:cs="Arial" w:eastAsia="Arial" w:hAnsi="Arial"/>
                <w:sz w:val="16"/>
                <w:szCs w:val="16"/>
                <w:color w:val="auto"/>
              </w:rPr>
              <w:t>$</w:t>
            </w:r>
          </w:p>
        </w:tc>
        <w:tc>
          <w:tcPr>
            <w:tcW w:w="5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400</w:t>
            </w:r>
          </w:p>
        </w:tc>
        <w:tc>
          <w:tcPr>
            <w:tcW w:w="860" w:type="dxa"/>
            <w:vAlign w:val="bottom"/>
            <w:gridSpan w:val="2"/>
            <w:shd w:val="clear" w:color="auto" w:fill="CCFFCC"/>
          </w:tcPr>
          <w:p>
            <w:pPr>
              <w:jc w:val="right"/>
              <w:ind w:right="660"/>
              <w:spacing w:after="0"/>
              <w:rPr>
                <w:sz w:val="20"/>
                <w:szCs w:val="20"/>
                <w:color w:val="auto"/>
              </w:rPr>
            </w:pPr>
            <w:r>
              <w:rPr>
                <w:rFonts w:ascii="Arial" w:cs="Arial" w:eastAsia="Arial" w:hAnsi="Arial"/>
                <w:sz w:val="16"/>
                <w:szCs w:val="16"/>
                <w:color w:val="auto"/>
              </w:rPr>
              <w:t>$</w:t>
            </w:r>
          </w:p>
        </w:tc>
        <w:tc>
          <w:tcPr>
            <w:tcW w:w="5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w w:val="94"/>
              </w:rPr>
              <w:t>1,900</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4840" w:type="dxa"/>
            <w:vAlign w:val="bottom"/>
            <w:shd w:val="clear" w:color="auto" w:fill="CCFFCC"/>
          </w:tcPr>
          <w:p>
            <w:pPr>
              <w:spacing w:after="0"/>
              <w:rPr>
                <w:sz w:val="2"/>
                <w:szCs w:val="2"/>
                <w:color w:val="auto"/>
              </w:rPr>
            </w:pPr>
          </w:p>
        </w:tc>
        <w:tc>
          <w:tcPr>
            <w:tcW w:w="1220" w:type="dxa"/>
            <w:vAlign w:val="bottom"/>
            <w:shd w:val="clear" w:color="auto" w:fill="CCFFCC"/>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00" w:type="dxa"/>
            <w:vAlign w:val="bottom"/>
            <w:shd w:val="clear" w:color="auto" w:fill="CCFFCC"/>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93"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Transactions with Thermo</w:t>
      </w:r>
    </w:p>
    <w:p>
      <w:pPr>
        <w:spacing w:after="0" w:line="22"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Thermo incurs certain expenses on behalf of the Company. The table below summarizes the total expense for the periods indicated below (in thousands):</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20" w:type="dxa"/>
            <w:vAlign w:val="bottom"/>
          </w:tcPr>
          <w:p>
            <w:pPr>
              <w:spacing w:after="0"/>
              <w:rPr>
                <w:sz w:val="17"/>
                <w:szCs w:val="17"/>
                <w:color w:val="auto"/>
              </w:rPr>
            </w:pPr>
          </w:p>
        </w:tc>
        <w:tc>
          <w:tcPr>
            <w:tcW w:w="4180" w:type="dxa"/>
            <w:vAlign w:val="bottom"/>
          </w:tcPr>
          <w:p>
            <w:pPr>
              <w:spacing w:after="0"/>
              <w:rPr>
                <w:sz w:val="17"/>
                <w:szCs w:val="17"/>
                <w:color w:val="auto"/>
              </w:rPr>
            </w:pPr>
          </w:p>
        </w:tc>
        <w:tc>
          <w:tcPr>
            <w:tcW w:w="1880" w:type="dxa"/>
            <w:vAlign w:val="bottom"/>
          </w:tcPr>
          <w:p>
            <w:pPr>
              <w:spacing w:after="0"/>
              <w:rPr>
                <w:sz w:val="17"/>
                <w:szCs w:val="17"/>
                <w:color w:val="auto"/>
              </w:rPr>
            </w:pPr>
          </w:p>
        </w:tc>
        <w:tc>
          <w:tcPr>
            <w:tcW w:w="2200" w:type="dxa"/>
            <w:vAlign w:val="bottom"/>
            <w:gridSpan w:val="5"/>
          </w:tcPr>
          <w:p>
            <w:pPr>
              <w:jc w:val="right"/>
              <w:ind w:right="200"/>
              <w:spacing w:after="0"/>
              <w:rPr>
                <w:sz w:val="20"/>
                <w:szCs w:val="20"/>
                <w:color w:val="auto"/>
              </w:rPr>
            </w:pPr>
            <w:r>
              <w:rPr>
                <w:rFonts w:ascii="Arial" w:cs="Arial" w:eastAsia="Arial" w:hAnsi="Arial"/>
                <w:sz w:val="16"/>
                <w:szCs w:val="16"/>
                <w:b w:val="1"/>
                <w:bCs w:val="1"/>
                <w:color w:val="auto"/>
              </w:rPr>
              <w:t>Three Months Ended</w:t>
            </w:r>
          </w:p>
        </w:tc>
        <w:tc>
          <w:tcPr>
            <w:tcW w:w="3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160" w:type="dxa"/>
            <w:vAlign w:val="bottom"/>
            <w:gridSpan w:val="5"/>
          </w:tcPr>
          <w:p>
            <w:pPr>
              <w:jc w:val="right"/>
              <w:ind w:right="220"/>
              <w:spacing w:after="0"/>
              <w:rPr>
                <w:sz w:val="20"/>
                <w:szCs w:val="20"/>
                <w:color w:val="auto"/>
              </w:rPr>
            </w:pPr>
            <w:r>
              <w:rPr>
                <w:rFonts w:ascii="Arial" w:cs="Arial" w:eastAsia="Arial" w:hAnsi="Arial"/>
                <w:sz w:val="16"/>
                <w:szCs w:val="16"/>
                <w:b w:val="1"/>
                <w:bCs w:val="1"/>
                <w:color w:val="auto"/>
              </w:rPr>
              <w:t>Nine Months Ended</w:t>
            </w:r>
          </w:p>
        </w:tc>
        <w:tc>
          <w:tcPr>
            <w:tcW w:w="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180" w:type="dxa"/>
            <w:vAlign w:val="bottom"/>
          </w:tcPr>
          <w:p>
            <w:pPr>
              <w:spacing w:after="0"/>
              <w:rPr>
                <w:sz w:val="19"/>
                <w:szCs w:val="19"/>
                <w:color w:val="auto"/>
              </w:rPr>
            </w:pPr>
          </w:p>
        </w:tc>
        <w:tc>
          <w:tcPr>
            <w:tcW w:w="1880" w:type="dxa"/>
            <w:vAlign w:val="bottom"/>
          </w:tcPr>
          <w:p>
            <w:pPr>
              <w:spacing w:after="0"/>
              <w:rPr>
                <w:sz w:val="19"/>
                <w:szCs w:val="19"/>
                <w:color w:val="auto"/>
              </w:rPr>
            </w:pPr>
          </w:p>
        </w:tc>
        <w:tc>
          <w:tcPr>
            <w:tcW w:w="740" w:type="dxa"/>
            <w:vAlign w:val="bottom"/>
            <w:tcBorders>
              <w:bottom w:val="single" w:sz="8" w:color="auto"/>
            </w:tcBorders>
          </w:tcPr>
          <w:p>
            <w:pPr>
              <w:spacing w:after="0"/>
              <w:rPr>
                <w:sz w:val="19"/>
                <w:szCs w:val="19"/>
                <w:color w:val="auto"/>
              </w:rPr>
            </w:pPr>
          </w:p>
        </w:tc>
        <w:tc>
          <w:tcPr>
            <w:tcW w:w="1460" w:type="dxa"/>
            <w:vAlign w:val="bottom"/>
            <w:tcBorders>
              <w:bottom w:val="single" w:sz="8" w:color="auto"/>
            </w:tcBorders>
            <w:gridSpan w:val="4"/>
          </w:tcPr>
          <w:p>
            <w:pPr>
              <w:jc w:val="right"/>
              <w:ind w:right="440"/>
              <w:spacing w:after="0"/>
              <w:rPr>
                <w:sz w:val="20"/>
                <w:szCs w:val="20"/>
                <w:color w:val="auto"/>
              </w:rPr>
            </w:pPr>
            <w:r>
              <w:rPr>
                <w:rFonts w:ascii="Arial" w:cs="Arial" w:eastAsia="Arial" w:hAnsi="Arial"/>
                <w:sz w:val="16"/>
                <w:szCs w:val="16"/>
                <w:b w:val="1"/>
                <w:bCs w:val="1"/>
                <w:color w:val="auto"/>
                <w:w w:val="91"/>
              </w:rPr>
              <w:t>September 30,</w:t>
            </w:r>
          </w:p>
        </w:tc>
        <w:tc>
          <w:tcPr>
            <w:tcW w:w="340" w:type="dxa"/>
            <w:vAlign w:val="bottom"/>
            <w:tcBorders>
              <w:bottom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740" w:type="dxa"/>
            <w:vAlign w:val="bottom"/>
            <w:tcBorders>
              <w:bottom w:val="single" w:sz="8" w:color="auto"/>
            </w:tcBorders>
          </w:tcPr>
          <w:p>
            <w:pPr>
              <w:spacing w:after="0"/>
              <w:rPr>
                <w:sz w:val="19"/>
                <w:szCs w:val="19"/>
                <w:color w:val="auto"/>
              </w:rPr>
            </w:pPr>
          </w:p>
        </w:tc>
        <w:tc>
          <w:tcPr>
            <w:tcW w:w="1420" w:type="dxa"/>
            <w:vAlign w:val="bottom"/>
            <w:tcBorders>
              <w:bottom w:val="single" w:sz="8" w:color="auto"/>
            </w:tcBorders>
            <w:gridSpan w:val="4"/>
          </w:tcPr>
          <w:p>
            <w:pPr>
              <w:jc w:val="right"/>
              <w:ind w:right="420"/>
              <w:spacing w:after="0"/>
              <w:rPr>
                <w:sz w:val="20"/>
                <w:szCs w:val="20"/>
                <w:color w:val="auto"/>
              </w:rPr>
            </w:pPr>
            <w:r>
              <w:rPr>
                <w:rFonts w:ascii="Arial" w:cs="Arial" w:eastAsia="Arial" w:hAnsi="Arial"/>
                <w:sz w:val="16"/>
                <w:szCs w:val="16"/>
                <w:b w:val="1"/>
                <w:bCs w:val="1"/>
                <w:color w:val="auto"/>
                <w:w w:val="89"/>
              </w:rPr>
              <w:t>September 30,</w:t>
            </w:r>
          </w:p>
        </w:tc>
        <w:tc>
          <w:tcPr>
            <w:tcW w:w="34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180" w:type="dxa"/>
            <w:vAlign w:val="bottom"/>
          </w:tcPr>
          <w:p>
            <w:pPr>
              <w:spacing w:after="0"/>
              <w:rPr>
                <w:sz w:val="18"/>
                <w:szCs w:val="18"/>
                <w:color w:val="auto"/>
              </w:rPr>
            </w:pPr>
          </w:p>
        </w:tc>
        <w:tc>
          <w:tcPr>
            <w:tcW w:w="18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6"/>
                <w:szCs w:val="16"/>
                <w:b w:val="1"/>
                <w:bCs w:val="1"/>
                <w:color w:val="auto"/>
              </w:rPr>
              <w:t>2011</w:t>
            </w: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20" w:type="dxa"/>
            <w:vAlign w:val="bottom"/>
            <w:gridSpan w:val="2"/>
          </w:tcPr>
          <w:p>
            <w:pPr>
              <w:jc w:val="right"/>
              <w:ind w:right="80"/>
              <w:spacing w:after="0"/>
              <w:rPr>
                <w:sz w:val="20"/>
                <w:szCs w:val="20"/>
                <w:color w:val="auto"/>
              </w:rPr>
            </w:pPr>
            <w:r>
              <w:rPr>
                <w:rFonts w:ascii="Arial" w:cs="Arial" w:eastAsia="Arial" w:hAnsi="Arial"/>
                <w:sz w:val="16"/>
                <w:szCs w:val="16"/>
                <w:b w:val="1"/>
                <w:bCs w:val="1"/>
                <w:color w:val="auto"/>
              </w:rPr>
              <w:t>2010</w:t>
            </w:r>
          </w:p>
        </w:tc>
        <w:tc>
          <w:tcPr>
            <w:tcW w:w="3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Arial" w:cs="Arial" w:eastAsia="Arial" w:hAnsi="Arial"/>
                <w:sz w:val="16"/>
                <w:szCs w:val="16"/>
                <w:b w:val="1"/>
                <w:bCs w:val="1"/>
                <w:color w:val="auto"/>
              </w:rPr>
              <w:t>2011</w:t>
            </w: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80"/>
              <w:spacing w:after="0"/>
              <w:rPr>
                <w:sz w:val="20"/>
                <w:szCs w:val="20"/>
                <w:color w:val="auto"/>
              </w:rPr>
            </w:pPr>
            <w:r>
              <w:rPr>
                <w:rFonts w:ascii="Arial" w:cs="Arial" w:eastAsia="Arial" w:hAnsi="Arial"/>
                <w:sz w:val="16"/>
                <w:szCs w:val="16"/>
                <w:b w:val="1"/>
                <w:bCs w:val="1"/>
                <w:color w:val="auto"/>
              </w:rPr>
              <w:t>2010</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4180" w:type="dxa"/>
            <w:vAlign w:val="bottom"/>
          </w:tcPr>
          <w:p>
            <w:pPr>
              <w:spacing w:after="0"/>
              <w:rPr>
                <w:sz w:val="12"/>
                <w:szCs w:val="12"/>
                <w:color w:val="auto"/>
              </w:rPr>
            </w:pPr>
          </w:p>
        </w:tc>
        <w:tc>
          <w:tcPr>
            <w:tcW w:w="1880" w:type="dxa"/>
            <w:vAlign w:val="bottom"/>
          </w:tcPr>
          <w:p>
            <w:pPr>
              <w:spacing w:after="0"/>
              <w:rPr>
                <w:sz w:val="12"/>
                <w:szCs w:val="12"/>
                <w:color w:val="auto"/>
              </w:rPr>
            </w:pPr>
          </w:p>
        </w:tc>
        <w:tc>
          <w:tcPr>
            <w:tcW w:w="740" w:type="dxa"/>
            <w:vAlign w:val="bottom"/>
            <w:tcBorders>
              <w:top w:val="single" w:sz="8" w:color="auto"/>
            </w:tcBorders>
          </w:tcPr>
          <w:p>
            <w:pPr>
              <w:spacing w:after="0"/>
              <w:rPr>
                <w:sz w:val="12"/>
                <w:szCs w:val="12"/>
                <w:color w:val="auto"/>
              </w:rPr>
            </w:pPr>
          </w:p>
        </w:tc>
        <w:tc>
          <w:tcPr>
            <w:tcW w:w="420" w:type="dxa"/>
            <w:vAlign w:val="bottom"/>
            <w:tcBorders>
              <w:top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340" w:type="dxa"/>
            <w:vAlign w:val="bottom"/>
            <w:tcBorders>
              <w:top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Borders>
              <w:top w:val="single" w:sz="8" w:color="auto"/>
            </w:tcBorders>
          </w:tcPr>
          <w:p>
            <w:pPr>
              <w:spacing w:after="0"/>
              <w:rPr>
                <w:sz w:val="12"/>
                <w:szCs w:val="12"/>
                <w:color w:val="auto"/>
              </w:rPr>
            </w:pPr>
          </w:p>
        </w:tc>
        <w:tc>
          <w:tcPr>
            <w:tcW w:w="40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tcBorders>
              <w:top w:val="single" w:sz="8" w:color="auto"/>
            </w:tcBorders>
          </w:tcPr>
          <w:p>
            <w:pPr>
              <w:spacing w:after="0"/>
              <w:rPr>
                <w:sz w:val="12"/>
                <w:szCs w:val="12"/>
                <w:color w:val="auto"/>
              </w:rPr>
            </w:pPr>
          </w:p>
        </w:tc>
        <w:tc>
          <w:tcPr>
            <w:tcW w:w="34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4180" w:type="dxa"/>
            <w:vAlign w:val="bottom"/>
            <w:shd w:val="clear" w:color="auto" w:fill="CCFFCC"/>
          </w:tcPr>
          <w:p>
            <w:pPr>
              <w:spacing w:after="0"/>
              <w:rPr>
                <w:sz w:val="20"/>
                <w:szCs w:val="20"/>
                <w:color w:val="auto"/>
              </w:rPr>
            </w:pPr>
            <w:r>
              <w:rPr>
                <w:rFonts w:ascii="Arial" w:cs="Arial" w:eastAsia="Arial" w:hAnsi="Arial"/>
                <w:sz w:val="16"/>
                <w:szCs w:val="16"/>
                <w:color w:val="auto"/>
              </w:rPr>
              <w:t>General and administrative expense</w:t>
            </w:r>
          </w:p>
        </w:tc>
        <w:tc>
          <w:tcPr>
            <w:tcW w:w="2620" w:type="dxa"/>
            <w:vAlign w:val="bottom"/>
            <w:gridSpan w:val="2"/>
            <w:shd w:val="clear" w:color="auto" w:fill="CCFFCC"/>
          </w:tcPr>
          <w:p>
            <w:pPr>
              <w:jc w:val="right"/>
              <w:ind w:right="579"/>
              <w:spacing w:after="0"/>
              <w:rPr>
                <w:sz w:val="20"/>
                <w:szCs w:val="20"/>
                <w:color w:val="auto"/>
              </w:rPr>
            </w:pPr>
            <w:r>
              <w:rPr>
                <w:rFonts w:ascii="Arial" w:cs="Arial" w:eastAsia="Arial" w:hAnsi="Arial"/>
                <w:sz w:val="16"/>
                <w:szCs w:val="16"/>
                <w:color w:val="auto"/>
              </w:rPr>
              <w:t>$</w:t>
            </w:r>
          </w:p>
        </w:tc>
        <w:tc>
          <w:tcPr>
            <w:tcW w:w="540" w:type="dxa"/>
            <w:vAlign w:val="bottom"/>
            <w:gridSpan w:val="2"/>
            <w:shd w:val="clear" w:color="auto" w:fill="CCFFCC"/>
          </w:tcPr>
          <w:p>
            <w:pPr>
              <w:jc w:val="right"/>
              <w:ind w:right="120"/>
              <w:spacing w:after="0"/>
              <w:rPr>
                <w:sz w:val="20"/>
                <w:szCs w:val="20"/>
                <w:color w:val="auto"/>
              </w:rPr>
            </w:pPr>
            <w:r>
              <w:rPr>
                <w:rFonts w:ascii="Arial" w:cs="Arial" w:eastAsia="Arial" w:hAnsi="Arial"/>
                <w:sz w:val="16"/>
                <w:szCs w:val="16"/>
                <w:color w:val="auto"/>
              </w:rPr>
              <w:t>10</w:t>
            </w:r>
          </w:p>
        </w:tc>
        <w:tc>
          <w:tcPr>
            <w:tcW w:w="920" w:type="dxa"/>
            <w:vAlign w:val="bottom"/>
            <w:gridSpan w:val="2"/>
            <w:shd w:val="clear" w:color="auto" w:fill="CCFFCC"/>
          </w:tcPr>
          <w:p>
            <w:pPr>
              <w:jc w:val="right"/>
              <w:ind w:right="720"/>
              <w:spacing w:after="0"/>
              <w:rPr>
                <w:sz w:val="20"/>
                <w:szCs w:val="20"/>
                <w:color w:val="auto"/>
              </w:rPr>
            </w:pPr>
            <w:r>
              <w:rPr>
                <w:rFonts w:ascii="Arial" w:cs="Arial" w:eastAsia="Arial" w:hAnsi="Arial"/>
                <w:sz w:val="16"/>
                <w:szCs w:val="16"/>
                <w:color w:val="auto"/>
              </w:rPr>
              <w:t>$</w:t>
            </w:r>
          </w:p>
        </w:tc>
        <w:tc>
          <w:tcPr>
            <w:tcW w:w="3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271</w:t>
            </w:r>
          </w:p>
        </w:tc>
        <w:tc>
          <w:tcPr>
            <w:tcW w:w="940" w:type="dxa"/>
            <w:vAlign w:val="bottom"/>
            <w:gridSpan w:val="2"/>
            <w:shd w:val="clear" w:color="auto" w:fill="CCFFCC"/>
          </w:tcPr>
          <w:p>
            <w:pPr>
              <w:jc w:val="right"/>
              <w:ind w:right="579"/>
              <w:spacing w:after="0"/>
              <w:rPr>
                <w:sz w:val="20"/>
                <w:szCs w:val="20"/>
                <w:color w:val="auto"/>
              </w:rPr>
            </w:pPr>
            <w:r>
              <w:rPr>
                <w:rFonts w:ascii="Arial" w:cs="Arial" w:eastAsia="Arial" w:hAnsi="Arial"/>
                <w:sz w:val="16"/>
                <w:szCs w:val="16"/>
                <w:color w:val="auto"/>
              </w:rPr>
              <w:t>$</w:t>
            </w:r>
          </w:p>
        </w:tc>
        <w:tc>
          <w:tcPr>
            <w:tcW w:w="5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119</w:t>
            </w:r>
          </w:p>
        </w:tc>
        <w:tc>
          <w:tcPr>
            <w:tcW w:w="920" w:type="dxa"/>
            <w:vAlign w:val="bottom"/>
            <w:gridSpan w:val="2"/>
            <w:shd w:val="clear" w:color="auto" w:fill="CCFFCC"/>
          </w:tcPr>
          <w:p>
            <w:pPr>
              <w:jc w:val="right"/>
              <w:ind w:right="720"/>
              <w:spacing w:after="0"/>
              <w:rPr>
                <w:sz w:val="20"/>
                <w:szCs w:val="20"/>
                <w:color w:val="auto"/>
              </w:rPr>
            </w:pPr>
            <w:r>
              <w:rPr>
                <w:rFonts w:ascii="Arial" w:cs="Arial" w:eastAsia="Arial" w:hAnsi="Arial"/>
                <w:sz w:val="16"/>
                <w:szCs w:val="16"/>
                <w:color w:val="auto"/>
              </w:rPr>
              <w:t>$</w:t>
            </w:r>
          </w:p>
        </w:tc>
        <w:tc>
          <w:tcPr>
            <w:tcW w:w="4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352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180" w:type="dxa"/>
            <w:vAlign w:val="bottom"/>
          </w:tcPr>
          <w:p>
            <w:pPr>
              <w:spacing w:after="0"/>
              <w:rPr>
                <w:sz w:val="20"/>
                <w:szCs w:val="20"/>
                <w:color w:val="auto"/>
              </w:rPr>
            </w:pPr>
            <w:r>
              <w:rPr>
                <w:rFonts w:ascii="Arial" w:cs="Arial" w:eastAsia="Arial" w:hAnsi="Arial"/>
                <w:sz w:val="16"/>
                <w:szCs w:val="16"/>
                <w:color w:val="auto"/>
              </w:rPr>
              <w:t>Non-cash expenses</w:t>
            </w:r>
          </w:p>
        </w:tc>
        <w:tc>
          <w:tcPr>
            <w:tcW w:w="18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420" w:type="dxa"/>
            <w:vAlign w:val="bottom"/>
          </w:tcPr>
          <w:p>
            <w:pPr>
              <w:jc w:val="right"/>
              <w:spacing w:after="0"/>
              <w:rPr>
                <w:sz w:val="20"/>
                <w:szCs w:val="20"/>
                <w:color w:val="auto"/>
              </w:rPr>
            </w:pPr>
            <w:r>
              <w:rPr>
                <w:rFonts w:ascii="Arial" w:cs="Arial" w:eastAsia="Arial" w:hAnsi="Arial"/>
                <w:sz w:val="16"/>
                <w:szCs w:val="16"/>
                <w:color w:val="auto"/>
              </w:rPr>
              <w:t>102</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340" w:type="dxa"/>
            <w:vAlign w:val="bottom"/>
          </w:tcPr>
          <w:p>
            <w:pPr>
              <w:jc w:val="right"/>
              <w:spacing w:after="0"/>
              <w:rPr>
                <w:sz w:val="20"/>
                <w:szCs w:val="20"/>
                <w:color w:val="auto"/>
              </w:rPr>
            </w:pPr>
            <w:r>
              <w:rPr>
                <w:rFonts w:ascii="Arial" w:cs="Arial" w:eastAsia="Arial" w:hAnsi="Arial"/>
                <w:sz w:val="16"/>
                <w:szCs w:val="16"/>
                <w:color w:val="auto"/>
              </w:rPr>
              <w:t>28</w:t>
            </w:r>
          </w:p>
        </w:tc>
        <w:tc>
          <w:tcPr>
            <w:tcW w:w="2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500" w:type="dxa"/>
            <w:vAlign w:val="bottom"/>
            <w:gridSpan w:val="2"/>
          </w:tcPr>
          <w:p>
            <w:pPr>
              <w:jc w:val="right"/>
              <w:ind w:right="100"/>
              <w:spacing w:after="0"/>
              <w:rPr>
                <w:sz w:val="20"/>
                <w:szCs w:val="20"/>
                <w:color w:val="auto"/>
              </w:rPr>
            </w:pPr>
            <w:r>
              <w:rPr>
                <w:rFonts w:ascii="Arial" w:cs="Arial" w:eastAsia="Arial" w:hAnsi="Arial"/>
                <w:sz w:val="16"/>
                <w:szCs w:val="16"/>
                <w:color w:val="auto"/>
              </w:rPr>
              <w:t>186</w:t>
            </w:r>
          </w:p>
        </w:tc>
        <w:tc>
          <w:tcPr>
            <w:tcW w:w="1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440" w:type="dxa"/>
            <w:vAlign w:val="bottom"/>
            <w:gridSpan w:val="2"/>
          </w:tcPr>
          <w:p>
            <w:pPr>
              <w:jc w:val="right"/>
              <w:ind w:right="100"/>
              <w:spacing w:after="0"/>
              <w:rPr>
                <w:sz w:val="20"/>
                <w:szCs w:val="20"/>
                <w:color w:val="auto"/>
              </w:rPr>
            </w:pPr>
            <w:r>
              <w:rPr>
                <w:rFonts w:ascii="Arial" w:cs="Arial" w:eastAsia="Arial" w:hAnsi="Arial"/>
                <w:sz w:val="16"/>
                <w:szCs w:val="16"/>
                <w:color w:val="auto"/>
              </w:rPr>
              <w:t>112</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4180" w:type="dxa"/>
            <w:vAlign w:val="bottom"/>
          </w:tcPr>
          <w:p>
            <w:pPr>
              <w:spacing w:after="0"/>
              <w:rPr>
                <w:sz w:val="2"/>
                <w:szCs w:val="2"/>
                <w:color w:val="auto"/>
              </w:rPr>
            </w:pPr>
          </w:p>
        </w:tc>
        <w:tc>
          <w:tcPr>
            <w:tcW w:w="188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3"/>
        </w:trPr>
        <w:tc>
          <w:tcPr>
            <w:tcW w:w="20" w:type="dxa"/>
            <w:vAlign w:val="bottom"/>
          </w:tcPr>
          <w:p>
            <w:pPr>
              <w:spacing w:after="0"/>
              <w:rPr>
                <w:sz w:val="19"/>
                <w:szCs w:val="19"/>
                <w:color w:val="auto"/>
              </w:rPr>
            </w:pPr>
          </w:p>
        </w:tc>
        <w:tc>
          <w:tcPr>
            <w:tcW w:w="4180" w:type="dxa"/>
            <w:vAlign w:val="bottom"/>
            <w:shd w:val="clear" w:color="auto" w:fill="CCFFCC"/>
          </w:tcPr>
          <w:p>
            <w:pPr>
              <w:ind w:left="100"/>
              <w:spacing w:after="0"/>
              <w:rPr>
                <w:sz w:val="20"/>
                <w:szCs w:val="20"/>
                <w:color w:val="auto"/>
              </w:rPr>
            </w:pPr>
            <w:r>
              <w:rPr>
                <w:rFonts w:ascii="Arial" w:cs="Arial" w:eastAsia="Arial" w:hAnsi="Arial"/>
                <w:sz w:val="16"/>
                <w:szCs w:val="16"/>
                <w:color w:val="auto"/>
              </w:rPr>
              <w:t>Total</w:t>
            </w:r>
          </w:p>
        </w:tc>
        <w:tc>
          <w:tcPr>
            <w:tcW w:w="2620" w:type="dxa"/>
            <w:vAlign w:val="bottom"/>
            <w:gridSpan w:val="2"/>
            <w:shd w:val="clear" w:color="auto" w:fill="CCFFCC"/>
          </w:tcPr>
          <w:p>
            <w:pPr>
              <w:jc w:val="right"/>
              <w:ind w:right="579"/>
              <w:spacing w:after="0"/>
              <w:rPr>
                <w:sz w:val="20"/>
                <w:szCs w:val="20"/>
                <w:color w:val="auto"/>
              </w:rPr>
            </w:pPr>
            <w:r>
              <w:rPr>
                <w:rFonts w:ascii="Arial" w:cs="Arial" w:eastAsia="Arial" w:hAnsi="Arial"/>
                <w:sz w:val="16"/>
                <w:szCs w:val="16"/>
                <w:color w:val="auto"/>
              </w:rPr>
              <w:t>$</w:t>
            </w:r>
          </w:p>
        </w:tc>
        <w:tc>
          <w:tcPr>
            <w:tcW w:w="540" w:type="dxa"/>
            <w:vAlign w:val="bottom"/>
            <w:gridSpan w:val="2"/>
            <w:shd w:val="clear" w:color="auto" w:fill="CCFFCC"/>
          </w:tcPr>
          <w:p>
            <w:pPr>
              <w:jc w:val="right"/>
              <w:ind w:right="120"/>
              <w:spacing w:after="0"/>
              <w:rPr>
                <w:sz w:val="20"/>
                <w:szCs w:val="20"/>
                <w:color w:val="auto"/>
              </w:rPr>
            </w:pPr>
            <w:r>
              <w:rPr>
                <w:rFonts w:ascii="Arial" w:cs="Arial" w:eastAsia="Arial" w:hAnsi="Arial"/>
                <w:sz w:val="16"/>
                <w:szCs w:val="16"/>
                <w:color w:val="auto"/>
              </w:rPr>
              <w:t>112</w:t>
            </w:r>
          </w:p>
        </w:tc>
        <w:tc>
          <w:tcPr>
            <w:tcW w:w="920" w:type="dxa"/>
            <w:vAlign w:val="bottom"/>
            <w:gridSpan w:val="2"/>
            <w:shd w:val="clear" w:color="auto" w:fill="CCFFCC"/>
          </w:tcPr>
          <w:p>
            <w:pPr>
              <w:jc w:val="right"/>
              <w:ind w:right="720"/>
              <w:spacing w:after="0"/>
              <w:rPr>
                <w:sz w:val="20"/>
                <w:szCs w:val="20"/>
                <w:color w:val="auto"/>
              </w:rPr>
            </w:pPr>
            <w:r>
              <w:rPr>
                <w:rFonts w:ascii="Arial" w:cs="Arial" w:eastAsia="Arial" w:hAnsi="Arial"/>
                <w:sz w:val="16"/>
                <w:szCs w:val="16"/>
                <w:color w:val="auto"/>
              </w:rPr>
              <w:t>$</w:t>
            </w:r>
          </w:p>
        </w:tc>
        <w:tc>
          <w:tcPr>
            <w:tcW w:w="3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299</w:t>
            </w:r>
          </w:p>
        </w:tc>
        <w:tc>
          <w:tcPr>
            <w:tcW w:w="940" w:type="dxa"/>
            <w:vAlign w:val="bottom"/>
            <w:gridSpan w:val="2"/>
            <w:shd w:val="clear" w:color="auto" w:fill="CCFFCC"/>
          </w:tcPr>
          <w:p>
            <w:pPr>
              <w:jc w:val="right"/>
              <w:ind w:right="579"/>
              <w:spacing w:after="0"/>
              <w:rPr>
                <w:sz w:val="20"/>
                <w:szCs w:val="20"/>
                <w:color w:val="auto"/>
              </w:rPr>
            </w:pPr>
            <w:r>
              <w:rPr>
                <w:rFonts w:ascii="Arial" w:cs="Arial" w:eastAsia="Arial" w:hAnsi="Arial"/>
                <w:sz w:val="16"/>
                <w:szCs w:val="16"/>
                <w:color w:val="auto"/>
              </w:rPr>
              <w:t>$</w:t>
            </w:r>
          </w:p>
        </w:tc>
        <w:tc>
          <w:tcPr>
            <w:tcW w:w="5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305</w:t>
            </w:r>
          </w:p>
        </w:tc>
        <w:tc>
          <w:tcPr>
            <w:tcW w:w="920" w:type="dxa"/>
            <w:vAlign w:val="bottom"/>
            <w:gridSpan w:val="2"/>
            <w:shd w:val="clear" w:color="auto" w:fill="CCFFCC"/>
          </w:tcPr>
          <w:p>
            <w:pPr>
              <w:jc w:val="right"/>
              <w:ind w:right="720"/>
              <w:spacing w:after="0"/>
              <w:rPr>
                <w:sz w:val="20"/>
                <w:szCs w:val="20"/>
                <w:color w:val="auto"/>
              </w:rPr>
            </w:pPr>
            <w:r>
              <w:rPr>
                <w:rFonts w:ascii="Arial" w:cs="Arial" w:eastAsia="Arial" w:hAnsi="Arial"/>
                <w:sz w:val="16"/>
                <w:szCs w:val="16"/>
                <w:color w:val="auto"/>
              </w:rPr>
              <w:t>$</w:t>
            </w:r>
          </w:p>
        </w:tc>
        <w:tc>
          <w:tcPr>
            <w:tcW w:w="4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464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180" w:type="dxa"/>
            <w:vAlign w:val="bottom"/>
            <w:tcBorders>
              <w:top w:val="single" w:sz="8" w:color="CCFFCC"/>
            </w:tcBorders>
            <w:shd w:val="clear" w:color="auto" w:fill="CCFFCC"/>
          </w:tcPr>
          <w:p>
            <w:pPr>
              <w:spacing w:after="0" w:line="20" w:lineRule="exact"/>
              <w:rPr>
                <w:sz w:val="1"/>
                <w:szCs w:val="1"/>
                <w:color w:val="auto"/>
              </w:rPr>
            </w:pPr>
          </w:p>
        </w:tc>
        <w:tc>
          <w:tcPr>
            <w:tcW w:w="1880" w:type="dxa"/>
            <w:vAlign w:val="bottom"/>
            <w:tcBorders>
              <w:top w:val="single" w:sz="8" w:color="CCFFCC"/>
            </w:tcBorders>
            <w:shd w:val="clear" w:color="auto" w:fill="CCFFCC"/>
          </w:tcPr>
          <w:p>
            <w:pPr>
              <w:spacing w:after="0" w:line="20" w:lineRule="exact"/>
              <w:rPr>
                <w:sz w:val="1"/>
                <w:szCs w:val="1"/>
                <w:color w:val="auto"/>
              </w:rPr>
            </w:pPr>
          </w:p>
        </w:tc>
        <w:tc>
          <w:tcPr>
            <w:tcW w:w="740" w:type="dxa"/>
            <w:vAlign w:val="bottom"/>
            <w:tcBorders>
              <w:top w:val="single" w:sz="8" w:color="auto"/>
            </w:tcBorders>
            <w:shd w:val="clear" w:color="auto" w:fill="000000"/>
          </w:tcPr>
          <w:p>
            <w:pPr>
              <w:spacing w:after="0" w:line="20" w:lineRule="exact"/>
              <w:rPr>
                <w:sz w:val="1"/>
                <w:szCs w:val="1"/>
                <w:color w:val="auto"/>
              </w:rPr>
            </w:pPr>
          </w:p>
        </w:tc>
        <w:tc>
          <w:tcPr>
            <w:tcW w:w="42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800" w:type="dxa"/>
            <w:vAlign w:val="bottom"/>
            <w:tcBorders>
              <w:top w:val="single" w:sz="8" w:color="auto"/>
            </w:tcBorders>
            <w:shd w:val="clear" w:color="auto" w:fill="000000"/>
          </w:tcPr>
          <w:p>
            <w:pPr>
              <w:spacing w:after="0" w:line="20" w:lineRule="exact"/>
              <w:rPr>
                <w:sz w:val="1"/>
                <w:szCs w:val="1"/>
                <w:color w:val="auto"/>
              </w:rPr>
            </w:pPr>
          </w:p>
        </w:tc>
        <w:tc>
          <w:tcPr>
            <w:tcW w:w="34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FFCC"/>
            </w:tcBorders>
            <w:shd w:val="clear" w:color="auto" w:fill="CCFFCC"/>
          </w:tcPr>
          <w:p>
            <w:pPr>
              <w:spacing w:after="0" w:line="20" w:lineRule="exact"/>
              <w:rPr>
                <w:sz w:val="1"/>
                <w:szCs w:val="1"/>
                <w:color w:val="auto"/>
              </w:rPr>
            </w:pPr>
          </w:p>
        </w:tc>
        <w:tc>
          <w:tcPr>
            <w:tcW w:w="740" w:type="dxa"/>
            <w:vAlign w:val="bottom"/>
            <w:tcBorders>
              <w:top w:val="single" w:sz="8" w:color="auto"/>
            </w:tcBorders>
            <w:shd w:val="clear" w:color="auto" w:fill="000000"/>
          </w:tcPr>
          <w:p>
            <w:pPr>
              <w:spacing w:after="0" w:line="20" w:lineRule="exact"/>
              <w:rPr>
                <w:sz w:val="1"/>
                <w:szCs w:val="1"/>
                <w:color w:val="auto"/>
              </w:rPr>
            </w:pPr>
          </w:p>
        </w:tc>
        <w:tc>
          <w:tcPr>
            <w:tcW w:w="40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800" w:type="dxa"/>
            <w:vAlign w:val="bottom"/>
            <w:tcBorders>
              <w:top w:val="single" w:sz="8" w:color="auto"/>
            </w:tcBorders>
            <w:shd w:val="clear" w:color="auto" w:fill="000000"/>
          </w:tcPr>
          <w:p>
            <w:pPr>
              <w:spacing w:after="0" w:line="20" w:lineRule="exact"/>
              <w:rPr>
                <w:sz w:val="1"/>
                <w:szCs w:val="1"/>
                <w:color w:val="auto"/>
              </w:rPr>
            </w:pPr>
          </w:p>
        </w:tc>
        <w:tc>
          <w:tcPr>
            <w:tcW w:w="34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3" w:lineRule="exact"/>
        <w:rPr>
          <w:sz w:val="20"/>
          <w:szCs w:val="20"/>
          <w:color w:val="auto"/>
        </w:rPr>
      </w:pPr>
    </w:p>
    <w:p>
      <w:pPr>
        <w:ind w:right="200" w:firstLine="324"/>
        <w:spacing w:after="0" w:line="305" w:lineRule="auto"/>
        <w:rPr>
          <w:sz w:val="20"/>
          <w:szCs w:val="20"/>
          <w:color w:val="auto"/>
        </w:rPr>
      </w:pPr>
      <w:r>
        <w:rPr>
          <w:rFonts w:ascii="Arial" w:cs="Arial" w:eastAsia="Arial" w:hAnsi="Arial"/>
          <w:sz w:val="15"/>
          <w:szCs w:val="15"/>
          <w:color w:val="auto"/>
        </w:rPr>
        <w:t>General and administrative expenses are related to expenses incurred by Thermo on the Company’s behalf which are charged to the Company. Non-cash expenses are related to services provided by two executive officers of Thermo (who are also directors of the Company) who receive no cash compensation from the Company which were accounted for as a contribution to capital. The Thermo expense charges are based on actual amounts incurred or upon allocated employee time.</w:t>
      </w:r>
    </w:p>
    <w:p>
      <w:pPr>
        <w:spacing w:after="0" w:line="2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21" w:right="239" w:bottom="1099" w:gutter="0" w:footer="0" w:header="0"/>
        </w:sectPr>
      </w:pPr>
    </w:p>
    <w:bookmarkStart w:id="15" w:name="page16"/>
    <w:bookmarkEnd w:id="15"/>
    <w:p>
      <w:pPr>
        <w:ind w:right="220" w:firstLine="324"/>
        <w:spacing w:after="0" w:line="305" w:lineRule="auto"/>
        <w:rPr>
          <w:sz w:val="20"/>
          <w:szCs w:val="20"/>
          <w:color w:val="auto"/>
        </w:rPr>
      </w:pPr>
      <w:r>
        <w:rPr>
          <w:rFonts w:ascii="Arial" w:cs="Arial" w:eastAsia="Arial" w:hAnsi="Arial"/>
          <w:sz w:val="15"/>
          <w:szCs w:val="15"/>
          <w:color w:val="auto"/>
        </w:rPr>
        <w:t>Thermo and its affiliates have also deposited $60.0 million into a contingent equity account to fulfill a condition precedent for borrowing under the Facility Agreement, purchased $20.0 million of the Company’s 5.0% Notes, purchased $11.4 million of the Company's 8.00% Notes, provided a $2.3 million short-term loan to the Company (which was subsequently converted into nonvoting common stock), and loaned $25.0 million to the Company to fund the debt service reserve account.</w:t>
      </w:r>
    </w:p>
    <w:p>
      <w:pPr>
        <w:spacing w:after="0" w:line="153"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Other Affiliates</w:t>
      </w:r>
    </w:p>
    <w:p>
      <w:pPr>
        <w:spacing w:after="0" w:line="22" w:lineRule="exact"/>
        <w:rPr>
          <w:sz w:val="20"/>
          <w:szCs w:val="20"/>
          <w:color w:val="auto"/>
        </w:rPr>
      </w:pPr>
    </w:p>
    <w:p>
      <w:pPr>
        <w:ind w:left="340"/>
        <w:spacing w:after="0"/>
        <w:rPr>
          <w:sz w:val="20"/>
          <w:szCs w:val="20"/>
          <w:color w:val="auto"/>
        </w:rPr>
      </w:pPr>
      <w:r>
        <w:rPr>
          <w:rFonts w:ascii="Arial" w:cs="Arial" w:eastAsia="Arial" w:hAnsi="Arial"/>
          <w:sz w:val="14"/>
          <w:szCs w:val="14"/>
          <w:color w:val="auto"/>
        </w:rPr>
        <w:t>During 2010, the Company purchased services and equipment from a company whose non-executive chairman served as a member of the Company’s board of directors.</w:t>
      </w:r>
    </w:p>
    <w:p>
      <w:pPr>
        <w:spacing w:after="0" w:line="42" w:lineRule="exact"/>
        <w:rPr>
          <w:sz w:val="20"/>
          <w:szCs w:val="20"/>
          <w:color w:val="auto"/>
        </w:rPr>
      </w:pPr>
    </w:p>
    <w:p>
      <w:pPr>
        <w:spacing w:after="0"/>
        <w:rPr>
          <w:sz w:val="20"/>
          <w:szCs w:val="20"/>
          <w:color w:val="auto"/>
        </w:rPr>
      </w:pPr>
      <w:r>
        <w:rPr>
          <w:rFonts w:ascii="Arial" w:cs="Arial" w:eastAsia="Arial" w:hAnsi="Arial"/>
          <w:sz w:val="16"/>
          <w:szCs w:val="16"/>
          <w:color w:val="auto"/>
        </w:rPr>
        <w:t>Effective October 1, 2010, the individual was no longer a member of the Company’s board of directors.</w:t>
      </w:r>
    </w:p>
    <w:p>
      <w:pPr>
        <w:spacing w:after="0" w:line="213"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8. INCOME TAXES</w:t>
      </w:r>
    </w:p>
    <w:p>
      <w:pPr>
        <w:spacing w:after="0" w:line="225" w:lineRule="exact"/>
        <w:rPr>
          <w:sz w:val="20"/>
          <w:szCs w:val="20"/>
          <w:color w:val="auto"/>
        </w:rPr>
      </w:pPr>
    </w:p>
    <w:p>
      <w:pPr>
        <w:ind w:right="140" w:firstLine="324"/>
        <w:spacing w:after="0" w:line="278" w:lineRule="auto"/>
        <w:rPr>
          <w:sz w:val="20"/>
          <w:szCs w:val="20"/>
          <w:color w:val="auto"/>
        </w:rPr>
      </w:pPr>
      <w:r>
        <w:rPr>
          <w:rFonts w:ascii="Arial" w:cs="Arial" w:eastAsia="Arial" w:hAnsi="Arial"/>
          <w:sz w:val="16"/>
          <w:szCs w:val="16"/>
          <w:color w:val="auto"/>
        </w:rPr>
        <w:t>The Company follows authoritative guidance surrounding accounting for uncertainty in income taxes. It is the Company's policy to recognize interest and applicable penalties, if any, related to uncertain tax positions in income tax expense. For the periods ending September 30, 2011 and December 31, 2010, the net deferred tax assets were fully reserved.</w:t>
      </w:r>
    </w:p>
    <w:p>
      <w:pPr>
        <w:spacing w:after="0" w:line="171" w:lineRule="exact"/>
        <w:rPr>
          <w:sz w:val="20"/>
          <w:szCs w:val="20"/>
          <w:color w:val="auto"/>
        </w:rPr>
      </w:pPr>
    </w:p>
    <w:p>
      <w:pPr>
        <w:ind w:right="20" w:firstLine="324"/>
        <w:spacing w:after="0" w:line="278" w:lineRule="auto"/>
        <w:rPr>
          <w:sz w:val="20"/>
          <w:szCs w:val="20"/>
          <w:color w:val="auto"/>
        </w:rPr>
      </w:pPr>
      <w:r>
        <w:rPr>
          <w:rFonts w:ascii="Arial" w:cs="Arial" w:eastAsia="Arial" w:hAnsi="Arial"/>
          <w:sz w:val="16"/>
          <w:szCs w:val="16"/>
          <w:color w:val="auto"/>
        </w:rPr>
        <w:t>In September 2011, an agreement was reached with the IRS for an adjustment for interest income and expense on the Section 482 transfer pricing adjustments that has been previously disclosed. The agreement resulted in a reduction in the Company’s total net operating loss carried forward of $1.7 million for the 2007, 2008 and 2009 income years. This decrease was reflected as a reduction of the deferred tax asset (which, as noted above, is fully reserved)</w:t>
      </w:r>
    </w:p>
    <w:p>
      <w:pPr>
        <w:spacing w:after="0" w:line="211" w:lineRule="exact"/>
        <w:rPr>
          <w:sz w:val="20"/>
          <w:szCs w:val="20"/>
          <w:color w:val="auto"/>
        </w:rPr>
      </w:pPr>
    </w:p>
    <w:p>
      <w:pPr>
        <w:ind w:right="140" w:firstLine="324"/>
        <w:spacing w:after="0" w:line="278" w:lineRule="auto"/>
        <w:rPr>
          <w:sz w:val="20"/>
          <w:szCs w:val="20"/>
          <w:color w:val="auto"/>
        </w:rPr>
      </w:pPr>
      <w:r>
        <w:rPr>
          <w:rFonts w:ascii="Arial" w:cs="Arial" w:eastAsia="Arial" w:hAnsi="Arial"/>
          <w:sz w:val="16"/>
          <w:szCs w:val="16"/>
          <w:color w:val="auto"/>
        </w:rPr>
        <w:t>The Company's corporate U.S. tax return for 2006 and 2007 and its U.S. partnership tax returns filed for years prior to 2006 remain subject to examination by tax authorities. State income tax returns are generally subject to examination for a period of three to five years after filing of the respective return. The state impact of any federal changes remains subject to examination by various states of a period of up to one year after formal notification to the states.</w:t>
      </w:r>
    </w:p>
    <w:p>
      <w:pPr>
        <w:spacing w:after="0" w:line="171" w:lineRule="exact"/>
        <w:rPr>
          <w:sz w:val="20"/>
          <w:szCs w:val="20"/>
          <w:color w:val="auto"/>
        </w:rPr>
      </w:pPr>
    </w:p>
    <w:p>
      <w:pPr>
        <w:jc w:val="both"/>
        <w:ind w:right="40" w:firstLine="324"/>
        <w:spacing w:after="0" w:line="278" w:lineRule="auto"/>
        <w:rPr>
          <w:sz w:val="20"/>
          <w:szCs w:val="20"/>
          <w:color w:val="auto"/>
        </w:rPr>
      </w:pPr>
      <w:r>
        <w:rPr>
          <w:rFonts w:ascii="Arial" w:cs="Arial" w:eastAsia="Arial" w:hAnsi="Arial"/>
          <w:sz w:val="16"/>
          <w:szCs w:val="16"/>
          <w:color w:val="auto"/>
        </w:rPr>
        <w:t>Through a prior foreign acquisition the Company acquired a tax liability for which the Company has been indemnified by the previous owners. As of September 30, 2011 and December 31, 2010, the Company had recorded a tax liability of $1.9 million and $10.2 million, respectively, to the foreign tax authorities with an offsetting tax receivable from the previous owners.</w:t>
      </w:r>
    </w:p>
    <w:p>
      <w:pPr>
        <w:spacing w:after="0" w:line="16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9. ACCUMULATED OTHER COMPREHENSIVE LOSS</w:t>
      </w:r>
    </w:p>
    <w:p>
      <w:pPr>
        <w:spacing w:after="0" w:line="225" w:lineRule="exact"/>
        <w:rPr>
          <w:sz w:val="20"/>
          <w:szCs w:val="20"/>
          <w:color w:val="auto"/>
        </w:rPr>
      </w:pPr>
    </w:p>
    <w:p>
      <w:pPr>
        <w:ind w:right="160" w:firstLine="324"/>
        <w:spacing w:after="0" w:line="293" w:lineRule="auto"/>
        <w:rPr>
          <w:sz w:val="20"/>
          <w:szCs w:val="20"/>
          <w:color w:val="auto"/>
        </w:rPr>
      </w:pPr>
      <w:r>
        <w:rPr>
          <w:rFonts w:ascii="Arial" w:cs="Arial" w:eastAsia="Arial" w:hAnsi="Arial"/>
          <w:sz w:val="16"/>
          <w:szCs w:val="16"/>
          <w:color w:val="auto"/>
        </w:rPr>
        <w:t>Accumulated other comprehensive loss includes all changes in equity during a period from non-owner sources. The change in accumulated other comprehensive income for all periods presented resulted from foreign currency translation adjustments.</w:t>
      </w:r>
    </w:p>
    <w:p>
      <w:pPr>
        <w:spacing w:after="0" w:line="159"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 components of accumulated other comprehensive loss were as follows (in thousands):</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20" w:type="dxa"/>
            <w:vAlign w:val="bottom"/>
          </w:tcPr>
          <w:p>
            <w:pPr>
              <w:spacing w:after="0"/>
              <w:rPr>
                <w:sz w:val="17"/>
                <w:szCs w:val="17"/>
                <w:color w:val="auto"/>
              </w:rPr>
            </w:pPr>
          </w:p>
        </w:tc>
        <w:tc>
          <w:tcPr>
            <w:tcW w:w="6080" w:type="dxa"/>
            <w:vAlign w:val="bottom"/>
          </w:tcPr>
          <w:p>
            <w:pPr>
              <w:spacing w:after="0"/>
              <w:rPr>
                <w:sz w:val="17"/>
                <w:szCs w:val="17"/>
                <w:color w:val="auto"/>
              </w:rPr>
            </w:pPr>
          </w:p>
        </w:tc>
        <w:tc>
          <w:tcPr>
            <w:tcW w:w="2720" w:type="dxa"/>
            <w:vAlign w:val="bottom"/>
            <w:gridSpan w:val="7"/>
          </w:tcPr>
          <w:p>
            <w:pPr>
              <w:jc w:val="right"/>
              <w:ind w:right="760"/>
              <w:spacing w:after="0"/>
              <w:rPr>
                <w:sz w:val="20"/>
                <w:szCs w:val="20"/>
                <w:color w:val="auto"/>
              </w:rPr>
            </w:pPr>
            <w:r>
              <w:rPr>
                <w:rFonts w:ascii="Arial" w:cs="Arial" w:eastAsia="Arial" w:hAnsi="Arial"/>
                <w:sz w:val="16"/>
                <w:szCs w:val="16"/>
                <w:b w:val="1"/>
                <w:bCs w:val="1"/>
                <w:color w:val="auto"/>
              </w:rPr>
              <w:t>Three months ended</w:t>
            </w:r>
          </w:p>
        </w:tc>
        <w:tc>
          <w:tcPr>
            <w:tcW w:w="260" w:type="dxa"/>
            <w:vAlign w:val="bottom"/>
          </w:tcPr>
          <w:p>
            <w:pPr>
              <w:spacing w:after="0"/>
              <w:rPr>
                <w:sz w:val="17"/>
                <w:szCs w:val="17"/>
                <w:color w:val="auto"/>
              </w:rPr>
            </w:pPr>
          </w:p>
        </w:tc>
        <w:tc>
          <w:tcPr>
            <w:tcW w:w="2340" w:type="dxa"/>
            <w:vAlign w:val="bottom"/>
            <w:gridSpan w:val="6"/>
          </w:tcPr>
          <w:p>
            <w:pPr>
              <w:jc w:val="right"/>
              <w:ind w:right="680"/>
              <w:spacing w:after="0"/>
              <w:rPr>
                <w:sz w:val="20"/>
                <w:szCs w:val="20"/>
                <w:color w:val="auto"/>
              </w:rPr>
            </w:pPr>
            <w:r>
              <w:rPr>
                <w:rFonts w:ascii="Arial" w:cs="Arial" w:eastAsia="Arial" w:hAnsi="Arial"/>
                <w:sz w:val="16"/>
                <w:szCs w:val="16"/>
                <w:b w:val="1"/>
                <w:bCs w:val="1"/>
                <w:color w:val="auto"/>
              </w:rPr>
              <w:t>Nine months ended</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080" w:type="dxa"/>
            <w:vAlign w:val="bottom"/>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gridSpan w:val="4"/>
          </w:tcPr>
          <w:p>
            <w:pPr>
              <w:jc w:val="right"/>
              <w:ind w:right="20"/>
              <w:spacing w:after="0"/>
              <w:rPr>
                <w:sz w:val="20"/>
                <w:szCs w:val="20"/>
                <w:color w:val="auto"/>
              </w:rPr>
            </w:pPr>
            <w:r>
              <w:rPr>
                <w:rFonts w:ascii="Arial" w:cs="Arial" w:eastAsia="Arial" w:hAnsi="Arial"/>
                <w:sz w:val="16"/>
                <w:szCs w:val="16"/>
                <w:b w:val="1"/>
                <w:bCs w:val="1"/>
                <w:color w:val="auto"/>
                <w:w w:val="91"/>
              </w:rPr>
              <w:t>September 30,</w:t>
            </w:r>
          </w:p>
        </w:tc>
        <w:tc>
          <w:tcPr>
            <w:tcW w:w="760" w:type="dxa"/>
            <w:vAlign w:val="bottom"/>
            <w:tcBorders>
              <w:bottom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gridSpan w:val="4"/>
          </w:tcPr>
          <w:p>
            <w:pPr>
              <w:jc w:val="right"/>
              <w:ind w:right="20"/>
              <w:spacing w:after="0"/>
              <w:rPr>
                <w:sz w:val="20"/>
                <w:szCs w:val="20"/>
                <w:color w:val="auto"/>
              </w:rPr>
            </w:pPr>
            <w:r>
              <w:rPr>
                <w:rFonts w:ascii="Arial" w:cs="Arial" w:eastAsia="Arial" w:hAnsi="Arial"/>
                <w:sz w:val="16"/>
                <w:szCs w:val="16"/>
                <w:b w:val="1"/>
                <w:bCs w:val="1"/>
                <w:color w:val="auto"/>
              </w:rPr>
              <w:t>September 30,</w:t>
            </w:r>
          </w:p>
        </w:tc>
        <w:tc>
          <w:tcPr>
            <w:tcW w:w="74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080" w:type="dxa"/>
            <w:vAlign w:val="bottom"/>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2011</w:t>
            </w:r>
          </w:p>
        </w:tc>
        <w:tc>
          <w:tcPr>
            <w:tcW w:w="420" w:type="dxa"/>
            <w:vAlign w:val="bottom"/>
            <w:tcBorders>
              <w:bottom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ind w:right="339"/>
              <w:spacing w:after="0"/>
              <w:rPr>
                <w:sz w:val="20"/>
                <w:szCs w:val="20"/>
                <w:color w:val="auto"/>
              </w:rPr>
            </w:pPr>
            <w:r>
              <w:rPr>
                <w:rFonts w:ascii="Arial" w:cs="Arial" w:eastAsia="Arial" w:hAnsi="Arial"/>
                <w:sz w:val="16"/>
                <w:szCs w:val="16"/>
                <w:b w:val="1"/>
                <w:bCs w:val="1"/>
                <w:color w:val="auto"/>
                <w:w w:val="89"/>
              </w:rPr>
              <w:t>2010</w:t>
            </w:r>
          </w:p>
        </w:tc>
        <w:tc>
          <w:tcPr>
            <w:tcW w:w="20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ind w:right="319"/>
              <w:spacing w:after="0"/>
              <w:rPr>
                <w:sz w:val="20"/>
                <w:szCs w:val="20"/>
                <w:color w:val="auto"/>
              </w:rPr>
            </w:pPr>
            <w:r>
              <w:rPr>
                <w:rFonts w:ascii="Arial" w:cs="Arial" w:eastAsia="Arial" w:hAnsi="Arial"/>
                <w:sz w:val="16"/>
                <w:szCs w:val="16"/>
                <w:b w:val="1"/>
                <w:bCs w:val="1"/>
                <w:color w:val="auto"/>
              </w:rPr>
              <w:t>2011</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ind w:right="339"/>
              <w:spacing w:after="0"/>
              <w:rPr>
                <w:sz w:val="20"/>
                <w:szCs w:val="20"/>
                <w:color w:val="auto"/>
              </w:rPr>
            </w:pPr>
            <w:r>
              <w:rPr>
                <w:rFonts w:ascii="Arial" w:cs="Arial" w:eastAsia="Arial" w:hAnsi="Arial"/>
                <w:sz w:val="16"/>
                <w:szCs w:val="16"/>
                <w:b w:val="1"/>
                <w:bCs w:val="1"/>
                <w:color w:val="auto"/>
                <w:w w:val="84"/>
              </w:rPr>
              <w:t>2010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608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6"/>
                <w:szCs w:val="16"/>
                <w:color w:val="auto"/>
                <w:w w:val="94"/>
              </w:rPr>
              <w:t>Accumulated other comprehensive loss, June 30, 2011 and 2010 and December 31, 2010</w:t>
            </w:r>
          </w:p>
        </w:tc>
        <w:tc>
          <w:tcPr>
            <w:tcW w:w="720" w:type="dxa"/>
            <w:vAlign w:val="bottom"/>
            <w:shd w:val="clear" w:color="auto" w:fill="CCFFCC"/>
          </w:tcPr>
          <w:p>
            <w:pPr>
              <w:spacing w:after="0"/>
              <w:rPr>
                <w:sz w:val="16"/>
                <w:szCs w:val="16"/>
                <w:color w:val="auto"/>
              </w:rPr>
            </w:pPr>
          </w:p>
        </w:tc>
        <w:tc>
          <w:tcPr>
            <w:tcW w:w="420" w:type="dxa"/>
            <w:vAlign w:val="bottom"/>
            <w:shd w:val="clear" w:color="auto" w:fill="CCFFCC"/>
          </w:tcPr>
          <w:p>
            <w:pPr>
              <w:spacing w:after="0"/>
              <w:rPr>
                <w:sz w:val="16"/>
                <w:szCs w:val="16"/>
                <w:color w:val="auto"/>
              </w:rPr>
            </w:pPr>
          </w:p>
        </w:tc>
        <w:tc>
          <w:tcPr>
            <w:tcW w:w="140" w:type="dxa"/>
            <w:vAlign w:val="bottom"/>
            <w:shd w:val="clear" w:color="auto" w:fill="CCFFCC"/>
          </w:tcPr>
          <w:p>
            <w:pPr>
              <w:spacing w:after="0"/>
              <w:rPr>
                <w:sz w:val="16"/>
                <w:szCs w:val="16"/>
                <w:color w:val="auto"/>
              </w:rPr>
            </w:pPr>
          </w:p>
        </w:tc>
        <w:tc>
          <w:tcPr>
            <w:tcW w:w="100" w:type="dxa"/>
            <w:vAlign w:val="bottom"/>
            <w:shd w:val="clear" w:color="auto" w:fill="CCFFCC"/>
          </w:tcPr>
          <w:p>
            <w:pPr>
              <w:spacing w:after="0"/>
              <w:rPr>
                <w:sz w:val="16"/>
                <w:szCs w:val="16"/>
                <w:color w:val="auto"/>
              </w:rPr>
            </w:pPr>
          </w:p>
        </w:tc>
        <w:tc>
          <w:tcPr>
            <w:tcW w:w="380" w:type="dxa"/>
            <w:vAlign w:val="bottom"/>
            <w:shd w:val="clear" w:color="auto" w:fill="CCFFCC"/>
          </w:tcPr>
          <w:p>
            <w:pPr>
              <w:spacing w:after="0"/>
              <w:rPr>
                <w:sz w:val="16"/>
                <w:szCs w:val="16"/>
                <w:color w:val="auto"/>
              </w:rPr>
            </w:pPr>
          </w:p>
        </w:tc>
        <w:tc>
          <w:tcPr>
            <w:tcW w:w="760" w:type="dxa"/>
            <w:vAlign w:val="bottom"/>
            <w:shd w:val="clear" w:color="auto" w:fill="CCFFCC"/>
          </w:tcPr>
          <w:p>
            <w:pPr>
              <w:spacing w:after="0"/>
              <w:rPr>
                <w:sz w:val="16"/>
                <w:szCs w:val="16"/>
                <w:color w:val="auto"/>
              </w:rPr>
            </w:pPr>
          </w:p>
        </w:tc>
        <w:tc>
          <w:tcPr>
            <w:tcW w:w="200" w:type="dxa"/>
            <w:vAlign w:val="bottom"/>
            <w:shd w:val="clear" w:color="auto" w:fill="CCFFCC"/>
          </w:tcPr>
          <w:p>
            <w:pPr>
              <w:spacing w:after="0"/>
              <w:rPr>
                <w:sz w:val="16"/>
                <w:szCs w:val="16"/>
                <w:color w:val="auto"/>
              </w:rPr>
            </w:pPr>
          </w:p>
        </w:tc>
        <w:tc>
          <w:tcPr>
            <w:tcW w:w="260" w:type="dxa"/>
            <w:vAlign w:val="bottom"/>
            <w:shd w:val="clear" w:color="auto" w:fill="CCFFCC"/>
          </w:tcPr>
          <w:p>
            <w:pPr>
              <w:spacing w:after="0"/>
              <w:rPr>
                <w:sz w:val="16"/>
                <w:szCs w:val="16"/>
                <w:color w:val="auto"/>
              </w:rPr>
            </w:pPr>
          </w:p>
        </w:tc>
        <w:tc>
          <w:tcPr>
            <w:tcW w:w="880" w:type="dxa"/>
            <w:vAlign w:val="bottom"/>
            <w:shd w:val="clear" w:color="auto" w:fill="CCFFCC"/>
          </w:tcPr>
          <w:p>
            <w:pPr>
              <w:spacing w:after="0"/>
              <w:rPr>
                <w:sz w:val="16"/>
                <w:szCs w:val="16"/>
                <w:color w:val="auto"/>
              </w:rPr>
            </w:pPr>
          </w:p>
        </w:tc>
        <w:tc>
          <w:tcPr>
            <w:tcW w:w="140" w:type="dxa"/>
            <w:vAlign w:val="bottom"/>
            <w:shd w:val="clear" w:color="auto" w:fill="CCFFCC"/>
          </w:tcPr>
          <w:p>
            <w:pPr>
              <w:spacing w:after="0"/>
              <w:rPr>
                <w:sz w:val="16"/>
                <w:szCs w:val="16"/>
                <w:color w:val="auto"/>
              </w:rPr>
            </w:pPr>
          </w:p>
        </w:tc>
        <w:tc>
          <w:tcPr>
            <w:tcW w:w="80" w:type="dxa"/>
            <w:vAlign w:val="bottom"/>
            <w:shd w:val="clear" w:color="auto" w:fill="CCFFCC"/>
          </w:tcPr>
          <w:p>
            <w:pPr>
              <w:spacing w:after="0"/>
              <w:rPr>
                <w:sz w:val="16"/>
                <w:szCs w:val="16"/>
                <w:color w:val="auto"/>
              </w:rPr>
            </w:pPr>
          </w:p>
        </w:tc>
        <w:tc>
          <w:tcPr>
            <w:tcW w:w="400" w:type="dxa"/>
            <w:vAlign w:val="bottom"/>
            <w:shd w:val="clear" w:color="auto" w:fill="CCFFCC"/>
          </w:tcPr>
          <w:p>
            <w:pPr>
              <w:spacing w:after="0"/>
              <w:rPr>
                <w:sz w:val="16"/>
                <w:szCs w:val="16"/>
                <w:color w:val="auto"/>
              </w:rPr>
            </w:pPr>
          </w:p>
        </w:tc>
        <w:tc>
          <w:tcPr>
            <w:tcW w:w="740" w:type="dxa"/>
            <w:vAlign w:val="bottom"/>
            <w:shd w:val="clear" w:color="auto" w:fill="CCFFCC"/>
          </w:tcPr>
          <w:p>
            <w:pPr>
              <w:spacing w:after="0"/>
              <w:rPr>
                <w:sz w:val="16"/>
                <w:szCs w:val="16"/>
                <w:color w:val="auto"/>
              </w:rPr>
            </w:pPr>
          </w:p>
        </w:tc>
        <w:tc>
          <w:tcPr>
            <w:tcW w:w="100" w:type="dxa"/>
            <w:vAlign w:val="bottom"/>
            <w:shd w:val="clear" w:color="auto" w:fill="CCFFCC"/>
          </w:tcPr>
          <w:p>
            <w:pPr>
              <w:spacing w:after="0"/>
              <w:rPr>
                <w:sz w:val="16"/>
                <w:szCs w:val="16"/>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608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6"/>
                <w:szCs w:val="16"/>
                <w:color w:val="auto"/>
              </w:rPr>
              <w:t>and 2009, respectively</w:t>
            </w:r>
          </w:p>
        </w:tc>
        <w:tc>
          <w:tcPr>
            <w:tcW w:w="720" w:type="dxa"/>
            <w:vAlign w:val="bottom"/>
            <w:shd w:val="clear" w:color="auto" w:fill="CCFFCC"/>
          </w:tcPr>
          <w:p>
            <w:pPr>
              <w:jc w:val="right"/>
              <w:ind w:right="594"/>
              <w:spacing w:after="0"/>
              <w:rPr>
                <w:sz w:val="20"/>
                <w:szCs w:val="20"/>
                <w:color w:val="auto"/>
              </w:rPr>
            </w:pPr>
            <w:r>
              <w:rPr>
                <w:rFonts w:ascii="Arial" w:cs="Arial" w:eastAsia="Arial" w:hAnsi="Arial"/>
                <w:sz w:val="10"/>
                <w:szCs w:val="10"/>
                <w:color w:val="auto"/>
                <w:w w:val="71"/>
              </w:rPr>
              <w:t>$</w:t>
            </w:r>
          </w:p>
        </w:tc>
        <w:tc>
          <w:tcPr>
            <w:tcW w:w="5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(275)</w:t>
            </w:r>
          </w:p>
        </w:tc>
        <w:tc>
          <w:tcPr>
            <w:tcW w:w="480" w:type="dxa"/>
            <w:vAlign w:val="bottom"/>
            <w:gridSpan w:val="2"/>
            <w:shd w:val="clear" w:color="auto" w:fill="CCFFCC"/>
          </w:tcPr>
          <w:p>
            <w:pPr>
              <w:jc w:val="right"/>
              <w:ind w:right="300"/>
              <w:spacing w:after="0"/>
              <w:rPr>
                <w:sz w:val="20"/>
                <w:szCs w:val="20"/>
                <w:color w:val="auto"/>
              </w:rPr>
            </w:pPr>
            <w:r>
              <w:rPr>
                <w:rFonts w:ascii="Arial" w:cs="Arial" w:eastAsia="Arial" w:hAnsi="Arial"/>
                <w:sz w:val="16"/>
                <w:szCs w:val="16"/>
                <w:color w:val="auto"/>
              </w:rPr>
              <w:t>$</w:t>
            </w:r>
          </w:p>
        </w:tc>
        <w:tc>
          <w:tcPr>
            <w:tcW w:w="96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(1,286)</w:t>
            </w:r>
          </w:p>
        </w:tc>
        <w:tc>
          <w:tcPr>
            <w:tcW w:w="260" w:type="dxa"/>
            <w:vAlign w:val="bottom"/>
            <w:shd w:val="clear" w:color="auto" w:fill="CCFFCC"/>
          </w:tcPr>
          <w:p>
            <w:pPr>
              <w:jc w:val="right"/>
              <w:ind w:right="104"/>
              <w:spacing w:after="0"/>
              <w:rPr>
                <w:sz w:val="20"/>
                <w:szCs w:val="20"/>
                <w:color w:val="auto"/>
              </w:rPr>
            </w:pPr>
            <w:r>
              <w:rPr>
                <w:rFonts w:ascii="Arial" w:cs="Arial" w:eastAsia="Arial" w:hAnsi="Arial"/>
                <w:sz w:val="15"/>
                <w:szCs w:val="15"/>
                <w:color w:val="auto"/>
                <w:w w:val="71"/>
              </w:rPr>
              <w:t>$</w:t>
            </w:r>
          </w:p>
        </w:tc>
        <w:tc>
          <w:tcPr>
            <w:tcW w:w="102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(268)</w:t>
            </w:r>
          </w:p>
        </w:tc>
        <w:tc>
          <w:tcPr>
            <w:tcW w:w="480" w:type="dxa"/>
            <w:vAlign w:val="bottom"/>
            <w:gridSpan w:val="2"/>
            <w:shd w:val="clear" w:color="auto" w:fill="CCFFCC"/>
          </w:tcPr>
          <w:p>
            <w:pPr>
              <w:jc w:val="right"/>
              <w:ind w:right="320"/>
              <w:spacing w:after="0"/>
              <w:rPr>
                <w:sz w:val="20"/>
                <w:szCs w:val="20"/>
                <w:color w:val="auto"/>
              </w:rPr>
            </w:pPr>
            <w:r>
              <w:rPr>
                <w:rFonts w:ascii="Arial" w:cs="Arial" w:eastAsia="Arial" w:hAnsi="Arial"/>
                <w:sz w:val="16"/>
                <w:szCs w:val="16"/>
                <w:color w:val="auto"/>
              </w:rPr>
              <w:t>$</w:t>
            </w:r>
          </w:p>
        </w:tc>
        <w:tc>
          <w:tcPr>
            <w:tcW w:w="84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(1,718)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080" w:type="dxa"/>
            <w:vAlign w:val="bottom"/>
          </w:tcPr>
          <w:p>
            <w:pPr>
              <w:spacing w:after="0"/>
              <w:rPr>
                <w:sz w:val="20"/>
                <w:szCs w:val="20"/>
                <w:color w:val="auto"/>
              </w:rPr>
            </w:pPr>
            <w:r>
              <w:rPr>
                <w:rFonts w:ascii="Arial" w:cs="Arial" w:eastAsia="Arial" w:hAnsi="Arial"/>
                <w:sz w:val="16"/>
                <w:szCs w:val="16"/>
                <w:color w:val="auto"/>
              </w:rPr>
              <w:t>Other comprehensive income (loss):</w:t>
            </w:r>
          </w:p>
        </w:tc>
        <w:tc>
          <w:tcPr>
            <w:tcW w:w="7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080" w:type="dxa"/>
            <w:vAlign w:val="bottom"/>
            <w:tcBorders>
              <w:right w:val="single" w:sz="8" w:color="CCFFCC"/>
            </w:tcBorders>
            <w:shd w:val="clear" w:color="auto" w:fill="CCFFCC"/>
          </w:tcPr>
          <w:p>
            <w:pPr>
              <w:ind w:left="160"/>
              <w:spacing w:after="0"/>
              <w:rPr>
                <w:sz w:val="20"/>
                <w:szCs w:val="20"/>
                <w:color w:val="auto"/>
              </w:rPr>
            </w:pPr>
            <w:r>
              <w:rPr>
                <w:rFonts w:ascii="Arial" w:cs="Arial" w:eastAsia="Arial" w:hAnsi="Arial"/>
                <w:sz w:val="16"/>
                <w:szCs w:val="16"/>
                <w:color w:val="auto"/>
              </w:rPr>
              <w:t>Foreign currency translation adjustments</w:t>
            </w:r>
          </w:p>
        </w:tc>
        <w:tc>
          <w:tcPr>
            <w:tcW w:w="720" w:type="dxa"/>
            <w:vAlign w:val="bottom"/>
            <w:shd w:val="clear" w:color="auto" w:fill="CCFFCC"/>
          </w:tcPr>
          <w:p>
            <w:pPr>
              <w:spacing w:after="0"/>
              <w:rPr>
                <w:sz w:val="17"/>
                <w:szCs w:val="17"/>
                <w:color w:val="auto"/>
              </w:rPr>
            </w:pPr>
          </w:p>
        </w:tc>
        <w:tc>
          <w:tcPr>
            <w:tcW w:w="5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(134)</w:t>
            </w:r>
          </w:p>
        </w:tc>
        <w:tc>
          <w:tcPr>
            <w:tcW w:w="100" w:type="dxa"/>
            <w:vAlign w:val="bottom"/>
            <w:shd w:val="clear" w:color="auto" w:fill="CCFFCC"/>
          </w:tcPr>
          <w:p>
            <w:pPr>
              <w:spacing w:after="0"/>
              <w:rPr>
                <w:sz w:val="17"/>
                <w:szCs w:val="17"/>
                <w:color w:val="auto"/>
              </w:rPr>
            </w:pPr>
          </w:p>
        </w:tc>
        <w:tc>
          <w:tcPr>
            <w:tcW w:w="380" w:type="dxa"/>
            <w:vAlign w:val="bottom"/>
            <w:shd w:val="clear" w:color="auto" w:fill="CCFFCC"/>
          </w:tcPr>
          <w:p>
            <w:pPr>
              <w:spacing w:after="0"/>
              <w:rPr>
                <w:sz w:val="17"/>
                <w:szCs w:val="17"/>
                <w:color w:val="auto"/>
              </w:rPr>
            </w:pPr>
          </w:p>
        </w:tc>
        <w:tc>
          <w:tcPr>
            <w:tcW w:w="760" w:type="dxa"/>
            <w:vAlign w:val="bottom"/>
            <w:shd w:val="clear" w:color="auto" w:fill="CCFFCC"/>
          </w:tcPr>
          <w:p>
            <w:pPr>
              <w:jc w:val="right"/>
              <w:spacing w:after="0"/>
              <w:rPr>
                <w:sz w:val="20"/>
                <w:szCs w:val="20"/>
                <w:color w:val="auto"/>
              </w:rPr>
            </w:pPr>
            <w:r>
              <w:rPr>
                <w:rFonts w:ascii="Arial" w:cs="Arial" w:eastAsia="Arial" w:hAnsi="Arial"/>
                <w:sz w:val="16"/>
                <w:szCs w:val="16"/>
                <w:color w:val="auto"/>
              </w:rPr>
              <w:t>43</w:t>
            </w:r>
          </w:p>
        </w:tc>
        <w:tc>
          <w:tcPr>
            <w:tcW w:w="200" w:type="dxa"/>
            <w:vAlign w:val="bottom"/>
            <w:shd w:val="clear" w:color="auto" w:fill="CCFFCC"/>
          </w:tcPr>
          <w:p>
            <w:pPr>
              <w:spacing w:after="0"/>
              <w:rPr>
                <w:sz w:val="17"/>
                <w:szCs w:val="17"/>
                <w:color w:val="auto"/>
              </w:rPr>
            </w:pPr>
          </w:p>
        </w:tc>
        <w:tc>
          <w:tcPr>
            <w:tcW w:w="260" w:type="dxa"/>
            <w:vAlign w:val="bottom"/>
            <w:shd w:val="clear" w:color="auto" w:fill="CCFFCC"/>
          </w:tcPr>
          <w:p>
            <w:pPr>
              <w:spacing w:after="0"/>
              <w:rPr>
                <w:sz w:val="17"/>
                <w:szCs w:val="17"/>
                <w:color w:val="auto"/>
              </w:rPr>
            </w:pPr>
          </w:p>
        </w:tc>
        <w:tc>
          <w:tcPr>
            <w:tcW w:w="102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(141)</w:t>
            </w:r>
          </w:p>
        </w:tc>
        <w:tc>
          <w:tcPr>
            <w:tcW w:w="80" w:type="dxa"/>
            <w:vAlign w:val="bottom"/>
            <w:shd w:val="clear" w:color="auto" w:fill="CCFFCC"/>
          </w:tcPr>
          <w:p>
            <w:pPr>
              <w:spacing w:after="0"/>
              <w:rPr>
                <w:sz w:val="17"/>
                <w:szCs w:val="17"/>
                <w:color w:val="auto"/>
              </w:rPr>
            </w:pPr>
          </w:p>
        </w:tc>
        <w:tc>
          <w:tcPr>
            <w:tcW w:w="400" w:type="dxa"/>
            <w:vAlign w:val="bottom"/>
            <w:shd w:val="clear" w:color="auto" w:fill="CCFFCC"/>
          </w:tcPr>
          <w:p>
            <w:pPr>
              <w:spacing w:after="0"/>
              <w:rPr>
                <w:sz w:val="17"/>
                <w:szCs w:val="17"/>
                <w:color w:val="auto"/>
              </w:rPr>
            </w:pPr>
          </w:p>
        </w:tc>
        <w:tc>
          <w:tcPr>
            <w:tcW w:w="8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475</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6080" w:type="dxa"/>
            <w:vAlign w:val="bottom"/>
            <w:tcBorders>
              <w:right w:val="single" w:sz="8" w:color="CCFFCC"/>
            </w:tcBorders>
            <w:shd w:val="clear" w:color="auto" w:fill="CCFFCC"/>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200" w:type="dxa"/>
            <w:vAlign w:val="bottom"/>
            <w:shd w:val="clear" w:color="auto" w:fill="CCFFCC"/>
          </w:tcPr>
          <w:p>
            <w:pPr>
              <w:spacing w:after="0"/>
              <w:rPr>
                <w:sz w:val="2"/>
                <w:szCs w:val="2"/>
                <w:color w:val="auto"/>
              </w:rPr>
            </w:pPr>
          </w:p>
        </w:tc>
        <w:tc>
          <w:tcPr>
            <w:tcW w:w="260" w:type="dxa"/>
            <w:vAlign w:val="bottom"/>
            <w:shd w:val="clear" w:color="auto" w:fill="000000"/>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vMerge w:val="continue"/>
          </w:tcPr>
          <w:p>
            <w:pPr>
              <w:spacing w:after="0"/>
              <w:rPr>
                <w:sz w:val="17"/>
                <w:szCs w:val="17"/>
                <w:color w:val="auto"/>
              </w:rPr>
            </w:pPr>
          </w:p>
        </w:tc>
        <w:tc>
          <w:tcPr>
            <w:tcW w:w="6080" w:type="dxa"/>
            <w:vAlign w:val="bottom"/>
          </w:tcPr>
          <w:p>
            <w:pPr>
              <w:spacing w:after="0"/>
              <w:rPr>
                <w:sz w:val="20"/>
                <w:szCs w:val="20"/>
                <w:color w:val="auto"/>
              </w:rPr>
            </w:pPr>
            <w:r>
              <w:rPr>
                <w:rFonts w:ascii="Arial" w:cs="Arial" w:eastAsia="Arial" w:hAnsi="Arial"/>
                <w:sz w:val="16"/>
                <w:szCs w:val="16"/>
                <w:color w:val="auto"/>
              </w:rPr>
              <w:t>Accumulated other comprehensive loss, September 30, 2011 and 2010, respectively</w:t>
            </w:r>
          </w:p>
        </w:tc>
        <w:tc>
          <w:tcPr>
            <w:tcW w:w="720" w:type="dxa"/>
            <w:vAlign w:val="bottom"/>
          </w:tcPr>
          <w:p>
            <w:pPr>
              <w:jc w:val="right"/>
              <w:ind w:right="594"/>
              <w:spacing w:after="0"/>
              <w:rPr>
                <w:sz w:val="20"/>
                <w:szCs w:val="20"/>
                <w:color w:val="auto"/>
              </w:rPr>
            </w:pPr>
            <w:r>
              <w:rPr>
                <w:rFonts w:ascii="Arial" w:cs="Arial" w:eastAsia="Arial" w:hAnsi="Arial"/>
                <w:sz w:val="10"/>
                <w:szCs w:val="10"/>
                <w:color w:val="auto"/>
                <w:w w:val="71"/>
              </w:rPr>
              <w:t>$</w:t>
            </w:r>
          </w:p>
        </w:tc>
        <w:tc>
          <w:tcPr>
            <w:tcW w:w="560" w:type="dxa"/>
            <w:vAlign w:val="bottom"/>
            <w:gridSpan w:val="2"/>
          </w:tcPr>
          <w:p>
            <w:pPr>
              <w:jc w:val="right"/>
              <w:ind w:right="100"/>
              <w:spacing w:after="0"/>
              <w:rPr>
                <w:sz w:val="20"/>
                <w:szCs w:val="20"/>
                <w:color w:val="auto"/>
              </w:rPr>
            </w:pPr>
            <w:r>
              <w:rPr>
                <w:rFonts w:ascii="Arial" w:cs="Arial" w:eastAsia="Arial" w:hAnsi="Arial"/>
                <w:sz w:val="16"/>
                <w:szCs w:val="16"/>
                <w:color w:val="auto"/>
              </w:rPr>
              <w:t>(409)</w:t>
            </w:r>
          </w:p>
        </w:tc>
        <w:tc>
          <w:tcPr>
            <w:tcW w:w="480" w:type="dxa"/>
            <w:vAlign w:val="bottom"/>
            <w:gridSpan w:val="2"/>
          </w:tcPr>
          <w:p>
            <w:pPr>
              <w:jc w:val="right"/>
              <w:ind w:right="300"/>
              <w:spacing w:after="0"/>
              <w:rPr>
                <w:sz w:val="20"/>
                <w:szCs w:val="20"/>
                <w:color w:val="auto"/>
              </w:rPr>
            </w:pPr>
            <w:r>
              <w:rPr>
                <w:rFonts w:ascii="Arial" w:cs="Arial" w:eastAsia="Arial" w:hAnsi="Arial"/>
                <w:sz w:val="16"/>
                <w:szCs w:val="16"/>
                <w:color w:val="auto"/>
              </w:rPr>
              <w:t>$</w:t>
            </w:r>
          </w:p>
        </w:tc>
        <w:tc>
          <w:tcPr>
            <w:tcW w:w="960" w:type="dxa"/>
            <w:vAlign w:val="bottom"/>
            <w:gridSpan w:val="2"/>
          </w:tcPr>
          <w:p>
            <w:pPr>
              <w:jc w:val="right"/>
              <w:ind w:right="160"/>
              <w:spacing w:after="0"/>
              <w:rPr>
                <w:sz w:val="20"/>
                <w:szCs w:val="20"/>
                <w:color w:val="auto"/>
              </w:rPr>
            </w:pPr>
            <w:r>
              <w:rPr>
                <w:rFonts w:ascii="Arial" w:cs="Arial" w:eastAsia="Arial" w:hAnsi="Arial"/>
                <w:sz w:val="16"/>
                <w:szCs w:val="16"/>
                <w:color w:val="auto"/>
              </w:rPr>
              <w:t>(1,243)</w:t>
            </w:r>
          </w:p>
        </w:tc>
        <w:tc>
          <w:tcPr>
            <w:tcW w:w="260" w:type="dxa"/>
            <w:vAlign w:val="bottom"/>
          </w:tcPr>
          <w:p>
            <w:pPr>
              <w:jc w:val="right"/>
              <w:ind w:right="104"/>
              <w:spacing w:after="0"/>
              <w:rPr>
                <w:sz w:val="20"/>
                <w:szCs w:val="20"/>
                <w:color w:val="auto"/>
              </w:rPr>
            </w:pPr>
            <w:r>
              <w:rPr>
                <w:rFonts w:ascii="Arial" w:cs="Arial" w:eastAsia="Arial" w:hAnsi="Arial"/>
                <w:sz w:val="15"/>
                <w:szCs w:val="15"/>
                <w:color w:val="auto"/>
                <w:w w:val="71"/>
              </w:rPr>
              <w:t>$</w:t>
            </w:r>
          </w:p>
        </w:tc>
        <w:tc>
          <w:tcPr>
            <w:tcW w:w="1020" w:type="dxa"/>
            <w:vAlign w:val="bottom"/>
            <w:gridSpan w:val="2"/>
          </w:tcPr>
          <w:p>
            <w:pPr>
              <w:jc w:val="right"/>
              <w:ind w:right="80"/>
              <w:spacing w:after="0"/>
              <w:rPr>
                <w:sz w:val="20"/>
                <w:szCs w:val="20"/>
                <w:color w:val="auto"/>
              </w:rPr>
            </w:pPr>
            <w:r>
              <w:rPr>
                <w:rFonts w:ascii="Arial" w:cs="Arial" w:eastAsia="Arial" w:hAnsi="Arial"/>
                <w:sz w:val="16"/>
                <w:szCs w:val="16"/>
                <w:color w:val="auto"/>
              </w:rPr>
              <w:t>(409)</w:t>
            </w:r>
          </w:p>
        </w:tc>
        <w:tc>
          <w:tcPr>
            <w:tcW w:w="480" w:type="dxa"/>
            <w:vAlign w:val="bottom"/>
            <w:gridSpan w:val="2"/>
          </w:tcPr>
          <w:p>
            <w:pPr>
              <w:jc w:val="right"/>
              <w:ind w:right="320"/>
              <w:spacing w:after="0"/>
              <w:rPr>
                <w:sz w:val="20"/>
                <w:szCs w:val="20"/>
                <w:color w:val="auto"/>
              </w:rPr>
            </w:pPr>
            <w:r>
              <w:rPr>
                <w:rFonts w:ascii="Arial" w:cs="Arial" w:eastAsia="Arial" w:hAnsi="Arial"/>
                <w:sz w:val="16"/>
                <w:szCs w:val="16"/>
                <w:color w:val="auto"/>
              </w:rPr>
              <w:t>$</w:t>
            </w:r>
          </w:p>
        </w:tc>
        <w:tc>
          <w:tcPr>
            <w:tcW w:w="840" w:type="dxa"/>
            <w:vAlign w:val="bottom"/>
            <w:gridSpan w:val="2"/>
          </w:tcPr>
          <w:p>
            <w:pPr>
              <w:jc w:val="right"/>
              <w:ind w:right="60"/>
              <w:spacing w:after="0"/>
              <w:rPr>
                <w:sz w:val="20"/>
                <w:szCs w:val="20"/>
                <w:color w:val="auto"/>
              </w:rPr>
            </w:pPr>
            <w:r>
              <w:rPr>
                <w:rFonts w:ascii="Arial" w:cs="Arial" w:eastAsia="Arial" w:hAnsi="Arial"/>
                <w:sz w:val="16"/>
                <w:szCs w:val="16"/>
                <w:color w:val="auto"/>
              </w:rPr>
              <w:t>(1,243)</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608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29"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10. STOCK BASED COMPENSATION</w:t>
      </w:r>
    </w:p>
    <w:p>
      <w:pPr>
        <w:spacing w:after="0" w:line="225" w:lineRule="exact"/>
        <w:rPr>
          <w:sz w:val="20"/>
          <w:szCs w:val="20"/>
          <w:color w:val="auto"/>
        </w:rPr>
      </w:pPr>
    </w:p>
    <w:p>
      <w:pPr>
        <w:ind w:right="60" w:firstLine="324"/>
        <w:spacing w:after="0" w:line="271" w:lineRule="auto"/>
        <w:rPr>
          <w:sz w:val="20"/>
          <w:szCs w:val="20"/>
          <w:color w:val="auto"/>
        </w:rPr>
      </w:pPr>
      <w:r>
        <w:rPr>
          <w:rFonts w:ascii="Arial" w:cs="Arial" w:eastAsia="Arial" w:hAnsi="Arial"/>
          <w:sz w:val="16"/>
          <w:szCs w:val="16"/>
          <w:color w:val="auto"/>
        </w:rPr>
        <w:t>The Company’s 2006 Equity Incentive Plan (the “Equity Plan”) provides long-term incentives to the Company’s key employees, including officers, directors, consultants and advisers (“Eligible Participants”) and to align stockholder and employee interests. Under the Equity Plan, the Company may grant incentive stock options, restricted stock awards, restricted stock units, and other stock based awards or any combination thereof to Eligible Participants. The Compensation Committee of the Company’s Board of Directors establishes the terms and conditions of any awards granted under the plans. In January 2011, 5,813,653 shares of the Company’s common stock were added to the shares available for issuance under the Equity Plan.</w:t>
      </w:r>
    </w:p>
    <w:p>
      <w:pPr>
        <w:spacing w:after="0" w:line="177" w:lineRule="exact"/>
        <w:rPr>
          <w:sz w:val="20"/>
          <w:szCs w:val="20"/>
          <w:color w:val="auto"/>
        </w:rPr>
      </w:pPr>
    </w:p>
    <w:p>
      <w:pPr>
        <w:ind w:right="700" w:firstLine="324"/>
        <w:spacing w:after="0" w:line="293" w:lineRule="auto"/>
        <w:rPr>
          <w:sz w:val="20"/>
          <w:szCs w:val="20"/>
          <w:color w:val="auto"/>
        </w:rPr>
      </w:pPr>
      <w:r>
        <w:rPr>
          <w:rFonts w:ascii="Arial" w:cs="Arial" w:eastAsia="Arial" w:hAnsi="Arial"/>
          <w:sz w:val="16"/>
          <w:szCs w:val="16"/>
          <w:color w:val="auto"/>
        </w:rPr>
        <w:t>Grants to Eligible Participants of incentive stock options, restricted stock awards, and restricted stock units during the period are indicated in the table below (in thousands):</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6080" w:type="dxa"/>
            <w:vAlign w:val="bottom"/>
          </w:tcPr>
          <w:p>
            <w:pPr>
              <w:spacing w:after="0"/>
              <w:rPr>
                <w:sz w:val="17"/>
                <w:szCs w:val="17"/>
                <w:color w:val="auto"/>
              </w:rPr>
            </w:pPr>
          </w:p>
        </w:tc>
        <w:tc>
          <w:tcPr>
            <w:tcW w:w="2140" w:type="dxa"/>
            <w:vAlign w:val="bottom"/>
            <w:gridSpan w:val="4"/>
          </w:tcPr>
          <w:p>
            <w:pPr>
              <w:jc w:val="center"/>
              <w:ind w:left="319"/>
              <w:spacing w:after="0"/>
              <w:rPr>
                <w:sz w:val="20"/>
                <w:szCs w:val="20"/>
                <w:color w:val="auto"/>
              </w:rPr>
            </w:pPr>
            <w:r>
              <w:rPr>
                <w:rFonts w:ascii="Arial" w:cs="Arial" w:eastAsia="Arial" w:hAnsi="Arial"/>
                <w:sz w:val="16"/>
                <w:szCs w:val="16"/>
                <w:b w:val="1"/>
                <w:bCs w:val="1"/>
                <w:color w:val="auto"/>
                <w:w w:val="90"/>
              </w:rPr>
              <w:t>Three months ended</w:t>
            </w:r>
          </w:p>
        </w:tc>
        <w:tc>
          <w:tcPr>
            <w:tcW w:w="4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100" w:type="dxa"/>
            <w:vAlign w:val="bottom"/>
            <w:gridSpan w:val="4"/>
          </w:tcPr>
          <w:p>
            <w:pPr>
              <w:jc w:val="center"/>
              <w:ind w:left="319"/>
              <w:spacing w:after="0"/>
              <w:rPr>
                <w:sz w:val="20"/>
                <w:szCs w:val="20"/>
                <w:color w:val="auto"/>
              </w:rPr>
            </w:pPr>
            <w:r>
              <w:rPr>
                <w:rFonts w:ascii="Arial" w:cs="Arial" w:eastAsia="Arial" w:hAnsi="Arial"/>
                <w:sz w:val="16"/>
                <w:szCs w:val="16"/>
                <w:b w:val="1"/>
                <w:bCs w:val="1"/>
                <w:color w:val="auto"/>
                <w:w w:val="90"/>
              </w:rPr>
              <w:t>Nine months ended</w:t>
            </w:r>
          </w:p>
        </w:tc>
        <w:tc>
          <w:tcPr>
            <w:tcW w:w="40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23"/>
        </w:trPr>
        <w:tc>
          <w:tcPr>
            <w:tcW w:w="6080" w:type="dxa"/>
            <w:vAlign w:val="bottom"/>
          </w:tcPr>
          <w:p>
            <w:pPr>
              <w:spacing w:after="0"/>
              <w:rPr>
                <w:sz w:val="19"/>
                <w:szCs w:val="19"/>
                <w:color w:val="auto"/>
              </w:rPr>
            </w:pPr>
          </w:p>
        </w:tc>
        <w:tc>
          <w:tcPr>
            <w:tcW w:w="740" w:type="dxa"/>
            <w:vAlign w:val="bottom"/>
            <w:tcBorders>
              <w:bottom w:val="single" w:sz="8" w:color="auto"/>
            </w:tcBorders>
          </w:tcPr>
          <w:p>
            <w:pPr>
              <w:spacing w:after="0"/>
              <w:rPr>
                <w:sz w:val="19"/>
                <w:szCs w:val="19"/>
                <w:color w:val="auto"/>
              </w:rPr>
            </w:pPr>
          </w:p>
        </w:tc>
        <w:tc>
          <w:tcPr>
            <w:tcW w:w="1400" w:type="dxa"/>
            <w:vAlign w:val="bottom"/>
            <w:tcBorders>
              <w:bottom w:val="single" w:sz="8" w:color="auto"/>
            </w:tcBorders>
            <w:gridSpan w:val="3"/>
          </w:tcPr>
          <w:p>
            <w:pPr>
              <w:jc w:val="center"/>
              <w:ind w:right="360"/>
              <w:spacing w:after="0"/>
              <w:rPr>
                <w:sz w:val="20"/>
                <w:szCs w:val="20"/>
                <w:color w:val="auto"/>
              </w:rPr>
            </w:pPr>
            <w:r>
              <w:rPr>
                <w:rFonts w:ascii="Arial" w:cs="Arial" w:eastAsia="Arial" w:hAnsi="Arial"/>
                <w:sz w:val="16"/>
                <w:szCs w:val="16"/>
                <w:b w:val="1"/>
                <w:bCs w:val="1"/>
                <w:color w:val="auto"/>
                <w:w w:val="91"/>
              </w:rPr>
              <w:t>September 30,</w:t>
            </w:r>
          </w:p>
        </w:tc>
        <w:tc>
          <w:tcPr>
            <w:tcW w:w="400" w:type="dxa"/>
            <w:vAlign w:val="bottom"/>
            <w:tcBorders>
              <w:bottom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74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gridSpan w:val="3"/>
          </w:tcPr>
          <w:p>
            <w:pPr>
              <w:jc w:val="center"/>
              <w:ind w:right="340"/>
              <w:spacing w:after="0"/>
              <w:rPr>
                <w:sz w:val="20"/>
                <w:szCs w:val="20"/>
                <w:color w:val="auto"/>
              </w:rPr>
            </w:pPr>
            <w:r>
              <w:rPr>
                <w:rFonts w:ascii="Arial" w:cs="Arial" w:eastAsia="Arial" w:hAnsi="Arial"/>
                <w:sz w:val="16"/>
                <w:szCs w:val="16"/>
                <w:b w:val="1"/>
                <w:bCs w:val="1"/>
                <w:color w:val="auto"/>
                <w:w w:val="89"/>
              </w:rPr>
              <w:t>September 30,</w:t>
            </w:r>
          </w:p>
        </w:tc>
        <w:tc>
          <w:tcPr>
            <w:tcW w:w="40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203"/>
        </w:trPr>
        <w:tc>
          <w:tcPr>
            <w:tcW w:w="608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6"/>
                <w:szCs w:val="16"/>
                <w:b w:val="1"/>
                <w:bCs w:val="1"/>
                <w:color w:val="auto"/>
              </w:rPr>
              <w:t>2011</w:t>
            </w:r>
          </w:p>
        </w:tc>
        <w:tc>
          <w:tcPr>
            <w:tcW w:w="1400" w:type="dxa"/>
            <w:vAlign w:val="bottom"/>
            <w:gridSpan w:val="3"/>
          </w:tcPr>
          <w:p>
            <w:pPr>
              <w:jc w:val="right"/>
              <w:ind w:right="20"/>
              <w:spacing w:after="0"/>
              <w:rPr>
                <w:sz w:val="20"/>
                <w:szCs w:val="20"/>
                <w:color w:val="auto"/>
              </w:rPr>
            </w:pPr>
            <w:r>
              <w:rPr>
                <w:rFonts w:ascii="Arial" w:cs="Arial" w:eastAsia="Arial" w:hAnsi="Arial"/>
                <w:sz w:val="16"/>
                <w:szCs w:val="16"/>
                <w:b w:val="1"/>
                <w:bCs w:val="1"/>
                <w:color w:val="auto"/>
              </w:rPr>
              <w:t>2010</w:t>
            </w:r>
          </w:p>
        </w:tc>
        <w:tc>
          <w:tcPr>
            <w:tcW w:w="4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Arial" w:cs="Arial" w:eastAsia="Arial" w:hAnsi="Arial"/>
                <w:sz w:val="16"/>
                <w:szCs w:val="16"/>
                <w:b w:val="1"/>
                <w:bCs w:val="1"/>
                <w:color w:val="auto"/>
              </w:rPr>
              <w:t>2011</w:t>
            </w:r>
          </w:p>
        </w:tc>
        <w:tc>
          <w:tcPr>
            <w:tcW w:w="1360" w:type="dxa"/>
            <w:vAlign w:val="bottom"/>
            <w:gridSpan w:val="3"/>
          </w:tcPr>
          <w:p>
            <w:pPr>
              <w:jc w:val="right"/>
              <w:ind w:right="20"/>
              <w:spacing w:after="0"/>
              <w:rPr>
                <w:sz w:val="20"/>
                <w:szCs w:val="20"/>
                <w:color w:val="auto"/>
              </w:rPr>
            </w:pPr>
            <w:r>
              <w:rPr>
                <w:rFonts w:ascii="Arial" w:cs="Arial" w:eastAsia="Arial" w:hAnsi="Arial"/>
                <w:sz w:val="16"/>
                <w:szCs w:val="16"/>
                <w:b w:val="1"/>
                <w:bCs w:val="1"/>
                <w:color w:val="auto"/>
              </w:rPr>
              <w:t>2010</w:t>
            </w:r>
          </w:p>
        </w:tc>
        <w:tc>
          <w:tcPr>
            <w:tcW w:w="40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03"/>
        </w:trPr>
        <w:tc>
          <w:tcPr>
            <w:tcW w:w="6820" w:type="dxa"/>
            <w:vAlign w:val="bottom"/>
            <w:gridSpan w:val="2"/>
            <w:shd w:val="clear" w:color="auto" w:fill="CCFFCC"/>
          </w:tcPr>
          <w:p>
            <w:pPr>
              <w:spacing w:after="0"/>
              <w:rPr>
                <w:sz w:val="20"/>
                <w:szCs w:val="20"/>
                <w:color w:val="auto"/>
              </w:rPr>
            </w:pPr>
            <w:r>
              <w:rPr>
                <w:rFonts w:ascii="Arial" w:cs="Arial" w:eastAsia="Arial" w:hAnsi="Arial"/>
                <w:sz w:val="16"/>
                <w:szCs w:val="16"/>
                <w:color w:val="auto"/>
              </w:rPr>
              <w:t>Grants of restricted stock awards and restricted stock units</w:t>
            </w:r>
          </w:p>
        </w:tc>
        <w:tc>
          <w:tcPr>
            <w:tcW w:w="660" w:type="dxa"/>
            <w:vAlign w:val="bottom"/>
            <w:gridSpan w:val="2"/>
            <w:shd w:val="clear" w:color="auto" w:fill="CCFFCC"/>
          </w:tcPr>
          <w:p>
            <w:pPr>
              <w:jc w:val="right"/>
              <w:ind w:right="240"/>
              <w:spacing w:after="0"/>
              <w:rPr>
                <w:sz w:val="20"/>
                <w:szCs w:val="20"/>
                <w:color w:val="auto"/>
              </w:rPr>
            </w:pPr>
            <w:r>
              <w:rPr>
                <w:rFonts w:ascii="Arial" w:cs="Arial" w:eastAsia="Arial" w:hAnsi="Arial"/>
                <w:sz w:val="16"/>
                <w:szCs w:val="16"/>
                <w:color w:val="auto"/>
              </w:rPr>
              <w:t>426</w:t>
            </w:r>
          </w:p>
        </w:tc>
        <w:tc>
          <w:tcPr>
            <w:tcW w:w="740" w:type="dxa"/>
            <w:vAlign w:val="bottom"/>
            <w:shd w:val="clear" w:color="auto" w:fill="CCFFCC"/>
          </w:tcPr>
          <w:p>
            <w:pPr>
              <w:spacing w:after="0"/>
              <w:rPr>
                <w:sz w:val="17"/>
                <w:szCs w:val="17"/>
                <w:color w:val="auto"/>
              </w:rPr>
            </w:pPr>
          </w:p>
        </w:tc>
        <w:tc>
          <w:tcPr>
            <w:tcW w:w="4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225</w:t>
            </w:r>
          </w:p>
        </w:tc>
        <w:tc>
          <w:tcPr>
            <w:tcW w:w="200" w:type="dxa"/>
            <w:vAlign w:val="bottom"/>
            <w:shd w:val="clear" w:color="auto" w:fill="CCFFCC"/>
          </w:tcPr>
          <w:p>
            <w:pPr>
              <w:spacing w:after="0"/>
              <w:rPr>
                <w:sz w:val="17"/>
                <w:szCs w:val="17"/>
                <w:color w:val="auto"/>
              </w:rPr>
            </w:pPr>
          </w:p>
        </w:tc>
        <w:tc>
          <w:tcPr>
            <w:tcW w:w="740" w:type="dxa"/>
            <w:vAlign w:val="bottom"/>
            <w:shd w:val="clear" w:color="auto" w:fill="CCFFCC"/>
          </w:tcPr>
          <w:p>
            <w:pPr>
              <w:spacing w:after="0"/>
              <w:rPr>
                <w:sz w:val="17"/>
                <w:szCs w:val="17"/>
                <w:color w:val="auto"/>
              </w:rPr>
            </w:pPr>
          </w:p>
        </w:tc>
        <w:tc>
          <w:tcPr>
            <w:tcW w:w="620" w:type="dxa"/>
            <w:vAlign w:val="bottom"/>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426</w:t>
            </w:r>
          </w:p>
        </w:tc>
        <w:tc>
          <w:tcPr>
            <w:tcW w:w="740" w:type="dxa"/>
            <w:vAlign w:val="bottom"/>
            <w:shd w:val="clear" w:color="auto" w:fill="CCFFCC"/>
          </w:tcPr>
          <w:p>
            <w:pPr>
              <w:spacing w:after="0"/>
              <w:rPr>
                <w:sz w:val="17"/>
                <w:szCs w:val="17"/>
                <w:color w:val="auto"/>
              </w:rPr>
            </w:pPr>
          </w:p>
        </w:tc>
        <w:tc>
          <w:tcPr>
            <w:tcW w:w="5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w w:val="94"/>
              </w:rPr>
              <w:t>1,550</w:t>
            </w:r>
          </w:p>
        </w:tc>
      </w:tr>
      <w:tr>
        <w:trPr>
          <w:trHeight w:val="203"/>
        </w:trPr>
        <w:tc>
          <w:tcPr>
            <w:tcW w:w="6080" w:type="dxa"/>
            <w:vAlign w:val="bottom"/>
          </w:tcPr>
          <w:p>
            <w:pPr>
              <w:spacing w:after="0"/>
              <w:rPr>
                <w:sz w:val="20"/>
                <w:szCs w:val="20"/>
                <w:color w:val="auto"/>
              </w:rPr>
            </w:pPr>
            <w:r>
              <w:rPr>
                <w:rFonts w:ascii="Arial" w:cs="Arial" w:eastAsia="Arial" w:hAnsi="Arial"/>
                <w:sz w:val="16"/>
                <w:szCs w:val="16"/>
                <w:color w:val="auto"/>
              </w:rPr>
              <w:t>Grants of options to purchase common stock</w:t>
            </w:r>
          </w:p>
        </w:tc>
        <w:tc>
          <w:tcPr>
            <w:tcW w:w="740" w:type="dxa"/>
            <w:vAlign w:val="bottom"/>
          </w:tcPr>
          <w:p>
            <w:pPr>
              <w:spacing w:after="0"/>
              <w:rPr>
                <w:sz w:val="17"/>
                <w:szCs w:val="17"/>
                <w:color w:val="auto"/>
              </w:rPr>
            </w:pPr>
          </w:p>
        </w:tc>
        <w:tc>
          <w:tcPr>
            <w:tcW w:w="420" w:type="dxa"/>
            <w:vAlign w:val="bottom"/>
          </w:tcPr>
          <w:p>
            <w:pPr>
              <w:jc w:val="right"/>
              <w:spacing w:after="0"/>
              <w:rPr>
                <w:sz w:val="20"/>
                <w:szCs w:val="20"/>
                <w:color w:val="auto"/>
              </w:rPr>
            </w:pPr>
            <w:r>
              <w:rPr>
                <w:rFonts w:ascii="Arial" w:cs="Arial" w:eastAsia="Arial" w:hAnsi="Arial"/>
                <w:sz w:val="16"/>
                <w:szCs w:val="16"/>
                <w:color w:val="auto"/>
              </w:rPr>
              <w:t>56</w:t>
            </w:r>
          </w:p>
        </w:tc>
        <w:tc>
          <w:tcPr>
            <w:tcW w:w="2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400" w:type="dxa"/>
            <w:vAlign w:val="bottom"/>
          </w:tcPr>
          <w:p>
            <w:pPr>
              <w:jc w:val="right"/>
              <w:spacing w:after="0"/>
              <w:rPr>
                <w:sz w:val="20"/>
                <w:szCs w:val="20"/>
                <w:color w:val="auto"/>
              </w:rPr>
            </w:pPr>
            <w:r>
              <w:rPr>
                <w:rFonts w:ascii="Arial" w:cs="Arial" w:eastAsia="Arial" w:hAnsi="Arial"/>
                <w:sz w:val="16"/>
                <w:szCs w:val="16"/>
                <w:color w:val="auto"/>
                <w:w w:val="94"/>
              </w:rPr>
              <w:t>1,000</w:t>
            </w:r>
          </w:p>
        </w:tc>
        <w:tc>
          <w:tcPr>
            <w:tcW w:w="2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620" w:type="dxa"/>
            <w:vAlign w:val="bottom"/>
            <w:gridSpan w:val="2"/>
          </w:tcPr>
          <w:p>
            <w:pPr>
              <w:jc w:val="right"/>
              <w:ind w:right="220"/>
              <w:spacing w:after="0"/>
              <w:rPr>
                <w:sz w:val="20"/>
                <w:szCs w:val="20"/>
                <w:color w:val="auto"/>
              </w:rPr>
            </w:pPr>
            <w:r>
              <w:rPr>
                <w:rFonts w:ascii="Arial" w:cs="Arial" w:eastAsia="Arial" w:hAnsi="Arial"/>
                <w:sz w:val="16"/>
                <w:szCs w:val="16"/>
                <w:color w:val="auto"/>
                <w:w w:val="94"/>
              </w:rPr>
              <w:t>1,421</w:t>
            </w:r>
          </w:p>
        </w:tc>
        <w:tc>
          <w:tcPr>
            <w:tcW w:w="740" w:type="dxa"/>
            <w:vAlign w:val="bottom"/>
          </w:tcPr>
          <w:p>
            <w:pPr>
              <w:spacing w:after="0"/>
              <w:rPr>
                <w:sz w:val="17"/>
                <w:szCs w:val="17"/>
                <w:color w:val="auto"/>
              </w:rPr>
            </w:pPr>
          </w:p>
        </w:tc>
        <w:tc>
          <w:tcPr>
            <w:tcW w:w="500" w:type="dxa"/>
            <w:vAlign w:val="bottom"/>
            <w:gridSpan w:val="2"/>
          </w:tcPr>
          <w:p>
            <w:pPr>
              <w:jc w:val="right"/>
              <w:ind w:right="100"/>
              <w:spacing w:after="0"/>
              <w:rPr>
                <w:sz w:val="20"/>
                <w:szCs w:val="20"/>
                <w:color w:val="auto"/>
              </w:rPr>
            </w:pPr>
            <w:r>
              <w:rPr>
                <w:rFonts w:ascii="Arial" w:cs="Arial" w:eastAsia="Arial" w:hAnsi="Arial"/>
                <w:sz w:val="16"/>
                <w:szCs w:val="16"/>
                <w:color w:val="auto"/>
                <w:w w:val="94"/>
              </w:rPr>
              <w:t>1,550</w:t>
            </w:r>
          </w:p>
        </w:tc>
      </w:tr>
      <w:tr>
        <w:trPr>
          <w:trHeight w:val="27"/>
        </w:trPr>
        <w:tc>
          <w:tcPr>
            <w:tcW w:w="608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42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23"/>
        </w:trPr>
        <w:tc>
          <w:tcPr>
            <w:tcW w:w="6080" w:type="dxa"/>
            <w:vAlign w:val="bottom"/>
            <w:shd w:val="clear" w:color="auto" w:fill="CCFFCC"/>
          </w:tcPr>
          <w:p>
            <w:pPr>
              <w:ind w:left="180"/>
              <w:spacing w:after="0"/>
              <w:rPr>
                <w:sz w:val="20"/>
                <w:szCs w:val="20"/>
                <w:color w:val="auto"/>
              </w:rPr>
            </w:pPr>
            <w:r>
              <w:rPr>
                <w:rFonts w:ascii="Arial" w:cs="Arial" w:eastAsia="Arial" w:hAnsi="Arial"/>
                <w:sz w:val="16"/>
                <w:szCs w:val="16"/>
                <w:color w:val="auto"/>
              </w:rPr>
              <w:t>Total</w:t>
            </w:r>
          </w:p>
        </w:tc>
        <w:tc>
          <w:tcPr>
            <w:tcW w:w="740" w:type="dxa"/>
            <w:vAlign w:val="bottom"/>
            <w:shd w:val="clear" w:color="auto" w:fill="CCFFCC"/>
          </w:tcPr>
          <w:p>
            <w:pPr>
              <w:spacing w:after="0"/>
              <w:rPr>
                <w:sz w:val="19"/>
                <w:szCs w:val="19"/>
                <w:color w:val="auto"/>
              </w:rPr>
            </w:pPr>
          </w:p>
        </w:tc>
        <w:tc>
          <w:tcPr>
            <w:tcW w:w="420" w:type="dxa"/>
            <w:vAlign w:val="bottom"/>
            <w:shd w:val="clear" w:color="auto" w:fill="CCFFCC"/>
          </w:tcPr>
          <w:p>
            <w:pPr>
              <w:jc w:val="right"/>
              <w:spacing w:after="0"/>
              <w:rPr>
                <w:sz w:val="20"/>
                <w:szCs w:val="20"/>
                <w:color w:val="auto"/>
              </w:rPr>
            </w:pPr>
            <w:r>
              <w:rPr>
                <w:rFonts w:ascii="Arial" w:cs="Arial" w:eastAsia="Arial" w:hAnsi="Arial"/>
                <w:sz w:val="16"/>
                <w:szCs w:val="16"/>
                <w:color w:val="auto"/>
              </w:rPr>
              <w:t>482</w:t>
            </w:r>
          </w:p>
        </w:tc>
        <w:tc>
          <w:tcPr>
            <w:tcW w:w="240" w:type="dxa"/>
            <w:vAlign w:val="bottom"/>
            <w:shd w:val="clear" w:color="auto" w:fill="CCFFCC"/>
          </w:tcPr>
          <w:p>
            <w:pPr>
              <w:spacing w:after="0"/>
              <w:rPr>
                <w:sz w:val="19"/>
                <w:szCs w:val="19"/>
                <w:color w:val="auto"/>
              </w:rPr>
            </w:pPr>
          </w:p>
        </w:tc>
        <w:tc>
          <w:tcPr>
            <w:tcW w:w="740" w:type="dxa"/>
            <w:vAlign w:val="bottom"/>
            <w:shd w:val="clear" w:color="auto" w:fill="CCFFCC"/>
          </w:tcPr>
          <w:p>
            <w:pPr>
              <w:spacing w:after="0"/>
              <w:rPr>
                <w:sz w:val="19"/>
                <w:szCs w:val="19"/>
                <w:color w:val="auto"/>
              </w:rPr>
            </w:pPr>
          </w:p>
        </w:tc>
        <w:tc>
          <w:tcPr>
            <w:tcW w:w="400" w:type="dxa"/>
            <w:vAlign w:val="bottom"/>
            <w:shd w:val="clear" w:color="auto" w:fill="CCFFCC"/>
          </w:tcPr>
          <w:p>
            <w:pPr>
              <w:jc w:val="right"/>
              <w:spacing w:after="0"/>
              <w:rPr>
                <w:sz w:val="20"/>
                <w:szCs w:val="20"/>
                <w:color w:val="auto"/>
              </w:rPr>
            </w:pPr>
            <w:r>
              <w:rPr>
                <w:rFonts w:ascii="Arial" w:cs="Arial" w:eastAsia="Arial" w:hAnsi="Arial"/>
                <w:sz w:val="16"/>
                <w:szCs w:val="16"/>
                <w:color w:val="auto"/>
                <w:w w:val="94"/>
              </w:rPr>
              <w:t>1,225</w:t>
            </w:r>
          </w:p>
        </w:tc>
        <w:tc>
          <w:tcPr>
            <w:tcW w:w="200" w:type="dxa"/>
            <w:vAlign w:val="bottom"/>
            <w:shd w:val="clear" w:color="auto" w:fill="CCFFCC"/>
          </w:tcPr>
          <w:p>
            <w:pPr>
              <w:spacing w:after="0"/>
              <w:rPr>
                <w:sz w:val="19"/>
                <w:szCs w:val="19"/>
                <w:color w:val="auto"/>
              </w:rPr>
            </w:pPr>
          </w:p>
        </w:tc>
        <w:tc>
          <w:tcPr>
            <w:tcW w:w="740" w:type="dxa"/>
            <w:vAlign w:val="bottom"/>
            <w:shd w:val="clear" w:color="auto" w:fill="CCFFCC"/>
          </w:tcPr>
          <w:p>
            <w:pPr>
              <w:spacing w:after="0"/>
              <w:rPr>
                <w:sz w:val="19"/>
                <w:szCs w:val="19"/>
                <w:color w:val="auto"/>
              </w:rPr>
            </w:pPr>
          </w:p>
        </w:tc>
        <w:tc>
          <w:tcPr>
            <w:tcW w:w="620" w:type="dxa"/>
            <w:vAlign w:val="bottom"/>
            <w:gridSpan w:val="2"/>
            <w:shd w:val="clear" w:color="auto" w:fill="CCFFCC"/>
          </w:tcPr>
          <w:p>
            <w:pPr>
              <w:jc w:val="right"/>
              <w:ind w:right="220"/>
              <w:spacing w:after="0"/>
              <w:rPr>
                <w:sz w:val="20"/>
                <w:szCs w:val="20"/>
                <w:color w:val="auto"/>
              </w:rPr>
            </w:pPr>
            <w:r>
              <w:rPr>
                <w:rFonts w:ascii="Arial" w:cs="Arial" w:eastAsia="Arial" w:hAnsi="Arial"/>
                <w:sz w:val="16"/>
                <w:szCs w:val="16"/>
                <w:color w:val="auto"/>
                <w:w w:val="94"/>
              </w:rPr>
              <w:t>1,847</w:t>
            </w:r>
          </w:p>
        </w:tc>
        <w:tc>
          <w:tcPr>
            <w:tcW w:w="740" w:type="dxa"/>
            <w:vAlign w:val="bottom"/>
            <w:shd w:val="clear" w:color="auto" w:fill="CCFFCC"/>
          </w:tcPr>
          <w:p>
            <w:pPr>
              <w:spacing w:after="0"/>
              <w:rPr>
                <w:sz w:val="19"/>
                <w:szCs w:val="19"/>
                <w:color w:val="auto"/>
              </w:rPr>
            </w:pPr>
          </w:p>
        </w:tc>
        <w:tc>
          <w:tcPr>
            <w:tcW w:w="5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w w:val="94"/>
              </w:rPr>
              <w:t>3,100</w:t>
            </w:r>
          </w:p>
        </w:tc>
      </w:tr>
      <w:tr>
        <w:trPr>
          <w:trHeight w:val="20"/>
        </w:trPr>
        <w:tc>
          <w:tcPr>
            <w:tcW w:w="6080" w:type="dxa"/>
            <w:vAlign w:val="bottom"/>
            <w:tcBorders>
              <w:top w:val="single" w:sz="8" w:color="CCFFCC"/>
            </w:tcBorders>
            <w:shd w:val="clear" w:color="auto" w:fill="CCFFCC"/>
          </w:tcPr>
          <w:p>
            <w:pPr>
              <w:spacing w:after="0" w:line="20" w:lineRule="exact"/>
              <w:rPr>
                <w:sz w:val="1"/>
                <w:szCs w:val="1"/>
                <w:color w:val="auto"/>
              </w:rPr>
            </w:pPr>
          </w:p>
        </w:tc>
        <w:tc>
          <w:tcPr>
            <w:tcW w:w="740" w:type="dxa"/>
            <w:vAlign w:val="bottom"/>
            <w:tcBorders>
              <w:top w:val="single" w:sz="8" w:color="auto"/>
            </w:tcBorders>
            <w:shd w:val="clear" w:color="auto" w:fill="000000"/>
          </w:tcPr>
          <w:p>
            <w:pPr>
              <w:spacing w:after="0" w:line="20" w:lineRule="exact"/>
              <w:rPr>
                <w:sz w:val="1"/>
                <w:szCs w:val="1"/>
                <w:color w:val="auto"/>
              </w:rPr>
            </w:pPr>
          </w:p>
        </w:tc>
        <w:tc>
          <w:tcPr>
            <w:tcW w:w="42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FFCC"/>
            </w:tcBorders>
            <w:shd w:val="clear" w:color="auto" w:fill="CCFFCC"/>
          </w:tcPr>
          <w:p>
            <w:pPr>
              <w:spacing w:after="0" w:line="20" w:lineRule="exact"/>
              <w:rPr>
                <w:sz w:val="1"/>
                <w:szCs w:val="1"/>
                <w:color w:val="auto"/>
              </w:rPr>
            </w:pPr>
          </w:p>
        </w:tc>
        <w:tc>
          <w:tcPr>
            <w:tcW w:w="740" w:type="dxa"/>
            <w:vAlign w:val="bottom"/>
            <w:tcBorders>
              <w:top w:val="single" w:sz="8" w:color="auto"/>
            </w:tcBorders>
            <w:shd w:val="clear" w:color="auto" w:fill="000000"/>
          </w:tcPr>
          <w:p>
            <w:pPr>
              <w:spacing w:after="0" w:line="20" w:lineRule="exact"/>
              <w:rPr>
                <w:sz w:val="1"/>
                <w:szCs w:val="1"/>
                <w:color w:val="auto"/>
              </w:rPr>
            </w:pPr>
          </w:p>
        </w:tc>
        <w:tc>
          <w:tcPr>
            <w:tcW w:w="40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FFCC"/>
            </w:tcBorders>
            <w:shd w:val="clear" w:color="auto" w:fill="CCFFCC"/>
          </w:tcPr>
          <w:p>
            <w:pPr>
              <w:spacing w:after="0" w:line="20" w:lineRule="exact"/>
              <w:rPr>
                <w:sz w:val="1"/>
                <w:szCs w:val="1"/>
                <w:color w:val="auto"/>
              </w:rPr>
            </w:pPr>
          </w:p>
        </w:tc>
        <w:tc>
          <w:tcPr>
            <w:tcW w:w="740" w:type="dxa"/>
            <w:vAlign w:val="bottom"/>
            <w:tcBorders>
              <w:top w:val="single" w:sz="8" w:color="auto"/>
            </w:tcBorders>
            <w:shd w:val="clear" w:color="auto" w:fill="000000"/>
          </w:tcPr>
          <w:p>
            <w:pPr>
              <w:spacing w:after="0" w:line="20" w:lineRule="exact"/>
              <w:rPr>
                <w:sz w:val="1"/>
                <w:szCs w:val="1"/>
                <w:color w:val="auto"/>
              </w:rPr>
            </w:pPr>
          </w:p>
        </w:tc>
        <w:tc>
          <w:tcPr>
            <w:tcW w:w="40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740" w:type="dxa"/>
            <w:vAlign w:val="bottom"/>
            <w:tcBorders>
              <w:top w:val="single" w:sz="8" w:color="auto"/>
            </w:tcBorders>
            <w:shd w:val="clear" w:color="auto" w:fill="000000"/>
          </w:tcPr>
          <w:p>
            <w:pPr>
              <w:spacing w:after="0" w:line="20" w:lineRule="exact"/>
              <w:rPr>
                <w:sz w:val="1"/>
                <w:szCs w:val="1"/>
                <w:color w:val="auto"/>
              </w:rPr>
            </w:pPr>
          </w:p>
        </w:tc>
        <w:tc>
          <w:tcPr>
            <w:tcW w:w="40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r>
    </w:tbl>
    <w:p>
      <w:pPr>
        <w:spacing w:after="0" w:line="193" w:lineRule="exact"/>
        <w:rPr>
          <w:sz w:val="20"/>
          <w:szCs w:val="20"/>
          <w:color w:val="auto"/>
        </w:rPr>
      </w:pPr>
    </w:p>
    <w:p>
      <w:pPr>
        <w:ind w:right="280" w:firstLine="324"/>
        <w:spacing w:after="0" w:line="273" w:lineRule="auto"/>
        <w:rPr>
          <w:sz w:val="20"/>
          <w:szCs w:val="20"/>
          <w:color w:val="auto"/>
        </w:rPr>
      </w:pPr>
      <w:r>
        <w:rPr>
          <w:rFonts w:ascii="Arial" w:cs="Arial" w:eastAsia="Arial" w:hAnsi="Arial"/>
          <w:sz w:val="16"/>
          <w:szCs w:val="16"/>
          <w:color w:val="auto"/>
        </w:rPr>
        <w:t>In June 2011, the Company adopted an Employee Stock Purchase Plan (“ESPP”) which provides eligible employees of the Company and its subsidiaries with an opportunity to acquire shares of its common stock at a discount. The maximum aggregate number of shares of common stock that may be purchased through the Plan is 7,000,000 shares. The number of shares that may be purchased through the Plan will be subject to proportionate adjustments to reflect stock splits, stock dividends, or other changes in the Company’s capital stock.</w:t>
      </w:r>
    </w:p>
    <w:p>
      <w:pPr>
        <w:spacing w:after="0" w:line="176" w:lineRule="exact"/>
        <w:rPr>
          <w:sz w:val="20"/>
          <w:szCs w:val="20"/>
          <w:color w:val="auto"/>
        </w:rPr>
      </w:pPr>
    </w:p>
    <w:p>
      <w:pPr>
        <w:ind w:right="140" w:firstLine="324"/>
        <w:spacing w:after="0" w:line="271" w:lineRule="auto"/>
        <w:rPr>
          <w:sz w:val="20"/>
          <w:szCs w:val="20"/>
          <w:color w:val="auto"/>
        </w:rPr>
      </w:pPr>
      <w:r>
        <w:rPr>
          <w:rFonts w:ascii="Arial" w:cs="Arial" w:eastAsia="Arial" w:hAnsi="Arial"/>
          <w:sz w:val="16"/>
          <w:szCs w:val="16"/>
          <w:color w:val="auto"/>
        </w:rPr>
        <w:t>The Plan permits eligible employees to purchase shares of common stock during two annual offering periods beginning on June 15 and December 15, unless adjusted by the Board or one of its designated committees (the “Offering Periods”). Eligible employees may purchase shares of up to 15% of their total compensation per pay period, but may purchase no more than the lesser of $25,000 of shares of common stock or 500,000 shares of common stock in any calendar year, as measured as of the first day of each applicable Offering Period. The price an employee pays is 85% of the fair market value of common stock. Fair market value is equal to the lesser of the closing price of a share of common stock on either the first or last day of the Offering Period.</w:t>
      </w:r>
    </w:p>
    <w:p>
      <w:pPr>
        <w:spacing w:after="0" w:line="3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21" w:right="239" w:bottom="653" w:gutter="0" w:footer="0" w:header="0"/>
        </w:sectPr>
      </w:pPr>
    </w:p>
    <w:bookmarkStart w:id="16" w:name="page17"/>
    <w:bookmarkEnd w:id="16"/>
    <w:p>
      <w:pPr>
        <w:ind w:right="140" w:firstLine="324"/>
        <w:spacing w:after="0" w:line="293" w:lineRule="auto"/>
        <w:rPr>
          <w:sz w:val="20"/>
          <w:szCs w:val="20"/>
          <w:color w:val="auto"/>
        </w:rPr>
      </w:pPr>
      <w:r>
        <w:rPr>
          <w:rFonts w:ascii="Arial" w:cs="Arial" w:eastAsia="Arial" w:hAnsi="Arial"/>
          <w:sz w:val="16"/>
          <w:szCs w:val="16"/>
          <w:color w:val="auto"/>
        </w:rPr>
        <w:t>For the three and nine months ended September 30, 2011, the Company recorded compensation expense of approximately $0.1 million, which is reflected in general and administrative expenses. The first issuance of shares will occur on December 15, 2011.</w:t>
      </w:r>
    </w:p>
    <w:p>
      <w:pPr>
        <w:spacing w:after="0" w:line="199" w:lineRule="exact"/>
        <w:rPr>
          <w:sz w:val="20"/>
          <w:szCs w:val="20"/>
          <w:color w:val="auto"/>
        </w:rPr>
      </w:pPr>
    </w:p>
    <w:p>
      <w:pPr>
        <w:jc w:val="both"/>
        <w:ind w:firstLine="324"/>
        <w:spacing w:after="0" w:line="273" w:lineRule="auto"/>
        <w:rPr>
          <w:sz w:val="20"/>
          <w:szCs w:val="20"/>
          <w:color w:val="auto"/>
        </w:rPr>
      </w:pPr>
      <w:r>
        <w:rPr>
          <w:rFonts w:ascii="Arial" w:cs="Arial" w:eastAsia="Arial" w:hAnsi="Arial"/>
          <w:sz w:val="16"/>
          <w:szCs w:val="16"/>
          <w:color w:val="auto"/>
        </w:rPr>
        <w:t>In October 2011, the Company granted to eligible participants approximately 3,000,000 nonstatutory stock options under its equity plan that vest and become exercisable on the earlier of (i) the first trading day after the Company’s common stock shall have traded on the NASDAQ stock market for more than ten consecutive trading days at or above a per-share closing price of $2.50 or (ii) the day that a binding written agreement is signed for the sale of the Company, as determined by the Company’s board of directors in its discretion reasonably exercised.</w:t>
      </w:r>
    </w:p>
    <w:p>
      <w:pPr>
        <w:spacing w:after="0" w:line="17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11. HEADQUARTERS RELOCATION</w:t>
      </w:r>
    </w:p>
    <w:p>
      <w:pPr>
        <w:spacing w:after="0" w:line="225" w:lineRule="exact"/>
        <w:rPr>
          <w:sz w:val="20"/>
          <w:szCs w:val="20"/>
          <w:color w:val="auto"/>
        </w:rPr>
      </w:pPr>
    </w:p>
    <w:p>
      <w:pPr>
        <w:ind w:right="140" w:firstLine="324"/>
        <w:spacing w:after="0" w:line="293" w:lineRule="auto"/>
        <w:rPr>
          <w:sz w:val="20"/>
          <w:szCs w:val="20"/>
          <w:color w:val="auto"/>
        </w:rPr>
      </w:pPr>
      <w:r>
        <w:rPr>
          <w:rFonts w:ascii="Arial" w:cs="Arial" w:eastAsia="Arial" w:hAnsi="Arial"/>
          <w:sz w:val="16"/>
          <w:szCs w:val="16"/>
          <w:color w:val="auto"/>
        </w:rPr>
        <w:t>During 2010, the Company announced that it would be relocating its corporate headquarters, product development center, customer care operations, call center and other global business functions including finance, accounting, sales, marketing and corporate communications to Covington, Louisiana.</w:t>
      </w:r>
    </w:p>
    <w:p>
      <w:pPr>
        <w:spacing w:after="0" w:line="159" w:lineRule="exact"/>
        <w:rPr>
          <w:sz w:val="20"/>
          <w:szCs w:val="20"/>
          <w:color w:val="auto"/>
        </w:rPr>
      </w:pPr>
    </w:p>
    <w:p>
      <w:pPr>
        <w:ind w:right="20" w:firstLine="365"/>
        <w:spacing w:after="0" w:line="305" w:lineRule="auto"/>
        <w:rPr>
          <w:sz w:val="20"/>
          <w:szCs w:val="20"/>
          <w:color w:val="auto"/>
        </w:rPr>
      </w:pPr>
      <w:r>
        <w:rPr>
          <w:rFonts w:ascii="Arial" w:cs="Arial" w:eastAsia="Arial" w:hAnsi="Arial"/>
          <w:sz w:val="15"/>
          <w:szCs w:val="15"/>
          <w:color w:val="auto"/>
        </w:rPr>
        <w:t>In connection with the relocation, the Company incurred expenses, including but not limited to, severance, travel expenses, moving expenses, temporary housing, and lease termination payments. As of September 30, 2011 and December 31, 2010, the Company had incurred relocation expenses of approximately $3.9 million and $3.0 million, respectively, and also recorded in property and equipment $1.3 million of facility improvements and replacement equipment in connection with the relocation.</w:t>
      </w:r>
    </w:p>
    <w:p>
      <w:pPr>
        <w:spacing w:after="0" w:line="153" w:lineRule="exact"/>
        <w:rPr>
          <w:sz w:val="20"/>
          <w:szCs w:val="20"/>
          <w:color w:val="auto"/>
        </w:rPr>
      </w:pPr>
    </w:p>
    <w:p>
      <w:pPr>
        <w:ind w:firstLine="324"/>
        <w:spacing w:after="0" w:line="268" w:lineRule="auto"/>
        <w:rPr>
          <w:sz w:val="20"/>
          <w:szCs w:val="20"/>
          <w:color w:val="auto"/>
        </w:rPr>
      </w:pPr>
      <w:r>
        <w:rPr>
          <w:rFonts w:ascii="Arial" w:cs="Arial" w:eastAsia="Arial" w:hAnsi="Arial"/>
          <w:sz w:val="16"/>
          <w:szCs w:val="16"/>
          <w:color w:val="auto"/>
        </w:rPr>
        <w:t>The Company entered into a Cooperative Endeavor Agreement with the Louisiana Department of Economic Development (“LED”) to be reimbursed to relocate equipment and personnel from other Company locations to the facility in Covington, Louisiana. The Company records a receivable from the State as reimbursable costs are incurred or as capital expenditures are made. Reimbursements for relocation expenses offset those expenses in the period incurred. Reimbursements for capital expenditures are recorded as deferred costs and offset depreciation expense as the related assets are used in service. These reimbursements, not to exceed $8.1 million, are contingent upon meeting required payroll thresholds. The Company has committed to the State to maintain required payroll amounts for each year covered by the terms of the agreement through 2019. If the Company fails to meet the required payroll in any project year, the Company will reimburse the State for a portion of the shortfall not to exceed the total reimbursement received by the Company from the State. The Company assesses the probability of reimbursement to the State and will record a liability when the amounts are probable and estimable.</w:t>
      </w:r>
    </w:p>
    <w:p>
      <w:pPr>
        <w:spacing w:after="0" w:line="180" w:lineRule="exact"/>
        <w:rPr>
          <w:sz w:val="20"/>
          <w:szCs w:val="20"/>
          <w:color w:val="auto"/>
        </w:rPr>
      </w:pPr>
    </w:p>
    <w:p>
      <w:pPr>
        <w:ind w:right="20" w:firstLine="324"/>
        <w:spacing w:after="0" w:line="271" w:lineRule="auto"/>
        <w:rPr>
          <w:sz w:val="20"/>
          <w:szCs w:val="20"/>
          <w:color w:val="auto"/>
        </w:rPr>
      </w:pPr>
      <w:r>
        <w:rPr>
          <w:rFonts w:ascii="Arial" w:cs="Arial" w:eastAsia="Arial" w:hAnsi="Arial"/>
          <w:sz w:val="16"/>
          <w:szCs w:val="16"/>
          <w:color w:val="auto"/>
        </w:rPr>
        <w:t>Through September 30, 2011, the Company had been reimbursed for $5.2 million of expenses incurred in connection with the relocation. As of September 30, 2011 and December 31, 2010, the Company had recorded a receivable of $0 and $2.6 million, respectively, from the State of Louisiana related to these reimbursements. As of September 30, 2011, due to a recently implemented plan to improve its cost structure by reducing headcount, the Company is not projecting to meet the minimum payroll thresholds required under the contract in future project years, and therefore recorded a $1.9 million provision for contingent reimbursements which the Company estimates will be paid between 2015 and 2019.</w:t>
      </w:r>
    </w:p>
    <w:p>
      <w:pPr>
        <w:spacing w:after="0" w:line="173"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12. COMMITMENTS AND CONTINGENCIES</w:t>
      </w: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Contractual Obligations</w:t>
      </w:r>
    </w:p>
    <w:p>
      <w:pPr>
        <w:spacing w:after="0" w:line="221" w:lineRule="exact"/>
        <w:rPr>
          <w:sz w:val="20"/>
          <w:szCs w:val="20"/>
          <w:color w:val="auto"/>
        </w:rPr>
      </w:pPr>
    </w:p>
    <w:p>
      <w:pPr>
        <w:ind w:right="180" w:firstLine="324"/>
        <w:spacing w:after="0" w:line="271" w:lineRule="auto"/>
        <w:rPr>
          <w:sz w:val="20"/>
          <w:szCs w:val="20"/>
          <w:color w:val="auto"/>
        </w:rPr>
      </w:pPr>
      <w:r>
        <w:rPr>
          <w:rFonts w:ascii="Arial" w:cs="Arial" w:eastAsia="Arial" w:hAnsi="Arial"/>
          <w:sz w:val="16"/>
          <w:szCs w:val="16"/>
          <w:color w:val="auto"/>
        </w:rPr>
        <w:t>In April 2011, the Company and a potential vendor entered into a contingent agreement for services related to the second-generation satellite constellation. This agreement was amended on September 30, 2011 to become effective if and when the Company obtains certain financing commitments prior to December 31, 2011. If the effective date does not occur on or before December 31, 2011, this agreement will terminate and all deposits will be refunded to the Company. If on or before December 31, 2011, the Company obtains a commitment to finance alternative or competing services other than those to be provided by the potential vendor, the vendor will retain the $6.0 million deposits made by the Company.</w:t>
      </w:r>
    </w:p>
    <w:p>
      <w:pPr>
        <w:spacing w:after="0" w:line="177" w:lineRule="exact"/>
        <w:rPr>
          <w:sz w:val="20"/>
          <w:szCs w:val="20"/>
          <w:color w:val="auto"/>
        </w:rPr>
      </w:pPr>
    </w:p>
    <w:p>
      <w:pPr>
        <w:ind w:right="160" w:firstLine="324"/>
        <w:spacing w:after="0" w:line="324" w:lineRule="auto"/>
        <w:rPr>
          <w:sz w:val="20"/>
          <w:szCs w:val="20"/>
          <w:color w:val="auto"/>
        </w:rPr>
      </w:pPr>
      <w:r>
        <w:rPr>
          <w:rFonts w:ascii="Arial" w:cs="Arial" w:eastAsia="Arial" w:hAnsi="Arial"/>
          <w:sz w:val="14"/>
          <w:szCs w:val="14"/>
          <w:color w:val="auto"/>
        </w:rPr>
        <w:t>The Company has issued separate purchase orders for additional phone equipment and accessories under the terms of previously executed commercial agreements with Qualcomm. Within the terms of the commercial agreements, the Company paid Qualcomm approximately 7.5% to 25% of the total order price as advances for inventory. As of September 30, 2011 and December 31, 2010, total advances to Qualcomm for inventory were $9.2 million and the Company had outstanding commitment balances of approximately $48.9 million. The Company and Qualcomm are interested in terminating the purchase orders and are negotiating to do so.</w:t>
      </w:r>
    </w:p>
    <w:p>
      <w:pPr>
        <w:spacing w:after="0" w:line="144"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Arbitration and Litigation</w:t>
      </w:r>
    </w:p>
    <w:p>
      <w:pPr>
        <w:spacing w:after="0" w:line="221" w:lineRule="exact"/>
        <w:rPr>
          <w:sz w:val="20"/>
          <w:szCs w:val="20"/>
          <w:color w:val="auto"/>
        </w:rPr>
      </w:pPr>
    </w:p>
    <w:p>
      <w:pPr>
        <w:ind w:right="40" w:firstLine="324"/>
        <w:spacing w:after="0" w:line="271" w:lineRule="auto"/>
        <w:rPr>
          <w:sz w:val="20"/>
          <w:szCs w:val="20"/>
          <w:color w:val="auto"/>
        </w:rPr>
      </w:pPr>
      <w:r>
        <w:rPr>
          <w:rFonts w:ascii="Arial" w:cs="Arial" w:eastAsia="Arial" w:hAnsi="Arial"/>
          <w:sz w:val="16"/>
          <w:szCs w:val="16"/>
          <w:color w:val="auto"/>
        </w:rPr>
        <w:t>On June 3, 2011, the Company filed a demand for arbitration against Thales before the American Arbitration Association to enforce certain rights to order additional satellites under the Amended and Restated Contract for the construction of the Company’s satellites for the second-generation constellation. Specifically, the Company seeks a declaration that Thales is obligated to manufacture and deliver Phase 3 satellites (additional second-generation satellites beyond the first 25 satellites) in amounts timely ordered by the Company at the Contract price calculable in accordance with the Amended and Restated Contract, along with additional declaratory relief and specific performance.</w:t>
      </w:r>
    </w:p>
    <w:p>
      <w:pPr>
        <w:spacing w:after="0" w:line="177" w:lineRule="exact"/>
        <w:rPr>
          <w:sz w:val="20"/>
          <w:szCs w:val="20"/>
          <w:color w:val="auto"/>
        </w:rPr>
      </w:pPr>
    </w:p>
    <w:p>
      <w:pPr>
        <w:ind w:right="160" w:firstLine="324"/>
        <w:spacing w:after="0" w:line="287" w:lineRule="auto"/>
        <w:rPr>
          <w:sz w:val="20"/>
          <w:szCs w:val="20"/>
          <w:color w:val="auto"/>
        </w:rPr>
      </w:pPr>
      <w:r>
        <w:rPr>
          <w:rFonts w:ascii="Arial" w:cs="Arial" w:eastAsia="Arial" w:hAnsi="Arial"/>
          <w:sz w:val="15"/>
          <w:szCs w:val="15"/>
          <w:color w:val="auto"/>
        </w:rPr>
        <w:t>Thales claims that the Company is not entitled to the fixed pricing for Phase 3 satellites provided under the Amended and Restated Contract and that the price of any Phase 3 satellites ordered by the Company is subject to equitable adjustment. Thales has subsequently claimed that the Company has terminated all further rights under the Contract to order additional satellites. Thales originally sought a declaration and award of termination charges of €60.5 million, alleging that the Company has terminated the contract for convenience. Subsequent to their original demands, Thales delivered to the Company an invoice for termination costs under the contract of €51.5 million. The Company claims that it has previously paid Thales €12.0 million for the procurement of certain long-lead time components and parts for six of these satellites and prepaid €53.0 million for these satellites, which Thales disputes claiming that the €53.0 prepaid was for the construction of the first 25 second-generation satellites and not Phase 3 satellites. The Company disputes that it has terminated any portion of the contract for convenience and under the unambiguous language of the contract, even if it had terminated any portion of the contract for convenience, management believes the Company would not owe any termination charges as no work has been performed under Phase 3 of the contract. As such, the Company has not recorded any reserve for Thales’ claims. Additionally, the Company has claimed up to €395 million would be due to the Company from Thales if a termination for convenience is found by the arbitrator.</w:t>
      </w:r>
    </w:p>
    <w:p>
      <w:pPr>
        <w:spacing w:after="0" w:line="166" w:lineRule="exact"/>
        <w:rPr>
          <w:sz w:val="20"/>
          <w:szCs w:val="20"/>
          <w:color w:val="auto"/>
        </w:rPr>
      </w:pPr>
    </w:p>
    <w:p>
      <w:pPr>
        <w:ind w:right="340" w:firstLine="324"/>
        <w:spacing w:after="0" w:line="293" w:lineRule="auto"/>
        <w:rPr>
          <w:sz w:val="20"/>
          <w:szCs w:val="20"/>
          <w:color w:val="auto"/>
        </w:rPr>
      </w:pPr>
      <w:r>
        <w:rPr>
          <w:rFonts w:ascii="Arial" w:cs="Arial" w:eastAsia="Arial" w:hAnsi="Arial"/>
          <w:sz w:val="16"/>
          <w:szCs w:val="16"/>
          <w:color w:val="auto"/>
        </w:rPr>
        <w:t>The Company has requested and received formal assurance from Thales that the arbitration process will not affect any work being performed pursuant to the Contract regarding manufacture and delivery of the remaining first 25 satellites.</w:t>
      </w:r>
    </w:p>
    <w:p>
      <w:pPr>
        <w:spacing w:after="0" w:line="3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21" w:right="239" w:bottom="1440" w:gutter="0" w:footer="0" w:header="0"/>
        </w:sectPr>
      </w:pPr>
    </w:p>
    <w:bookmarkStart w:id="17" w:name="page18"/>
    <w:bookmarkEnd w:id="17"/>
    <w:p>
      <w:pPr>
        <w:ind w:left="340"/>
        <w:spacing w:after="0"/>
        <w:rPr>
          <w:sz w:val="20"/>
          <w:szCs w:val="20"/>
          <w:color w:val="auto"/>
        </w:rPr>
      </w:pPr>
      <w:r>
        <w:rPr>
          <w:rFonts w:ascii="Arial" w:cs="Arial" w:eastAsia="Arial" w:hAnsi="Arial"/>
          <w:sz w:val="16"/>
          <w:szCs w:val="16"/>
          <w:color w:val="auto"/>
        </w:rPr>
        <w:t>The panel of three arbitrators has been selected, and the hearing is currently scheduled to begin January 24, 2012.</w:t>
      </w:r>
    </w:p>
    <w:p>
      <w:pPr>
        <w:spacing w:after="0" w:line="221" w:lineRule="exact"/>
        <w:rPr>
          <w:sz w:val="20"/>
          <w:szCs w:val="20"/>
          <w:color w:val="auto"/>
        </w:rPr>
      </w:pPr>
    </w:p>
    <w:p>
      <w:pPr>
        <w:ind w:firstLine="324"/>
        <w:spacing w:after="0" w:line="305" w:lineRule="auto"/>
        <w:rPr>
          <w:sz w:val="20"/>
          <w:szCs w:val="20"/>
          <w:color w:val="auto"/>
        </w:rPr>
      </w:pPr>
      <w:r>
        <w:rPr>
          <w:rFonts w:ascii="Arial" w:cs="Arial" w:eastAsia="Arial" w:hAnsi="Arial"/>
          <w:sz w:val="15"/>
          <w:szCs w:val="15"/>
          <w:color w:val="auto"/>
        </w:rPr>
        <w:t>Due to the nature of the Company's business, the Company is involved, from time to time, in various litigation matters or subject to disputes or routine claims regarding its business activities. Legal costs related to these matters are expensed as incurred. In management's opinion, other than the arbitration discussed above, none of the pending litigation, disputes or claims are expected to have a material adverse effect on the Company's financial condition, results of operations or liquidity.</w:t>
      </w:r>
    </w:p>
    <w:p>
      <w:pPr>
        <w:spacing w:after="0" w:line="153" w:lineRule="exact"/>
        <w:rPr>
          <w:sz w:val="20"/>
          <w:szCs w:val="20"/>
          <w:color w:val="auto"/>
        </w:rPr>
      </w:pPr>
    </w:p>
    <w:p>
      <w:pPr>
        <w:ind w:left="340"/>
        <w:spacing w:after="0"/>
        <w:rPr>
          <w:sz w:val="20"/>
          <w:szCs w:val="20"/>
          <w:color w:val="auto"/>
        </w:rPr>
      </w:pPr>
      <w:r>
        <w:rPr>
          <w:rFonts w:ascii="Arial" w:cs="Arial" w:eastAsia="Arial" w:hAnsi="Arial"/>
          <w:sz w:val="16"/>
          <w:szCs w:val="16"/>
          <w:i w:val="1"/>
          <w:iCs w:val="1"/>
          <w:color w:val="auto"/>
        </w:rPr>
        <w:t>Other</w:t>
      </w:r>
    </w:p>
    <w:p>
      <w:pPr>
        <w:spacing w:after="0" w:line="22" w:lineRule="exact"/>
        <w:rPr>
          <w:sz w:val="20"/>
          <w:szCs w:val="20"/>
          <w:color w:val="auto"/>
        </w:rPr>
      </w:pPr>
    </w:p>
    <w:p>
      <w:pPr>
        <w:ind w:right="240" w:firstLine="405"/>
        <w:spacing w:after="0" w:line="288" w:lineRule="auto"/>
        <w:rPr>
          <w:sz w:val="20"/>
          <w:szCs w:val="20"/>
          <w:color w:val="auto"/>
        </w:rPr>
      </w:pPr>
      <w:r>
        <w:rPr>
          <w:rFonts w:ascii="Arial" w:cs="Arial" w:eastAsia="Arial" w:hAnsi="Arial"/>
          <w:sz w:val="16"/>
          <w:szCs w:val="16"/>
          <w:color w:val="auto"/>
        </w:rPr>
        <w:t>See Note 3 regarding the status of certain second-generation satellites and the potential impairment if the Company is unable to successfully develop and implement a solution to fix the momentum wheel anomalies.</w:t>
      </w:r>
    </w:p>
    <w:p>
      <w:pPr>
        <w:spacing w:after="0" w:line="15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13. GEOGRAPHIC INFORMATION</w:t>
      </w:r>
    </w:p>
    <w:p>
      <w:pPr>
        <w:spacing w:after="0" w:line="225" w:lineRule="exact"/>
        <w:rPr>
          <w:sz w:val="20"/>
          <w:szCs w:val="20"/>
          <w:color w:val="auto"/>
        </w:rPr>
      </w:pPr>
    </w:p>
    <w:p>
      <w:pPr>
        <w:ind w:right="40" w:firstLine="324"/>
        <w:spacing w:after="0" w:line="273" w:lineRule="auto"/>
        <w:rPr>
          <w:sz w:val="20"/>
          <w:szCs w:val="20"/>
          <w:color w:val="auto"/>
        </w:rPr>
      </w:pPr>
      <w:r>
        <w:rPr>
          <w:rFonts w:ascii="Arial" w:cs="Arial" w:eastAsia="Arial" w:hAnsi="Arial"/>
          <w:sz w:val="16"/>
          <w:szCs w:val="16"/>
          <w:color w:val="auto"/>
        </w:rPr>
        <w:t>The Company attributes equipment revenue to various countries based on the location equipment is sold. Service revenue is attributed to the various countries based on where the service is processed. Long-lived assets consist primarily of property and equipment and are attributed to various countries based on the physical location of the asset at a given fiscal year-end, except for our satellites which are included in the long-lived assets of the United States. The Company’s information by geographic area is as follows (in thousands):</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20" w:type="dxa"/>
            <w:vAlign w:val="bottom"/>
          </w:tcPr>
          <w:p>
            <w:pPr>
              <w:spacing w:after="0"/>
              <w:rPr>
                <w:sz w:val="18"/>
                <w:szCs w:val="18"/>
                <w:color w:val="auto"/>
              </w:rPr>
            </w:pPr>
          </w:p>
        </w:tc>
        <w:tc>
          <w:tcPr>
            <w:tcW w:w="3840" w:type="dxa"/>
            <w:vAlign w:val="bottom"/>
          </w:tcPr>
          <w:p>
            <w:pPr>
              <w:spacing w:after="0"/>
              <w:rPr>
                <w:sz w:val="18"/>
                <w:szCs w:val="18"/>
                <w:color w:val="auto"/>
              </w:rPr>
            </w:pPr>
          </w:p>
        </w:tc>
        <w:tc>
          <w:tcPr>
            <w:tcW w:w="2560" w:type="dxa"/>
            <w:vAlign w:val="bottom"/>
            <w:gridSpan w:val="2"/>
          </w:tcPr>
          <w:p>
            <w:pPr>
              <w:jc w:val="right"/>
              <w:ind w:right="380"/>
              <w:spacing w:after="0"/>
              <w:rPr>
                <w:sz w:val="20"/>
                <w:szCs w:val="20"/>
                <w:color w:val="auto"/>
              </w:rPr>
            </w:pPr>
            <w:r>
              <w:rPr>
                <w:rFonts w:ascii="Arial" w:cs="Arial" w:eastAsia="Arial" w:hAnsi="Arial"/>
                <w:sz w:val="16"/>
                <w:szCs w:val="16"/>
                <w:b w:val="1"/>
                <w:bCs w:val="1"/>
                <w:color w:val="auto"/>
              </w:rPr>
              <w:t>Revenues</w:t>
            </w: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397"/>
        </w:trPr>
        <w:tc>
          <w:tcPr>
            <w:tcW w:w="20" w:type="dxa"/>
            <w:vAlign w:val="bottom"/>
          </w:tcPr>
          <w:p>
            <w:pPr>
              <w:spacing w:after="0"/>
              <w:rPr>
                <w:sz w:val="24"/>
                <w:szCs w:val="24"/>
                <w:color w:val="auto"/>
              </w:rPr>
            </w:pPr>
          </w:p>
        </w:tc>
        <w:tc>
          <w:tcPr>
            <w:tcW w:w="3840" w:type="dxa"/>
            <w:vAlign w:val="bottom"/>
          </w:tcPr>
          <w:p>
            <w:pPr>
              <w:spacing w:after="0"/>
              <w:rPr>
                <w:sz w:val="24"/>
                <w:szCs w:val="24"/>
                <w:color w:val="auto"/>
              </w:rPr>
            </w:pPr>
          </w:p>
        </w:tc>
        <w:tc>
          <w:tcPr>
            <w:tcW w:w="22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280" w:type="dxa"/>
            <w:vAlign w:val="bottom"/>
            <w:gridSpan w:val="6"/>
          </w:tcPr>
          <w:p>
            <w:pPr>
              <w:ind w:left="220"/>
              <w:spacing w:after="0"/>
              <w:rPr>
                <w:sz w:val="20"/>
                <w:szCs w:val="20"/>
                <w:color w:val="auto"/>
              </w:rPr>
            </w:pPr>
            <w:r>
              <w:rPr>
                <w:rFonts w:ascii="Arial" w:cs="Arial" w:eastAsia="Arial" w:hAnsi="Arial"/>
                <w:sz w:val="16"/>
                <w:szCs w:val="16"/>
                <w:b w:val="1"/>
                <w:bCs w:val="1"/>
                <w:color w:val="auto"/>
              </w:rPr>
              <w:t>Three months ended</w:t>
            </w: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360" w:type="dxa"/>
            <w:vAlign w:val="bottom"/>
            <w:gridSpan w:val="5"/>
          </w:tcPr>
          <w:p>
            <w:pPr>
              <w:jc w:val="center"/>
              <w:ind w:right="340"/>
              <w:spacing w:after="0"/>
              <w:rPr>
                <w:sz w:val="20"/>
                <w:szCs w:val="20"/>
                <w:color w:val="auto"/>
              </w:rPr>
            </w:pPr>
            <w:r>
              <w:rPr>
                <w:rFonts w:ascii="Arial" w:cs="Arial" w:eastAsia="Arial" w:hAnsi="Arial"/>
                <w:sz w:val="16"/>
                <w:szCs w:val="16"/>
                <w:b w:val="1"/>
                <w:bCs w:val="1"/>
                <w:color w:val="auto"/>
                <w:w w:val="90"/>
              </w:rPr>
              <w:t>Nine months ended</w:t>
            </w:r>
          </w:p>
        </w:tc>
      </w:tr>
      <w:tr>
        <w:trPr>
          <w:trHeight w:val="223"/>
        </w:trPr>
        <w:tc>
          <w:tcPr>
            <w:tcW w:w="20" w:type="dxa"/>
            <w:vAlign w:val="bottom"/>
          </w:tcPr>
          <w:p>
            <w:pPr>
              <w:spacing w:after="0"/>
              <w:rPr>
                <w:sz w:val="19"/>
                <w:szCs w:val="19"/>
                <w:color w:val="auto"/>
              </w:rPr>
            </w:pPr>
          </w:p>
        </w:tc>
        <w:tc>
          <w:tcPr>
            <w:tcW w:w="3840" w:type="dxa"/>
            <w:vAlign w:val="bottom"/>
          </w:tcPr>
          <w:p>
            <w:pPr>
              <w:spacing w:after="0"/>
              <w:rPr>
                <w:sz w:val="19"/>
                <w:szCs w:val="19"/>
                <w:color w:val="auto"/>
              </w:rPr>
            </w:pPr>
          </w:p>
        </w:tc>
        <w:tc>
          <w:tcPr>
            <w:tcW w:w="22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440" w:type="dxa"/>
            <w:vAlign w:val="bottom"/>
            <w:gridSpan w:val="4"/>
          </w:tcPr>
          <w:p>
            <w:pPr>
              <w:jc w:val="right"/>
              <w:ind w:right="20"/>
              <w:spacing w:after="0"/>
              <w:rPr>
                <w:sz w:val="20"/>
                <w:szCs w:val="20"/>
                <w:color w:val="auto"/>
              </w:rPr>
            </w:pPr>
            <w:r>
              <w:rPr>
                <w:rFonts w:ascii="Arial" w:cs="Arial" w:eastAsia="Arial" w:hAnsi="Arial"/>
                <w:sz w:val="16"/>
                <w:szCs w:val="16"/>
                <w:b w:val="1"/>
                <w:bCs w:val="1"/>
                <w:color w:val="auto"/>
              </w:rPr>
              <w:t>September 30,</w:t>
            </w:r>
          </w:p>
        </w:tc>
        <w:tc>
          <w:tcPr>
            <w:tcW w:w="7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360" w:type="dxa"/>
            <w:vAlign w:val="bottom"/>
            <w:gridSpan w:val="5"/>
          </w:tcPr>
          <w:p>
            <w:pPr>
              <w:jc w:val="center"/>
              <w:ind w:right="340"/>
              <w:spacing w:after="0"/>
              <w:rPr>
                <w:sz w:val="20"/>
                <w:szCs w:val="20"/>
                <w:color w:val="auto"/>
              </w:rPr>
            </w:pPr>
            <w:r>
              <w:rPr>
                <w:rFonts w:ascii="Arial" w:cs="Arial" w:eastAsia="Arial" w:hAnsi="Arial"/>
                <w:sz w:val="16"/>
                <w:szCs w:val="16"/>
                <w:b w:val="1"/>
                <w:bCs w:val="1"/>
                <w:color w:val="auto"/>
                <w:w w:val="89"/>
              </w:rPr>
              <w:t>September 30,</w:t>
            </w:r>
          </w:p>
        </w:tc>
      </w:tr>
      <w:tr>
        <w:trPr>
          <w:trHeight w:val="210"/>
        </w:trPr>
        <w:tc>
          <w:tcPr>
            <w:tcW w:w="20" w:type="dxa"/>
            <w:vAlign w:val="bottom"/>
          </w:tcPr>
          <w:p>
            <w:pPr>
              <w:spacing w:after="0"/>
              <w:rPr>
                <w:sz w:val="18"/>
                <w:szCs w:val="18"/>
                <w:color w:val="auto"/>
              </w:rPr>
            </w:pPr>
          </w:p>
        </w:tc>
        <w:tc>
          <w:tcPr>
            <w:tcW w:w="3840" w:type="dxa"/>
            <w:vAlign w:val="bottom"/>
          </w:tcPr>
          <w:p>
            <w:pPr>
              <w:spacing w:after="0"/>
              <w:rPr>
                <w:sz w:val="18"/>
                <w:szCs w:val="18"/>
                <w:color w:val="auto"/>
              </w:rPr>
            </w:pPr>
          </w:p>
        </w:tc>
        <w:tc>
          <w:tcPr>
            <w:tcW w:w="2240" w:type="dxa"/>
            <w:vAlign w:val="bottom"/>
          </w:tcPr>
          <w:p>
            <w:pPr>
              <w:spacing w:after="0"/>
              <w:rPr>
                <w:sz w:val="18"/>
                <w:szCs w:val="18"/>
                <w:color w:val="auto"/>
              </w:rPr>
            </w:pPr>
          </w:p>
        </w:tc>
        <w:tc>
          <w:tcPr>
            <w:tcW w:w="320" w:type="dxa"/>
            <w:vAlign w:val="bottom"/>
            <w:tcBorders>
              <w:top w:val="single" w:sz="8" w:color="auto"/>
              <w:bottom w:val="single" w:sz="8" w:color="auto"/>
            </w:tcBorders>
          </w:tcPr>
          <w:p>
            <w:pPr>
              <w:spacing w:after="0"/>
              <w:rPr>
                <w:sz w:val="18"/>
                <w:szCs w:val="18"/>
                <w:color w:val="auto"/>
              </w:rPr>
            </w:pPr>
          </w:p>
        </w:tc>
        <w:tc>
          <w:tcPr>
            <w:tcW w:w="820" w:type="dxa"/>
            <w:vAlign w:val="bottom"/>
            <w:tcBorders>
              <w:top w:val="single" w:sz="8" w:color="auto"/>
              <w:bottom w:val="single" w:sz="8" w:color="auto"/>
            </w:tcBorders>
          </w:tcPr>
          <w:p>
            <w:pPr>
              <w:jc w:val="right"/>
              <w:ind w:right="339"/>
              <w:spacing w:after="0"/>
              <w:rPr>
                <w:sz w:val="20"/>
                <w:szCs w:val="20"/>
                <w:color w:val="auto"/>
              </w:rPr>
            </w:pPr>
            <w:r>
              <w:rPr>
                <w:rFonts w:ascii="Arial" w:cs="Arial" w:eastAsia="Arial" w:hAnsi="Arial"/>
                <w:sz w:val="16"/>
                <w:szCs w:val="16"/>
                <w:b w:val="1"/>
                <w:bCs w:val="1"/>
                <w:color w:val="auto"/>
              </w:rPr>
              <w:t>2011</w:t>
            </w:r>
          </w:p>
        </w:tc>
        <w:tc>
          <w:tcPr>
            <w:tcW w:w="12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380" w:type="dxa"/>
            <w:vAlign w:val="bottom"/>
            <w:tcBorders>
              <w:top w:val="single" w:sz="8" w:color="auto"/>
              <w:bottom w:val="single" w:sz="8" w:color="auto"/>
            </w:tcBorders>
          </w:tcPr>
          <w:p>
            <w:pPr>
              <w:spacing w:after="0"/>
              <w:rPr>
                <w:sz w:val="18"/>
                <w:szCs w:val="18"/>
                <w:color w:val="auto"/>
              </w:rPr>
            </w:pPr>
          </w:p>
        </w:tc>
        <w:tc>
          <w:tcPr>
            <w:tcW w:w="760" w:type="dxa"/>
            <w:vAlign w:val="bottom"/>
            <w:tcBorders>
              <w:top w:val="single" w:sz="8" w:color="auto"/>
              <w:bottom w:val="single" w:sz="8" w:color="auto"/>
            </w:tcBorders>
          </w:tcPr>
          <w:p>
            <w:pPr>
              <w:jc w:val="right"/>
              <w:ind w:right="339"/>
              <w:spacing w:after="0"/>
              <w:rPr>
                <w:sz w:val="20"/>
                <w:szCs w:val="20"/>
                <w:color w:val="auto"/>
              </w:rPr>
            </w:pPr>
            <w:r>
              <w:rPr>
                <w:rFonts w:ascii="Arial" w:cs="Arial" w:eastAsia="Arial" w:hAnsi="Arial"/>
                <w:sz w:val="16"/>
                <w:szCs w:val="16"/>
                <w:b w:val="1"/>
                <w:bCs w:val="1"/>
                <w:color w:val="auto"/>
                <w:w w:val="89"/>
              </w:rPr>
              <w:t>2010</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900" w:type="dxa"/>
            <w:vAlign w:val="bottom"/>
            <w:tcBorders>
              <w:top w:val="single" w:sz="8" w:color="auto"/>
              <w:bottom w:val="single" w:sz="8" w:color="auto"/>
            </w:tcBorders>
          </w:tcPr>
          <w:p>
            <w:pPr>
              <w:jc w:val="right"/>
              <w:ind w:right="319"/>
              <w:spacing w:after="0"/>
              <w:rPr>
                <w:sz w:val="20"/>
                <w:szCs w:val="20"/>
                <w:color w:val="auto"/>
              </w:rPr>
            </w:pPr>
            <w:r>
              <w:rPr>
                <w:rFonts w:ascii="Arial" w:cs="Arial" w:eastAsia="Arial" w:hAnsi="Arial"/>
                <w:sz w:val="16"/>
                <w:szCs w:val="16"/>
                <w:b w:val="1"/>
                <w:bCs w:val="1"/>
                <w:color w:val="auto"/>
              </w:rPr>
              <w:t>2011</w:t>
            </w:r>
          </w:p>
        </w:tc>
        <w:tc>
          <w:tcPr>
            <w:tcW w:w="220" w:type="dxa"/>
            <w:vAlign w:val="bottom"/>
            <w:tcBorders>
              <w:top w:val="single" w:sz="8" w:color="auto"/>
            </w:tcBorders>
          </w:tcPr>
          <w:p>
            <w:pPr>
              <w:spacing w:after="0"/>
              <w:rPr>
                <w:sz w:val="18"/>
                <w:szCs w:val="18"/>
                <w:color w:val="auto"/>
              </w:rPr>
            </w:pPr>
          </w:p>
        </w:tc>
        <w:tc>
          <w:tcPr>
            <w:tcW w:w="80" w:type="dxa"/>
            <w:vAlign w:val="bottom"/>
            <w:tcBorders>
              <w:top w:val="single" w:sz="8" w:color="auto"/>
              <w:bottom w:val="single" w:sz="8" w:color="auto"/>
            </w:tcBorders>
          </w:tcPr>
          <w:p>
            <w:pPr>
              <w:spacing w:after="0"/>
              <w:rPr>
                <w:sz w:val="18"/>
                <w:szCs w:val="18"/>
                <w:color w:val="auto"/>
              </w:rPr>
            </w:pPr>
          </w:p>
        </w:tc>
        <w:tc>
          <w:tcPr>
            <w:tcW w:w="1060" w:type="dxa"/>
            <w:vAlign w:val="bottom"/>
            <w:tcBorders>
              <w:top w:val="single" w:sz="8" w:color="auto"/>
              <w:bottom w:val="single" w:sz="8" w:color="auto"/>
            </w:tcBorders>
          </w:tcPr>
          <w:p>
            <w:pPr>
              <w:jc w:val="right"/>
              <w:ind w:right="339"/>
              <w:spacing w:after="0"/>
              <w:rPr>
                <w:sz w:val="20"/>
                <w:szCs w:val="20"/>
                <w:color w:val="auto"/>
              </w:rPr>
            </w:pPr>
            <w:r>
              <w:rPr>
                <w:rFonts w:ascii="Arial" w:cs="Arial" w:eastAsia="Arial" w:hAnsi="Arial"/>
                <w:sz w:val="16"/>
                <w:szCs w:val="16"/>
                <w:b w:val="1"/>
                <w:bCs w:val="1"/>
                <w:color w:val="auto"/>
              </w:rPr>
              <w:t>2010</w:t>
            </w:r>
          </w:p>
        </w:tc>
        <w:tc>
          <w:tcPr>
            <w:tcW w:w="100" w:type="dxa"/>
            <w:vAlign w:val="bottom"/>
          </w:tcPr>
          <w:p>
            <w:pPr>
              <w:spacing w:after="0"/>
              <w:rPr>
                <w:sz w:val="18"/>
                <w:szCs w:val="18"/>
                <w:color w:val="auto"/>
              </w:rPr>
            </w:pPr>
          </w:p>
        </w:tc>
      </w:tr>
      <w:tr>
        <w:trPr>
          <w:trHeight w:val="200"/>
        </w:trPr>
        <w:tc>
          <w:tcPr>
            <w:tcW w:w="3860" w:type="dxa"/>
            <w:vAlign w:val="bottom"/>
            <w:gridSpan w:val="2"/>
          </w:tcPr>
          <w:p>
            <w:pPr>
              <w:spacing w:after="0"/>
              <w:rPr>
                <w:sz w:val="20"/>
                <w:szCs w:val="20"/>
                <w:color w:val="auto"/>
              </w:rPr>
            </w:pPr>
            <w:r>
              <w:rPr>
                <w:rFonts w:ascii="Arial" w:cs="Arial" w:eastAsia="Arial" w:hAnsi="Arial"/>
                <w:sz w:val="16"/>
                <w:szCs w:val="16"/>
                <w:color w:val="auto"/>
              </w:rPr>
              <w:t>Service:</w:t>
            </w:r>
          </w:p>
        </w:tc>
        <w:tc>
          <w:tcPr>
            <w:tcW w:w="22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06"/>
        </w:trPr>
        <w:tc>
          <w:tcPr>
            <w:tcW w:w="20" w:type="dxa"/>
            <w:vAlign w:val="bottom"/>
          </w:tcPr>
          <w:p>
            <w:pPr>
              <w:spacing w:after="0"/>
              <w:rPr>
                <w:sz w:val="17"/>
                <w:szCs w:val="17"/>
                <w:color w:val="auto"/>
              </w:rPr>
            </w:pPr>
          </w:p>
        </w:tc>
        <w:tc>
          <w:tcPr>
            <w:tcW w:w="3840" w:type="dxa"/>
            <w:vAlign w:val="bottom"/>
            <w:shd w:val="clear" w:color="auto" w:fill="CCFFCC"/>
          </w:tcPr>
          <w:p>
            <w:pPr>
              <w:ind w:left="160"/>
              <w:spacing w:after="0"/>
              <w:rPr>
                <w:sz w:val="20"/>
                <w:szCs w:val="20"/>
                <w:color w:val="auto"/>
              </w:rPr>
            </w:pPr>
            <w:r>
              <w:rPr>
                <w:rFonts w:ascii="Arial" w:cs="Arial" w:eastAsia="Arial" w:hAnsi="Arial"/>
                <w:sz w:val="16"/>
                <w:szCs w:val="16"/>
                <w:color w:val="auto"/>
              </w:rPr>
              <w:t>United States</w:t>
            </w:r>
          </w:p>
        </w:tc>
        <w:tc>
          <w:tcPr>
            <w:tcW w:w="2560" w:type="dxa"/>
            <w:vAlign w:val="bottom"/>
            <w:gridSpan w:val="2"/>
            <w:shd w:val="clear" w:color="auto" w:fill="CCFFCC"/>
          </w:tcPr>
          <w:p>
            <w:pPr>
              <w:jc w:val="right"/>
              <w:ind w:right="260"/>
              <w:spacing w:after="0"/>
              <w:rPr>
                <w:sz w:val="20"/>
                <w:szCs w:val="20"/>
                <w:color w:val="auto"/>
              </w:rPr>
            </w:pPr>
            <w:r>
              <w:rPr>
                <w:rFonts w:ascii="Arial" w:cs="Arial" w:eastAsia="Arial" w:hAnsi="Arial"/>
                <w:sz w:val="16"/>
                <w:szCs w:val="16"/>
                <w:color w:val="auto"/>
              </w:rPr>
              <w:t>$</w:t>
            </w:r>
          </w:p>
        </w:tc>
        <w:tc>
          <w:tcPr>
            <w:tcW w:w="940" w:type="dxa"/>
            <w:vAlign w:val="bottom"/>
            <w:gridSpan w:val="2"/>
            <w:shd w:val="clear" w:color="auto" w:fill="CCFFCC"/>
          </w:tcPr>
          <w:p>
            <w:pPr>
              <w:jc w:val="right"/>
              <w:ind w:right="120"/>
              <w:spacing w:after="0"/>
              <w:rPr>
                <w:sz w:val="20"/>
                <w:szCs w:val="20"/>
                <w:color w:val="auto"/>
              </w:rPr>
            </w:pPr>
            <w:r>
              <w:rPr>
                <w:rFonts w:ascii="Arial" w:cs="Arial" w:eastAsia="Arial" w:hAnsi="Arial"/>
                <w:sz w:val="16"/>
                <w:szCs w:val="16"/>
                <w:color w:val="auto"/>
              </w:rPr>
              <w:t>9,291</w:t>
            </w:r>
          </w:p>
        </w:tc>
        <w:tc>
          <w:tcPr>
            <w:tcW w:w="500" w:type="dxa"/>
            <w:vAlign w:val="bottom"/>
            <w:gridSpan w:val="2"/>
            <w:shd w:val="clear" w:color="auto" w:fill="CCFFCC"/>
          </w:tcPr>
          <w:p>
            <w:pPr>
              <w:jc w:val="right"/>
              <w:ind w:right="300"/>
              <w:spacing w:after="0"/>
              <w:rPr>
                <w:sz w:val="20"/>
                <w:szCs w:val="20"/>
                <w:color w:val="auto"/>
              </w:rPr>
            </w:pPr>
            <w:r>
              <w:rPr>
                <w:rFonts w:ascii="Arial" w:cs="Arial" w:eastAsia="Arial" w:hAnsi="Arial"/>
                <w:sz w:val="16"/>
                <w:szCs w:val="16"/>
                <w:color w:val="auto"/>
              </w:rPr>
              <w:t>$</w:t>
            </w:r>
          </w:p>
        </w:tc>
        <w:tc>
          <w:tcPr>
            <w:tcW w:w="760" w:type="dxa"/>
            <w:vAlign w:val="bottom"/>
            <w:shd w:val="clear" w:color="auto" w:fill="CCFFCC"/>
          </w:tcPr>
          <w:p>
            <w:pPr>
              <w:jc w:val="right"/>
              <w:spacing w:after="0"/>
              <w:rPr>
                <w:sz w:val="20"/>
                <w:szCs w:val="20"/>
                <w:color w:val="auto"/>
              </w:rPr>
            </w:pPr>
            <w:r>
              <w:rPr>
                <w:rFonts w:ascii="Arial" w:cs="Arial" w:eastAsia="Arial" w:hAnsi="Arial"/>
                <w:sz w:val="16"/>
                <w:szCs w:val="16"/>
                <w:color w:val="auto"/>
              </w:rPr>
              <w:t>8,398</w:t>
            </w:r>
          </w:p>
        </w:tc>
        <w:tc>
          <w:tcPr>
            <w:tcW w:w="80" w:type="dxa"/>
            <w:vAlign w:val="bottom"/>
            <w:shd w:val="clear" w:color="auto" w:fill="CCFFCC"/>
          </w:tcPr>
          <w:p>
            <w:pPr>
              <w:spacing w:after="0"/>
              <w:rPr>
                <w:sz w:val="17"/>
                <w:szCs w:val="17"/>
                <w:color w:val="auto"/>
              </w:rPr>
            </w:pPr>
          </w:p>
        </w:tc>
        <w:tc>
          <w:tcPr>
            <w:tcW w:w="360" w:type="dxa"/>
            <w:vAlign w:val="bottom"/>
            <w:gridSpan w:val="2"/>
            <w:shd w:val="clear" w:color="auto" w:fill="CCFFCC"/>
          </w:tcPr>
          <w:p>
            <w:pPr>
              <w:jc w:val="right"/>
              <w:ind w:right="79"/>
              <w:spacing w:after="0"/>
              <w:rPr>
                <w:sz w:val="20"/>
                <w:szCs w:val="20"/>
                <w:color w:val="auto"/>
              </w:rPr>
            </w:pPr>
            <w:r>
              <w:rPr>
                <w:rFonts w:ascii="Arial" w:cs="Arial" w:eastAsia="Arial" w:hAnsi="Arial"/>
                <w:sz w:val="16"/>
                <w:szCs w:val="16"/>
                <w:color w:val="auto"/>
              </w:rPr>
              <w:t>$</w:t>
            </w:r>
          </w:p>
        </w:tc>
        <w:tc>
          <w:tcPr>
            <w:tcW w:w="9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27,282</w:t>
            </w:r>
          </w:p>
        </w:tc>
        <w:tc>
          <w:tcPr>
            <w:tcW w:w="30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24,160</w:t>
            </w:r>
          </w:p>
        </w:tc>
      </w:tr>
      <w:tr>
        <w:trPr>
          <w:trHeight w:val="203"/>
        </w:trPr>
        <w:tc>
          <w:tcPr>
            <w:tcW w:w="20" w:type="dxa"/>
            <w:vAlign w:val="bottom"/>
          </w:tcPr>
          <w:p>
            <w:pPr>
              <w:spacing w:after="0"/>
              <w:rPr>
                <w:sz w:val="17"/>
                <w:szCs w:val="17"/>
                <w:color w:val="auto"/>
              </w:rPr>
            </w:pPr>
          </w:p>
        </w:tc>
        <w:tc>
          <w:tcPr>
            <w:tcW w:w="3840" w:type="dxa"/>
            <w:vAlign w:val="bottom"/>
          </w:tcPr>
          <w:p>
            <w:pPr>
              <w:ind w:left="160"/>
              <w:spacing w:after="0"/>
              <w:rPr>
                <w:sz w:val="20"/>
                <w:szCs w:val="20"/>
                <w:color w:val="auto"/>
              </w:rPr>
            </w:pPr>
            <w:r>
              <w:rPr>
                <w:rFonts w:ascii="Arial" w:cs="Arial" w:eastAsia="Arial" w:hAnsi="Arial"/>
                <w:sz w:val="16"/>
                <w:szCs w:val="16"/>
                <w:color w:val="auto"/>
              </w:rPr>
              <w:t>Canada</w:t>
            </w:r>
          </w:p>
        </w:tc>
        <w:tc>
          <w:tcPr>
            <w:tcW w:w="22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940" w:type="dxa"/>
            <w:vAlign w:val="bottom"/>
            <w:gridSpan w:val="2"/>
          </w:tcPr>
          <w:p>
            <w:pPr>
              <w:jc w:val="right"/>
              <w:ind w:right="120"/>
              <w:spacing w:after="0"/>
              <w:rPr>
                <w:sz w:val="20"/>
                <w:szCs w:val="20"/>
                <w:color w:val="auto"/>
              </w:rPr>
            </w:pPr>
            <w:r>
              <w:rPr>
                <w:rFonts w:ascii="Arial" w:cs="Arial" w:eastAsia="Arial" w:hAnsi="Arial"/>
                <w:sz w:val="16"/>
                <w:szCs w:val="16"/>
                <w:color w:val="auto"/>
              </w:rPr>
              <w:t>2,813</w:t>
            </w: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3,126</w:t>
            </w: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8,217</w:t>
            </w: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8,947</w:t>
            </w:r>
          </w:p>
        </w:tc>
      </w:tr>
      <w:tr>
        <w:trPr>
          <w:trHeight w:val="203"/>
        </w:trPr>
        <w:tc>
          <w:tcPr>
            <w:tcW w:w="20" w:type="dxa"/>
            <w:vAlign w:val="bottom"/>
          </w:tcPr>
          <w:p>
            <w:pPr>
              <w:spacing w:after="0"/>
              <w:rPr>
                <w:sz w:val="17"/>
                <w:szCs w:val="17"/>
                <w:color w:val="auto"/>
              </w:rPr>
            </w:pPr>
          </w:p>
        </w:tc>
        <w:tc>
          <w:tcPr>
            <w:tcW w:w="3840" w:type="dxa"/>
            <w:vAlign w:val="bottom"/>
            <w:shd w:val="clear" w:color="auto" w:fill="CCFFCC"/>
          </w:tcPr>
          <w:p>
            <w:pPr>
              <w:ind w:left="160"/>
              <w:spacing w:after="0"/>
              <w:rPr>
                <w:sz w:val="20"/>
                <w:szCs w:val="20"/>
                <w:color w:val="auto"/>
              </w:rPr>
            </w:pPr>
            <w:r>
              <w:rPr>
                <w:rFonts w:ascii="Arial" w:cs="Arial" w:eastAsia="Arial" w:hAnsi="Arial"/>
                <w:sz w:val="16"/>
                <w:szCs w:val="16"/>
                <w:color w:val="auto"/>
              </w:rPr>
              <w:t>Europe</w:t>
            </w:r>
          </w:p>
        </w:tc>
        <w:tc>
          <w:tcPr>
            <w:tcW w:w="2240" w:type="dxa"/>
            <w:vAlign w:val="bottom"/>
            <w:tcBorders>
              <w:right w:val="single" w:sz="8" w:color="CCFFCC"/>
            </w:tcBorders>
            <w:shd w:val="clear" w:color="auto" w:fill="CCFFCC"/>
          </w:tcPr>
          <w:p>
            <w:pPr>
              <w:spacing w:after="0"/>
              <w:rPr>
                <w:sz w:val="17"/>
                <w:szCs w:val="17"/>
                <w:color w:val="auto"/>
              </w:rPr>
            </w:pPr>
          </w:p>
        </w:tc>
        <w:tc>
          <w:tcPr>
            <w:tcW w:w="320" w:type="dxa"/>
            <w:vAlign w:val="bottom"/>
            <w:shd w:val="clear" w:color="auto" w:fill="CCFFCC"/>
          </w:tcPr>
          <w:p>
            <w:pPr>
              <w:spacing w:after="0"/>
              <w:rPr>
                <w:sz w:val="17"/>
                <w:szCs w:val="17"/>
                <w:color w:val="auto"/>
              </w:rPr>
            </w:pPr>
          </w:p>
        </w:tc>
        <w:tc>
          <w:tcPr>
            <w:tcW w:w="940" w:type="dxa"/>
            <w:vAlign w:val="bottom"/>
            <w:gridSpan w:val="2"/>
            <w:shd w:val="clear" w:color="auto" w:fill="CCFFCC"/>
          </w:tcPr>
          <w:p>
            <w:pPr>
              <w:jc w:val="right"/>
              <w:ind w:right="120"/>
              <w:spacing w:after="0"/>
              <w:rPr>
                <w:sz w:val="20"/>
                <w:szCs w:val="20"/>
                <w:color w:val="auto"/>
              </w:rPr>
            </w:pPr>
            <w:r>
              <w:rPr>
                <w:rFonts w:ascii="Arial" w:cs="Arial" w:eastAsia="Arial" w:hAnsi="Arial"/>
                <w:sz w:val="16"/>
                <w:szCs w:val="16"/>
                <w:color w:val="auto"/>
              </w:rPr>
              <w:t>1,186</w:t>
            </w:r>
          </w:p>
        </w:tc>
        <w:tc>
          <w:tcPr>
            <w:tcW w:w="120" w:type="dxa"/>
            <w:vAlign w:val="bottom"/>
            <w:shd w:val="clear" w:color="auto" w:fill="CCFFCC"/>
          </w:tcPr>
          <w:p>
            <w:pPr>
              <w:spacing w:after="0"/>
              <w:rPr>
                <w:sz w:val="17"/>
                <w:szCs w:val="17"/>
                <w:color w:val="auto"/>
              </w:rPr>
            </w:pPr>
          </w:p>
        </w:tc>
        <w:tc>
          <w:tcPr>
            <w:tcW w:w="380" w:type="dxa"/>
            <w:vAlign w:val="bottom"/>
            <w:shd w:val="clear" w:color="auto" w:fill="CCFFCC"/>
          </w:tcPr>
          <w:p>
            <w:pPr>
              <w:spacing w:after="0"/>
              <w:rPr>
                <w:sz w:val="17"/>
                <w:szCs w:val="17"/>
                <w:color w:val="auto"/>
              </w:rPr>
            </w:pPr>
          </w:p>
        </w:tc>
        <w:tc>
          <w:tcPr>
            <w:tcW w:w="760" w:type="dxa"/>
            <w:vAlign w:val="bottom"/>
            <w:shd w:val="clear" w:color="auto" w:fill="CCFFCC"/>
          </w:tcPr>
          <w:p>
            <w:pPr>
              <w:jc w:val="right"/>
              <w:spacing w:after="0"/>
              <w:rPr>
                <w:sz w:val="20"/>
                <w:szCs w:val="20"/>
                <w:color w:val="auto"/>
              </w:rPr>
            </w:pPr>
            <w:r>
              <w:rPr>
                <w:rFonts w:ascii="Arial" w:cs="Arial" w:eastAsia="Arial" w:hAnsi="Arial"/>
                <w:sz w:val="16"/>
                <w:szCs w:val="16"/>
                <w:color w:val="auto"/>
              </w:rPr>
              <w:t>791</w:t>
            </w:r>
          </w:p>
        </w:tc>
        <w:tc>
          <w:tcPr>
            <w:tcW w:w="8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3,238</w:t>
            </w:r>
          </w:p>
        </w:tc>
        <w:tc>
          <w:tcPr>
            <w:tcW w:w="22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2,295</w:t>
            </w:r>
          </w:p>
        </w:tc>
      </w:tr>
      <w:tr>
        <w:trPr>
          <w:trHeight w:val="203"/>
        </w:trPr>
        <w:tc>
          <w:tcPr>
            <w:tcW w:w="20" w:type="dxa"/>
            <w:vAlign w:val="bottom"/>
          </w:tcPr>
          <w:p>
            <w:pPr>
              <w:spacing w:after="0"/>
              <w:rPr>
                <w:sz w:val="17"/>
                <w:szCs w:val="17"/>
                <w:color w:val="auto"/>
              </w:rPr>
            </w:pPr>
          </w:p>
        </w:tc>
        <w:tc>
          <w:tcPr>
            <w:tcW w:w="3840" w:type="dxa"/>
            <w:vAlign w:val="bottom"/>
          </w:tcPr>
          <w:p>
            <w:pPr>
              <w:ind w:left="160"/>
              <w:spacing w:after="0"/>
              <w:rPr>
                <w:sz w:val="20"/>
                <w:szCs w:val="20"/>
                <w:color w:val="auto"/>
              </w:rPr>
            </w:pPr>
            <w:r>
              <w:rPr>
                <w:rFonts w:ascii="Arial" w:cs="Arial" w:eastAsia="Arial" w:hAnsi="Arial"/>
                <w:sz w:val="16"/>
                <w:szCs w:val="16"/>
                <w:color w:val="auto"/>
              </w:rPr>
              <w:t>Central and South America</w:t>
            </w:r>
          </w:p>
        </w:tc>
        <w:tc>
          <w:tcPr>
            <w:tcW w:w="22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940" w:type="dxa"/>
            <w:vAlign w:val="bottom"/>
            <w:gridSpan w:val="2"/>
          </w:tcPr>
          <w:p>
            <w:pPr>
              <w:jc w:val="right"/>
              <w:ind w:right="120"/>
              <w:spacing w:after="0"/>
              <w:rPr>
                <w:sz w:val="20"/>
                <w:szCs w:val="20"/>
                <w:color w:val="auto"/>
              </w:rPr>
            </w:pPr>
            <w:r>
              <w:rPr>
                <w:rFonts w:ascii="Arial" w:cs="Arial" w:eastAsia="Arial" w:hAnsi="Arial"/>
                <w:sz w:val="16"/>
                <w:szCs w:val="16"/>
                <w:color w:val="auto"/>
              </w:rPr>
              <w:t>828</w:t>
            </w: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966</w:t>
            </w: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2,780</w:t>
            </w: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3,050</w:t>
            </w:r>
          </w:p>
        </w:tc>
      </w:tr>
      <w:tr>
        <w:trPr>
          <w:trHeight w:val="210"/>
        </w:trPr>
        <w:tc>
          <w:tcPr>
            <w:tcW w:w="20" w:type="dxa"/>
            <w:vAlign w:val="bottom"/>
          </w:tcPr>
          <w:p>
            <w:pPr>
              <w:spacing w:after="0"/>
              <w:rPr>
                <w:sz w:val="18"/>
                <w:szCs w:val="18"/>
                <w:color w:val="auto"/>
              </w:rPr>
            </w:pPr>
          </w:p>
        </w:tc>
        <w:tc>
          <w:tcPr>
            <w:tcW w:w="3840" w:type="dxa"/>
            <w:vAlign w:val="bottom"/>
            <w:tcBorders>
              <w:bottom w:val="single" w:sz="8" w:color="CCFFCC"/>
            </w:tcBorders>
            <w:shd w:val="clear" w:color="auto" w:fill="CCFFCC"/>
          </w:tcPr>
          <w:p>
            <w:pPr>
              <w:ind w:left="160"/>
              <w:spacing w:after="0"/>
              <w:rPr>
                <w:sz w:val="20"/>
                <w:szCs w:val="20"/>
                <w:color w:val="auto"/>
              </w:rPr>
            </w:pPr>
            <w:r>
              <w:rPr>
                <w:rFonts w:ascii="Arial" w:cs="Arial" w:eastAsia="Arial" w:hAnsi="Arial"/>
                <w:sz w:val="16"/>
                <w:szCs w:val="16"/>
                <w:color w:val="auto"/>
              </w:rPr>
              <w:t>Others</w:t>
            </w:r>
          </w:p>
        </w:tc>
        <w:tc>
          <w:tcPr>
            <w:tcW w:w="2240" w:type="dxa"/>
            <w:vAlign w:val="bottom"/>
            <w:tcBorders>
              <w:bottom w:val="single" w:sz="8" w:color="CCFFCC"/>
              <w:right w:val="single" w:sz="8" w:color="CCFFCC"/>
            </w:tcBorders>
            <w:shd w:val="clear" w:color="auto" w:fill="CCFFCC"/>
          </w:tcPr>
          <w:p>
            <w:pPr>
              <w:spacing w:after="0"/>
              <w:rPr>
                <w:sz w:val="18"/>
                <w:szCs w:val="18"/>
                <w:color w:val="auto"/>
              </w:rPr>
            </w:pPr>
          </w:p>
        </w:tc>
        <w:tc>
          <w:tcPr>
            <w:tcW w:w="320" w:type="dxa"/>
            <w:vAlign w:val="bottom"/>
            <w:tcBorders>
              <w:bottom w:val="single" w:sz="8" w:color="auto"/>
            </w:tcBorders>
            <w:shd w:val="clear" w:color="auto" w:fill="CCFFCC"/>
          </w:tcPr>
          <w:p>
            <w:pPr>
              <w:spacing w:after="0"/>
              <w:rPr>
                <w:sz w:val="18"/>
                <w:szCs w:val="18"/>
                <w:color w:val="auto"/>
              </w:rPr>
            </w:pPr>
          </w:p>
        </w:tc>
        <w:tc>
          <w:tcPr>
            <w:tcW w:w="82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6"/>
                <w:szCs w:val="16"/>
                <w:color w:val="auto"/>
              </w:rPr>
              <w:t>80</w:t>
            </w:r>
          </w:p>
        </w:tc>
        <w:tc>
          <w:tcPr>
            <w:tcW w:w="120" w:type="dxa"/>
            <w:vAlign w:val="bottom"/>
            <w:tcBorders>
              <w:bottom w:val="single" w:sz="8" w:color="CCFFCC"/>
            </w:tcBorders>
            <w:shd w:val="clear" w:color="auto" w:fill="CCFFCC"/>
          </w:tcPr>
          <w:p>
            <w:pPr>
              <w:spacing w:after="0"/>
              <w:rPr>
                <w:sz w:val="18"/>
                <w:szCs w:val="18"/>
                <w:color w:val="auto"/>
              </w:rPr>
            </w:pPr>
          </w:p>
        </w:tc>
        <w:tc>
          <w:tcPr>
            <w:tcW w:w="120" w:type="dxa"/>
            <w:vAlign w:val="bottom"/>
            <w:tcBorders>
              <w:bottom w:val="single" w:sz="8" w:color="CCFFCC"/>
            </w:tcBorders>
            <w:shd w:val="clear" w:color="auto" w:fill="CCFFCC"/>
          </w:tcPr>
          <w:p>
            <w:pPr>
              <w:spacing w:after="0"/>
              <w:rPr>
                <w:sz w:val="18"/>
                <w:szCs w:val="18"/>
                <w:color w:val="auto"/>
              </w:rPr>
            </w:pPr>
          </w:p>
        </w:tc>
        <w:tc>
          <w:tcPr>
            <w:tcW w:w="380" w:type="dxa"/>
            <w:vAlign w:val="bottom"/>
            <w:tcBorders>
              <w:bottom w:val="single" w:sz="8" w:color="auto"/>
            </w:tcBorders>
            <w:shd w:val="clear" w:color="auto" w:fill="CCFFCC"/>
          </w:tcPr>
          <w:p>
            <w:pPr>
              <w:spacing w:after="0"/>
              <w:rPr>
                <w:sz w:val="18"/>
                <w:szCs w:val="18"/>
                <w:color w:val="auto"/>
              </w:rPr>
            </w:pPr>
          </w:p>
        </w:tc>
        <w:tc>
          <w:tcPr>
            <w:tcW w:w="76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6"/>
                <w:szCs w:val="16"/>
                <w:color w:val="auto"/>
              </w:rPr>
              <w:t>108</w:t>
            </w:r>
          </w:p>
        </w:tc>
        <w:tc>
          <w:tcPr>
            <w:tcW w:w="80" w:type="dxa"/>
            <w:vAlign w:val="bottom"/>
            <w:tcBorders>
              <w:bottom w:val="single" w:sz="8" w:color="CCFFCC"/>
            </w:tcBorders>
            <w:shd w:val="clear" w:color="auto" w:fill="CCFFCC"/>
          </w:tcPr>
          <w:p>
            <w:pPr>
              <w:spacing w:after="0"/>
              <w:rPr>
                <w:sz w:val="18"/>
                <w:szCs w:val="18"/>
                <w:color w:val="auto"/>
              </w:rPr>
            </w:pPr>
          </w:p>
        </w:tc>
        <w:tc>
          <w:tcPr>
            <w:tcW w:w="120" w:type="dxa"/>
            <w:vAlign w:val="bottom"/>
            <w:tcBorders>
              <w:bottom w:val="single" w:sz="8" w:color="CCFFCC"/>
            </w:tcBorders>
            <w:shd w:val="clear" w:color="auto" w:fill="CCFFCC"/>
          </w:tcPr>
          <w:p>
            <w:pPr>
              <w:spacing w:after="0"/>
              <w:rPr>
                <w:sz w:val="18"/>
                <w:szCs w:val="18"/>
                <w:color w:val="auto"/>
              </w:rPr>
            </w:pPr>
          </w:p>
        </w:tc>
        <w:tc>
          <w:tcPr>
            <w:tcW w:w="240" w:type="dxa"/>
            <w:vAlign w:val="bottom"/>
            <w:tcBorders>
              <w:bottom w:val="single" w:sz="8" w:color="auto"/>
            </w:tcBorders>
            <w:shd w:val="clear" w:color="auto" w:fill="CCFFCC"/>
          </w:tcPr>
          <w:p>
            <w:pPr>
              <w:spacing w:after="0"/>
              <w:rPr>
                <w:sz w:val="18"/>
                <w:szCs w:val="18"/>
                <w:color w:val="auto"/>
              </w:rPr>
            </w:pPr>
          </w:p>
        </w:tc>
        <w:tc>
          <w:tcPr>
            <w:tcW w:w="90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6"/>
                <w:szCs w:val="16"/>
                <w:color w:val="auto"/>
              </w:rPr>
              <w:t>257</w:t>
            </w:r>
          </w:p>
        </w:tc>
        <w:tc>
          <w:tcPr>
            <w:tcW w:w="220" w:type="dxa"/>
            <w:vAlign w:val="bottom"/>
            <w:tcBorders>
              <w:bottom w:val="single" w:sz="8" w:color="CCFFCC"/>
            </w:tcBorders>
            <w:shd w:val="clear" w:color="auto" w:fill="CCFFCC"/>
          </w:tcPr>
          <w:p>
            <w:pPr>
              <w:spacing w:after="0"/>
              <w:rPr>
                <w:sz w:val="18"/>
                <w:szCs w:val="18"/>
                <w:color w:val="auto"/>
              </w:rPr>
            </w:pPr>
          </w:p>
        </w:tc>
        <w:tc>
          <w:tcPr>
            <w:tcW w:w="80" w:type="dxa"/>
            <w:vAlign w:val="bottom"/>
            <w:tcBorders>
              <w:bottom w:val="single" w:sz="8" w:color="auto"/>
            </w:tcBorders>
            <w:shd w:val="clear" w:color="auto" w:fill="CCFFCC"/>
          </w:tcPr>
          <w:p>
            <w:pPr>
              <w:spacing w:after="0"/>
              <w:rPr>
                <w:sz w:val="18"/>
                <w:szCs w:val="18"/>
                <w:color w:val="auto"/>
              </w:rPr>
            </w:pPr>
          </w:p>
        </w:tc>
        <w:tc>
          <w:tcPr>
            <w:tcW w:w="106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6"/>
                <w:szCs w:val="16"/>
                <w:color w:val="auto"/>
              </w:rPr>
              <w:t>299</w:t>
            </w:r>
          </w:p>
        </w:tc>
        <w:tc>
          <w:tcPr>
            <w:tcW w:w="100" w:type="dxa"/>
            <w:vAlign w:val="bottom"/>
            <w:tcBorders>
              <w:bottom w:val="single" w:sz="8" w:color="CCFFCC"/>
            </w:tcBorders>
            <w:shd w:val="clear" w:color="auto" w:fill="CCFFCC"/>
          </w:tcPr>
          <w:p>
            <w:pPr>
              <w:spacing w:after="0"/>
              <w:rPr>
                <w:sz w:val="18"/>
                <w:szCs w:val="18"/>
                <w:color w:val="auto"/>
              </w:rPr>
            </w:pPr>
          </w:p>
        </w:tc>
      </w:tr>
      <w:tr>
        <w:trPr>
          <w:trHeight w:val="203"/>
        </w:trPr>
        <w:tc>
          <w:tcPr>
            <w:tcW w:w="20" w:type="dxa"/>
            <w:vAlign w:val="bottom"/>
          </w:tcPr>
          <w:p>
            <w:pPr>
              <w:spacing w:after="0"/>
              <w:rPr>
                <w:sz w:val="17"/>
                <w:szCs w:val="17"/>
                <w:color w:val="auto"/>
              </w:rPr>
            </w:pPr>
          </w:p>
        </w:tc>
        <w:tc>
          <w:tcPr>
            <w:tcW w:w="3840" w:type="dxa"/>
            <w:vAlign w:val="bottom"/>
          </w:tcPr>
          <w:p>
            <w:pPr>
              <w:ind w:left="320"/>
              <w:spacing w:after="0"/>
              <w:rPr>
                <w:sz w:val="20"/>
                <w:szCs w:val="20"/>
                <w:color w:val="auto"/>
              </w:rPr>
            </w:pPr>
            <w:r>
              <w:rPr>
                <w:rFonts w:ascii="Arial" w:cs="Arial" w:eastAsia="Arial" w:hAnsi="Arial"/>
                <w:sz w:val="16"/>
                <w:szCs w:val="16"/>
                <w:color w:val="auto"/>
              </w:rPr>
              <w:t>Total service revenue</w:t>
            </w:r>
          </w:p>
        </w:tc>
        <w:tc>
          <w:tcPr>
            <w:tcW w:w="256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940" w:type="dxa"/>
            <w:vAlign w:val="bottom"/>
            <w:gridSpan w:val="2"/>
          </w:tcPr>
          <w:p>
            <w:pPr>
              <w:jc w:val="right"/>
              <w:ind w:right="120"/>
              <w:spacing w:after="0"/>
              <w:rPr>
                <w:sz w:val="20"/>
                <w:szCs w:val="20"/>
                <w:color w:val="auto"/>
              </w:rPr>
            </w:pPr>
            <w:r>
              <w:rPr>
                <w:rFonts w:ascii="Arial" w:cs="Arial" w:eastAsia="Arial" w:hAnsi="Arial"/>
                <w:sz w:val="16"/>
                <w:szCs w:val="16"/>
                <w:color w:val="auto"/>
              </w:rPr>
              <w:t>14,198</w:t>
            </w:r>
          </w:p>
        </w:tc>
        <w:tc>
          <w:tcPr>
            <w:tcW w:w="500" w:type="dxa"/>
            <w:vAlign w:val="bottom"/>
            <w:gridSpan w:val="2"/>
          </w:tcPr>
          <w:p>
            <w:pPr>
              <w:jc w:val="right"/>
              <w:ind w:right="300"/>
              <w:spacing w:after="0"/>
              <w:rPr>
                <w:sz w:val="20"/>
                <w:szCs w:val="20"/>
                <w:color w:val="auto"/>
              </w:rPr>
            </w:pPr>
            <w:r>
              <w:rPr>
                <w:rFonts w:ascii="Arial" w:cs="Arial" w:eastAsia="Arial" w:hAnsi="Arial"/>
                <w:sz w:val="16"/>
                <w:szCs w:val="16"/>
                <w:color w:val="auto"/>
              </w:rPr>
              <w:t>$</w:t>
            </w:r>
          </w:p>
        </w:tc>
        <w:tc>
          <w:tcPr>
            <w:tcW w:w="760" w:type="dxa"/>
            <w:vAlign w:val="bottom"/>
          </w:tcPr>
          <w:p>
            <w:pPr>
              <w:jc w:val="right"/>
              <w:spacing w:after="0"/>
              <w:rPr>
                <w:sz w:val="20"/>
                <w:szCs w:val="20"/>
                <w:color w:val="auto"/>
              </w:rPr>
            </w:pPr>
            <w:r>
              <w:rPr>
                <w:rFonts w:ascii="Arial" w:cs="Arial" w:eastAsia="Arial" w:hAnsi="Arial"/>
                <w:sz w:val="16"/>
                <w:szCs w:val="16"/>
                <w:color w:val="auto"/>
              </w:rPr>
              <w:t>13,389</w:t>
            </w:r>
          </w:p>
        </w:tc>
        <w:tc>
          <w:tcPr>
            <w:tcW w:w="80" w:type="dxa"/>
            <w:vAlign w:val="bottom"/>
          </w:tcPr>
          <w:p>
            <w:pPr>
              <w:spacing w:after="0"/>
              <w:rPr>
                <w:sz w:val="17"/>
                <w:szCs w:val="17"/>
                <w:color w:val="auto"/>
              </w:rPr>
            </w:pPr>
          </w:p>
        </w:tc>
        <w:tc>
          <w:tcPr>
            <w:tcW w:w="360" w:type="dxa"/>
            <w:vAlign w:val="bottom"/>
            <w:gridSpan w:val="2"/>
          </w:tcPr>
          <w:p>
            <w:pPr>
              <w:jc w:val="right"/>
              <w:ind w:right="79"/>
              <w:spacing w:after="0"/>
              <w:rPr>
                <w:sz w:val="20"/>
                <w:szCs w:val="20"/>
                <w:color w:val="auto"/>
              </w:rPr>
            </w:pPr>
            <w:r>
              <w:rPr>
                <w:rFonts w:ascii="Arial" w:cs="Arial" w:eastAsia="Arial" w:hAnsi="Arial"/>
                <w:sz w:val="16"/>
                <w:szCs w:val="16"/>
                <w:color w:val="auto"/>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41,774</w:t>
            </w:r>
          </w:p>
        </w:tc>
        <w:tc>
          <w:tcPr>
            <w:tcW w:w="30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38,751</w:t>
            </w:r>
          </w:p>
        </w:tc>
      </w:tr>
      <w:tr>
        <w:trPr>
          <w:trHeight w:val="21"/>
        </w:trPr>
        <w:tc>
          <w:tcPr>
            <w:tcW w:w="20" w:type="dxa"/>
            <w:vAlign w:val="bottom"/>
          </w:tcPr>
          <w:p>
            <w:pPr>
              <w:spacing w:after="0" w:line="20" w:lineRule="exact"/>
              <w:rPr>
                <w:sz w:val="1"/>
                <w:szCs w:val="1"/>
                <w:color w:val="auto"/>
              </w:rPr>
            </w:pPr>
          </w:p>
        </w:tc>
        <w:tc>
          <w:tcPr>
            <w:tcW w:w="384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3840" w:type="dxa"/>
            <w:vAlign w:val="bottom"/>
            <w:shd w:val="clear" w:color="auto" w:fill="CCFFCC"/>
          </w:tcPr>
          <w:p>
            <w:pPr>
              <w:spacing w:after="0"/>
              <w:rPr>
                <w:sz w:val="20"/>
                <w:szCs w:val="20"/>
                <w:color w:val="auto"/>
              </w:rPr>
            </w:pPr>
            <w:r>
              <w:rPr>
                <w:rFonts w:ascii="Arial" w:cs="Arial" w:eastAsia="Arial" w:hAnsi="Arial"/>
                <w:sz w:val="16"/>
                <w:szCs w:val="16"/>
                <w:color w:val="auto"/>
              </w:rPr>
              <w:t>Subscriber equipment:</w:t>
            </w:r>
          </w:p>
        </w:tc>
        <w:tc>
          <w:tcPr>
            <w:tcW w:w="2240" w:type="dxa"/>
            <w:vAlign w:val="bottom"/>
            <w:tcBorders>
              <w:right w:val="single" w:sz="8" w:color="CCFFCC"/>
            </w:tcBorders>
            <w:shd w:val="clear" w:color="auto" w:fill="CCFFCC"/>
          </w:tcPr>
          <w:p>
            <w:pPr>
              <w:spacing w:after="0"/>
              <w:rPr>
                <w:sz w:val="17"/>
                <w:szCs w:val="17"/>
                <w:color w:val="auto"/>
              </w:rPr>
            </w:pPr>
          </w:p>
        </w:tc>
        <w:tc>
          <w:tcPr>
            <w:tcW w:w="320" w:type="dxa"/>
            <w:vAlign w:val="bottom"/>
            <w:shd w:val="clear" w:color="auto" w:fill="CCFFCC"/>
          </w:tcPr>
          <w:p>
            <w:pPr>
              <w:spacing w:after="0"/>
              <w:rPr>
                <w:sz w:val="17"/>
                <w:szCs w:val="17"/>
                <w:color w:val="auto"/>
              </w:rPr>
            </w:pPr>
          </w:p>
        </w:tc>
        <w:tc>
          <w:tcPr>
            <w:tcW w:w="82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380" w:type="dxa"/>
            <w:vAlign w:val="bottom"/>
            <w:shd w:val="clear" w:color="auto" w:fill="CCFFCC"/>
          </w:tcPr>
          <w:p>
            <w:pPr>
              <w:spacing w:after="0"/>
              <w:rPr>
                <w:sz w:val="17"/>
                <w:szCs w:val="17"/>
                <w:color w:val="auto"/>
              </w:rPr>
            </w:pPr>
          </w:p>
        </w:tc>
        <w:tc>
          <w:tcPr>
            <w:tcW w:w="76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spacing w:after="0"/>
              <w:rPr>
                <w:sz w:val="17"/>
                <w:szCs w:val="17"/>
                <w:color w:val="auto"/>
              </w:rPr>
            </w:pPr>
          </w:p>
        </w:tc>
        <w:tc>
          <w:tcPr>
            <w:tcW w:w="22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6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r>
      <w:tr>
        <w:trPr>
          <w:trHeight w:val="203"/>
        </w:trPr>
        <w:tc>
          <w:tcPr>
            <w:tcW w:w="20" w:type="dxa"/>
            <w:vAlign w:val="bottom"/>
          </w:tcPr>
          <w:p>
            <w:pPr>
              <w:spacing w:after="0"/>
              <w:rPr>
                <w:sz w:val="17"/>
                <w:szCs w:val="17"/>
                <w:color w:val="auto"/>
              </w:rPr>
            </w:pPr>
          </w:p>
        </w:tc>
        <w:tc>
          <w:tcPr>
            <w:tcW w:w="3840" w:type="dxa"/>
            <w:vAlign w:val="bottom"/>
          </w:tcPr>
          <w:p>
            <w:pPr>
              <w:ind w:left="160"/>
              <w:spacing w:after="0"/>
              <w:rPr>
                <w:sz w:val="20"/>
                <w:szCs w:val="20"/>
                <w:color w:val="auto"/>
              </w:rPr>
            </w:pPr>
            <w:r>
              <w:rPr>
                <w:rFonts w:ascii="Arial" w:cs="Arial" w:eastAsia="Arial" w:hAnsi="Arial"/>
                <w:sz w:val="16"/>
                <w:szCs w:val="16"/>
                <w:color w:val="auto"/>
              </w:rPr>
              <w:t>United States</w:t>
            </w:r>
          </w:p>
        </w:tc>
        <w:tc>
          <w:tcPr>
            <w:tcW w:w="22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940" w:type="dxa"/>
            <w:vAlign w:val="bottom"/>
            <w:gridSpan w:val="2"/>
          </w:tcPr>
          <w:p>
            <w:pPr>
              <w:jc w:val="right"/>
              <w:ind w:right="120"/>
              <w:spacing w:after="0"/>
              <w:rPr>
                <w:sz w:val="20"/>
                <w:szCs w:val="20"/>
                <w:color w:val="auto"/>
              </w:rPr>
            </w:pPr>
            <w:r>
              <w:rPr>
                <w:rFonts w:ascii="Arial" w:cs="Arial" w:eastAsia="Arial" w:hAnsi="Arial"/>
                <w:sz w:val="16"/>
                <w:szCs w:val="16"/>
                <w:color w:val="auto"/>
              </w:rPr>
              <w:t>2,633</w:t>
            </w: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840" w:type="dxa"/>
            <w:vAlign w:val="bottom"/>
            <w:gridSpan w:val="2"/>
          </w:tcPr>
          <w:p>
            <w:pPr>
              <w:jc w:val="right"/>
              <w:ind w:right="80"/>
              <w:spacing w:after="0"/>
              <w:rPr>
                <w:sz w:val="20"/>
                <w:szCs w:val="20"/>
                <w:color w:val="auto"/>
              </w:rPr>
            </w:pPr>
            <w:r>
              <w:rPr>
                <w:rFonts w:ascii="Arial" w:cs="Arial" w:eastAsia="Arial" w:hAnsi="Arial"/>
                <w:sz w:val="16"/>
                <w:szCs w:val="16"/>
                <w:color w:val="auto"/>
              </w:rPr>
              <w:t>3,711</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8,695</w:t>
            </w: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9,066</w:t>
            </w:r>
          </w:p>
        </w:tc>
      </w:tr>
      <w:tr>
        <w:trPr>
          <w:trHeight w:val="203"/>
        </w:trPr>
        <w:tc>
          <w:tcPr>
            <w:tcW w:w="20" w:type="dxa"/>
            <w:vAlign w:val="bottom"/>
          </w:tcPr>
          <w:p>
            <w:pPr>
              <w:spacing w:after="0"/>
              <w:rPr>
                <w:sz w:val="17"/>
                <w:szCs w:val="17"/>
                <w:color w:val="auto"/>
              </w:rPr>
            </w:pPr>
          </w:p>
        </w:tc>
        <w:tc>
          <w:tcPr>
            <w:tcW w:w="3840" w:type="dxa"/>
            <w:vAlign w:val="bottom"/>
            <w:shd w:val="clear" w:color="auto" w:fill="CCFFCC"/>
          </w:tcPr>
          <w:p>
            <w:pPr>
              <w:ind w:left="160"/>
              <w:spacing w:after="0"/>
              <w:rPr>
                <w:sz w:val="20"/>
                <w:szCs w:val="20"/>
                <w:color w:val="auto"/>
              </w:rPr>
            </w:pPr>
            <w:r>
              <w:rPr>
                <w:rFonts w:ascii="Arial" w:cs="Arial" w:eastAsia="Arial" w:hAnsi="Arial"/>
                <w:sz w:val="16"/>
                <w:szCs w:val="16"/>
                <w:color w:val="auto"/>
              </w:rPr>
              <w:t>Canada</w:t>
            </w:r>
          </w:p>
        </w:tc>
        <w:tc>
          <w:tcPr>
            <w:tcW w:w="2240" w:type="dxa"/>
            <w:vAlign w:val="bottom"/>
            <w:tcBorders>
              <w:right w:val="single" w:sz="8" w:color="CCFFCC"/>
            </w:tcBorders>
            <w:shd w:val="clear" w:color="auto" w:fill="CCFFCC"/>
          </w:tcPr>
          <w:p>
            <w:pPr>
              <w:spacing w:after="0"/>
              <w:rPr>
                <w:sz w:val="17"/>
                <w:szCs w:val="17"/>
                <w:color w:val="auto"/>
              </w:rPr>
            </w:pPr>
          </w:p>
        </w:tc>
        <w:tc>
          <w:tcPr>
            <w:tcW w:w="320" w:type="dxa"/>
            <w:vAlign w:val="bottom"/>
            <w:shd w:val="clear" w:color="auto" w:fill="CCFFCC"/>
          </w:tcPr>
          <w:p>
            <w:pPr>
              <w:spacing w:after="0"/>
              <w:rPr>
                <w:sz w:val="17"/>
                <w:szCs w:val="17"/>
                <w:color w:val="auto"/>
              </w:rPr>
            </w:pPr>
          </w:p>
        </w:tc>
        <w:tc>
          <w:tcPr>
            <w:tcW w:w="940" w:type="dxa"/>
            <w:vAlign w:val="bottom"/>
            <w:gridSpan w:val="2"/>
            <w:shd w:val="clear" w:color="auto" w:fill="CCFFCC"/>
          </w:tcPr>
          <w:p>
            <w:pPr>
              <w:jc w:val="right"/>
              <w:ind w:right="120"/>
              <w:spacing w:after="0"/>
              <w:rPr>
                <w:sz w:val="20"/>
                <w:szCs w:val="20"/>
                <w:color w:val="auto"/>
              </w:rPr>
            </w:pPr>
            <w:r>
              <w:rPr>
                <w:rFonts w:ascii="Arial" w:cs="Arial" w:eastAsia="Arial" w:hAnsi="Arial"/>
                <w:sz w:val="16"/>
                <w:szCs w:val="16"/>
                <w:color w:val="auto"/>
              </w:rPr>
              <w:t>924</w:t>
            </w:r>
          </w:p>
        </w:tc>
        <w:tc>
          <w:tcPr>
            <w:tcW w:w="120" w:type="dxa"/>
            <w:vAlign w:val="bottom"/>
            <w:shd w:val="clear" w:color="auto" w:fill="CCFFCC"/>
          </w:tcPr>
          <w:p>
            <w:pPr>
              <w:spacing w:after="0"/>
              <w:rPr>
                <w:sz w:val="17"/>
                <w:szCs w:val="17"/>
                <w:color w:val="auto"/>
              </w:rPr>
            </w:pPr>
          </w:p>
        </w:tc>
        <w:tc>
          <w:tcPr>
            <w:tcW w:w="380" w:type="dxa"/>
            <w:vAlign w:val="bottom"/>
            <w:shd w:val="clear" w:color="auto" w:fill="CCFFCC"/>
          </w:tcPr>
          <w:p>
            <w:pPr>
              <w:spacing w:after="0"/>
              <w:rPr>
                <w:sz w:val="17"/>
                <w:szCs w:val="17"/>
                <w:color w:val="auto"/>
              </w:rPr>
            </w:pPr>
          </w:p>
        </w:tc>
        <w:tc>
          <w:tcPr>
            <w:tcW w:w="760" w:type="dxa"/>
            <w:vAlign w:val="bottom"/>
            <w:shd w:val="clear" w:color="auto" w:fill="CCFFCC"/>
          </w:tcPr>
          <w:p>
            <w:pPr>
              <w:jc w:val="right"/>
              <w:spacing w:after="0"/>
              <w:rPr>
                <w:sz w:val="20"/>
                <w:szCs w:val="20"/>
                <w:color w:val="auto"/>
              </w:rPr>
            </w:pPr>
            <w:r>
              <w:rPr>
                <w:rFonts w:ascii="Arial" w:cs="Arial" w:eastAsia="Arial" w:hAnsi="Arial"/>
                <w:sz w:val="16"/>
                <w:szCs w:val="16"/>
                <w:color w:val="auto"/>
              </w:rPr>
              <w:t>568</w:t>
            </w:r>
          </w:p>
        </w:tc>
        <w:tc>
          <w:tcPr>
            <w:tcW w:w="8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2,657</w:t>
            </w:r>
          </w:p>
        </w:tc>
        <w:tc>
          <w:tcPr>
            <w:tcW w:w="22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1,940</w:t>
            </w:r>
          </w:p>
        </w:tc>
      </w:tr>
      <w:tr>
        <w:trPr>
          <w:trHeight w:val="203"/>
        </w:trPr>
        <w:tc>
          <w:tcPr>
            <w:tcW w:w="20" w:type="dxa"/>
            <w:vAlign w:val="bottom"/>
          </w:tcPr>
          <w:p>
            <w:pPr>
              <w:spacing w:after="0"/>
              <w:rPr>
                <w:sz w:val="17"/>
                <w:szCs w:val="17"/>
                <w:color w:val="auto"/>
              </w:rPr>
            </w:pPr>
          </w:p>
        </w:tc>
        <w:tc>
          <w:tcPr>
            <w:tcW w:w="3840" w:type="dxa"/>
            <w:vAlign w:val="bottom"/>
          </w:tcPr>
          <w:p>
            <w:pPr>
              <w:ind w:left="160"/>
              <w:spacing w:after="0"/>
              <w:rPr>
                <w:sz w:val="20"/>
                <w:szCs w:val="20"/>
                <w:color w:val="auto"/>
              </w:rPr>
            </w:pPr>
            <w:r>
              <w:rPr>
                <w:rFonts w:ascii="Arial" w:cs="Arial" w:eastAsia="Arial" w:hAnsi="Arial"/>
                <w:sz w:val="16"/>
                <w:szCs w:val="16"/>
                <w:color w:val="auto"/>
              </w:rPr>
              <w:t>Europe</w:t>
            </w:r>
          </w:p>
        </w:tc>
        <w:tc>
          <w:tcPr>
            <w:tcW w:w="22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940" w:type="dxa"/>
            <w:vAlign w:val="bottom"/>
            <w:gridSpan w:val="2"/>
          </w:tcPr>
          <w:p>
            <w:pPr>
              <w:jc w:val="right"/>
              <w:ind w:right="120"/>
              <w:spacing w:after="0"/>
              <w:rPr>
                <w:sz w:val="20"/>
                <w:szCs w:val="20"/>
                <w:color w:val="auto"/>
              </w:rPr>
            </w:pPr>
            <w:r>
              <w:rPr>
                <w:rFonts w:ascii="Arial" w:cs="Arial" w:eastAsia="Arial" w:hAnsi="Arial"/>
                <w:sz w:val="16"/>
                <w:szCs w:val="16"/>
                <w:color w:val="auto"/>
              </w:rPr>
              <w:t>220</w:t>
            </w: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188</w:t>
            </w: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1,137</w:t>
            </w: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788</w:t>
            </w:r>
          </w:p>
        </w:tc>
      </w:tr>
      <w:tr>
        <w:trPr>
          <w:trHeight w:val="203"/>
        </w:trPr>
        <w:tc>
          <w:tcPr>
            <w:tcW w:w="20" w:type="dxa"/>
            <w:vAlign w:val="bottom"/>
          </w:tcPr>
          <w:p>
            <w:pPr>
              <w:spacing w:after="0"/>
              <w:rPr>
                <w:sz w:val="17"/>
                <w:szCs w:val="17"/>
                <w:color w:val="auto"/>
              </w:rPr>
            </w:pPr>
          </w:p>
        </w:tc>
        <w:tc>
          <w:tcPr>
            <w:tcW w:w="3840" w:type="dxa"/>
            <w:vAlign w:val="bottom"/>
            <w:shd w:val="clear" w:color="auto" w:fill="CCFFCC"/>
          </w:tcPr>
          <w:p>
            <w:pPr>
              <w:ind w:left="160"/>
              <w:spacing w:after="0"/>
              <w:rPr>
                <w:sz w:val="20"/>
                <w:szCs w:val="20"/>
                <w:color w:val="auto"/>
              </w:rPr>
            </w:pPr>
            <w:r>
              <w:rPr>
                <w:rFonts w:ascii="Arial" w:cs="Arial" w:eastAsia="Arial" w:hAnsi="Arial"/>
                <w:sz w:val="16"/>
                <w:szCs w:val="16"/>
                <w:color w:val="auto"/>
              </w:rPr>
              <w:t>Central and South America</w:t>
            </w:r>
          </w:p>
        </w:tc>
        <w:tc>
          <w:tcPr>
            <w:tcW w:w="2240" w:type="dxa"/>
            <w:vAlign w:val="bottom"/>
            <w:tcBorders>
              <w:right w:val="single" w:sz="8" w:color="CCFFCC"/>
            </w:tcBorders>
            <w:shd w:val="clear" w:color="auto" w:fill="CCFFCC"/>
          </w:tcPr>
          <w:p>
            <w:pPr>
              <w:spacing w:after="0"/>
              <w:rPr>
                <w:sz w:val="17"/>
                <w:szCs w:val="17"/>
                <w:color w:val="auto"/>
              </w:rPr>
            </w:pPr>
          </w:p>
        </w:tc>
        <w:tc>
          <w:tcPr>
            <w:tcW w:w="320" w:type="dxa"/>
            <w:vAlign w:val="bottom"/>
            <w:shd w:val="clear" w:color="auto" w:fill="CCFFCC"/>
          </w:tcPr>
          <w:p>
            <w:pPr>
              <w:spacing w:after="0"/>
              <w:rPr>
                <w:sz w:val="17"/>
                <w:szCs w:val="17"/>
                <w:color w:val="auto"/>
              </w:rPr>
            </w:pPr>
          </w:p>
        </w:tc>
        <w:tc>
          <w:tcPr>
            <w:tcW w:w="940" w:type="dxa"/>
            <w:vAlign w:val="bottom"/>
            <w:gridSpan w:val="2"/>
            <w:shd w:val="clear" w:color="auto" w:fill="CCFFCC"/>
          </w:tcPr>
          <w:p>
            <w:pPr>
              <w:jc w:val="right"/>
              <w:ind w:right="120"/>
              <w:spacing w:after="0"/>
              <w:rPr>
                <w:sz w:val="20"/>
                <w:szCs w:val="20"/>
                <w:color w:val="auto"/>
              </w:rPr>
            </w:pPr>
            <w:r>
              <w:rPr>
                <w:rFonts w:ascii="Arial" w:cs="Arial" w:eastAsia="Arial" w:hAnsi="Arial"/>
                <w:sz w:val="16"/>
                <w:szCs w:val="16"/>
                <w:color w:val="auto"/>
              </w:rPr>
              <w:t>200</w:t>
            </w:r>
          </w:p>
        </w:tc>
        <w:tc>
          <w:tcPr>
            <w:tcW w:w="120" w:type="dxa"/>
            <w:vAlign w:val="bottom"/>
            <w:shd w:val="clear" w:color="auto" w:fill="CCFFCC"/>
          </w:tcPr>
          <w:p>
            <w:pPr>
              <w:spacing w:after="0"/>
              <w:rPr>
                <w:sz w:val="17"/>
                <w:szCs w:val="17"/>
                <w:color w:val="auto"/>
              </w:rPr>
            </w:pPr>
          </w:p>
        </w:tc>
        <w:tc>
          <w:tcPr>
            <w:tcW w:w="380" w:type="dxa"/>
            <w:vAlign w:val="bottom"/>
            <w:shd w:val="clear" w:color="auto" w:fill="CCFFCC"/>
          </w:tcPr>
          <w:p>
            <w:pPr>
              <w:spacing w:after="0"/>
              <w:rPr>
                <w:sz w:val="17"/>
                <w:szCs w:val="17"/>
                <w:color w:val="auto"/>
              </w:rPr>
            </w:pPr>
          </w:p>
        </w:tc>
        <w:tc>
          <w:tcPr>
            <w:tcW w:w="760" w:type="dxa"/>
            <w:vAlign w:val="bottom"/>
            <w:shd w:val="clear" w:color="auto" w:fill="CCFFCC"/>
          </w:tcPr>
          <w:p>
            <w:pPr>
              <w:jc w:val="right"/>
              <w:spacing w:after="0"/>
              <w:rPr>
                <w:sz w:val="20"/>
                <w:szCs w:val="20"/>
                <w:color w:val="auto"/>
              </w:rPr>
            </w:pPr>
            <w:r>
              <w:rPr>
                <w:rFonts w:ascii="Arial" w:cs="Arial" w:eastAsia="Arial" w:hAnsi="Arial"/>
                <w:sz w:val="16"/>
                <w:szCs w:val="16"/>
                <w:color w:val="auto"/>
              </w:rPr>
              <w:t>345</w:t>
            </w:r>
          </w:p>
        </w:tc>
        <w:tc>
          <w:tcPr>
            <w:tcW w:w="8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937</w:t>
            </w:r>
          </w:p>
        </w:tc>
        <w:tc>
          <w:tcPr>
            <w:tcW w:w="22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843</w:t>
            </w:r>
          </w:p>
        </w:tc>
      </w:tr>
      <w:tr>
        <w:trPr>
          <w:trHeight w:val="210"/>
        </w:trPr>
        <w:tc>
          <w:tcPr>
            <w:tcW w:w="20" w:type="dxa"/>
            <w:vAlign w:val="bottom"/>
          </w:tcPr>
          <w:p>
            <w:pPr>
              <w:spacing w:after="0"/>
              <w:rPr>
                <w:sz w:val="18"/>
                <w:szCs w:val="18"/>
                <w:color w:val="auto"/>
              </w:rPr>
            </w:pPr>
          </w:p>
        </w:tc>
        <w:tc>
          <w:tcPr>
            <w:tcW w:w="3840" w:type="dxa"/>
            <w:vAlign w:val="bottom"/>
          </w:tcPr>
          <w:p>
            <w:pPr>
              <w:ind w:left="160"/>
              <w:spacing w:after="0"/>
              <w:rPr>
                <w:sz w:val="20"/>
                <w:szCs w:val="20"/>
                <w:color w:val="auto"/>
              </w:rPr>
            </w:pPr>
            <w:r>
              <w:rPr>
                <w:rFonts w:ascii="Arial" w:cs="Arial" w:eastAsia="Arial" w:hAnsi="Arial"/>
                <w:sz w:val="16"/>
                <w:szCs w:val="16"/>
                <w:color w:val="auto"/>
              </w:rPr>
              <w:t>Others</w:t>
            </w:r>
          </w:p>
        </w:tc>
        <w:tc>
          <w:tcPr>
            <w:tcW w:w="2240" w:type="dxa"/>
            <w:vAlign w:val="bottom"/>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22</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240</w:t>
            </w:r>
          </w:p>
        </w:tc>
        <w:tc>
          <w:tcPr>
            <w:tcW w:w="220" w:type="dxa"/>
            <w:vAlign w:val="bottom"/>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28</w:t>
            </w:r>
          </w:p>
        </w:tc>
        <w:tc>
          <w:tcPr>
            <w:tcW w:w="100" w:type="dxa"/>
            <w:vAlign w:val="bottom"/>
          </w:tcPr>
          <w:p>
            <w:pPr>
              <w:spacing w:after="0"/>
              <w:rPr>
                <w:sz w:val="18"/>
                <w:szCs w:val="18"/>
                <w:color w:val="auto"/>
              </w:rPr>
            </w:pPr>
          </w:p>
        </w:tc>
      </w:tr>
      <w:tr>
        <w:trPr>
          <w:trHeight w:val="203"/>
        </w:trPr>
        <w:tc>
          <w:tcPr>
            <w:tcW w:w="20" w:type="dxa"/>
            <w:vAlign w:val="bottom"/>
          </w:tcPr>
          <w:p>
            <w:pPr>
              <w:spacing w:after="0"/>
              <w:rPr>
                <w:sz w:val="17"/>
                <w:szCs w:val="17"/>
                <w:color w:val="auto"/>
              </w:rPr>
            </w:pPr>
          </w:p>
        </w:tc>
        <w:tc>
          <w:tcPr>
            <w:tcW w:w="3840" w:type="dxa"/>
            <w:vAlign w:val="bottom"/>
            <w:shd w:val="clear" w:color="auto" w:fill="CCFFCC"/>
          </w:tcPr>
          <w:p>
            <w:pPr>
              <w:ind w:left="320"/>
              <w:spacing w:after="0"/>
              <w:rPr>
                <w:sz w:val="20"/>
                <w:szCs w:val="20"/>
                <w:color w:val="auto"/>
              </w:rPr>
            </w:pPr>
            <w:r>
              <w:rPr>
                <w:rFonts w:ascii="Arial" w:cs="Arial" w:eastAsia="Arial" w:hAnsi="Arial"/>
                <w:sz w:val="16"/>
                <w:szCs w:val="16"/>
                <w:color w:val="auto"/>
              </w:rPr>
              <w:t>Total subscriber equipment revenue</w:t>
            </w:r>
          </w:p>
        </w:tc>
        <w:tc>
          <w:tcPr>
            <w:tcW w:w="2560" w:type="dxa"/>
            <w:vAlign w:val="bottom"/>
            <w:gridSpan w:val="2"/>
            <w:shd w:val="clear" w:color="auto" w:fill="CCFFCC"/>
          </w:tcPr>
          <w:p>
            <w:pPr>
              <w:jc w:val="right"/>
              <w:ind w:right="260"/>
              <w:spacing w:after="0"/>
              <w:rPr>
                <w:sz w:val="20"/>
                <w:szCs w:val="20"/>
                <w:color w:val="auto"/>
              </w:rPr>
            </w:pPr>
            <w:r>
              <w:rPr>
                <w:rFonts w:ascii="Arial" w:cs="Arial" w:eastAsia="Arial" w:hAnsi="Arial"/>
                <w:sz w:val="16"/>
                <w:szCs w:val="16"/>
                <w:color w:val="auto"/>
              </w:rPr>
              <w:t>$</w:t>
            </w:r>
          </w:p>
        </w:tc>
        <w:tc>
          <w:tcPr>
            <w:tcW w:w="940" w:type="dxa"/>
            <w:vAlign w:val="bottom"/>
            <w:gridSpan w:val="2"/>
            <w:shd w:val="clear" w:color="auto" w:fill="CCFFCC"/>
          </w:tcPr>
          <w:p>
            <w:pPr>
              <w:jc w:val="right"/>
              <w:ind w:right="120"/>
              <w:spacing w:after="0"/>
              <w:rPr>
                <w:sz w:val="20"/>
                <w:szCs w:val="20"/>
                <w:color w:val="auto"/>
              </w:rPr>
            </w:pPr>
            <w:r>
              <w:rPr>
                <w:rFonts w:ascii="Arial" w:cs="Arial" w:eastAsia="Arial" w:hAnsi="Arial"/>
                <w:sz w:val="16"/>
                <w:szCs w:val="16"/>
                <w:color w:val="auto"/>
              </w:rPr>
              <w:t>3,989</w:t>
            </w:r>
          </w:p>
        </w:tc>
        <w:tc>
          <w:tcPr>
            <w:tcW w:w="500" w:type="dxa"/>
            <w:vAlign w:val="bottom"/>
            <w:gridSpan w:val="2"/>
            <w:shd w:val="clear" w:color="auto" w:fill="CCFFCC"/>
          </w:tcPr>
          <w:p>
            <w:pPr>
              <w:jc w:val="right"/>
              <w:ind w:right="300"/>
              <w:spacing w:after="0"/>
              <w:rPr>
                <w:sz w:val="20"/>
                <w:szCs w:val="20"/>
                <w:color w:val="auto"/>
              </w:rPr>
            </w:pPr>
            <w:r>
              <w:rPr>
                <w:rFonts w:ascii="Arial" w:cs="Arial" w:eastAsia="Arial" w:hAnsi="Arial"/>
                <w:sz w:val="16"/>
                <w:szCs w:val="16"/>
                <w:color w:val="auto"/>
              </w:rPr>
              <w:t>$</w:t>
            </w:r>
          </w:p>
        </w:tc>
        <w:tc>
          <w:tcPr>
            <w:tcW w:w="760" w:type="dxa"/>
            <w:vAlign w:val="bottom"/>
            <w:shd w:val="clear" w:color="auto" w:fill="CCFFCC"/>
          </w:tcPr>
          <w:p>
            <w:pPr>
              <w:jc w:val="right"/>
              <w:spacing w:after="0"/>
              <w:rPr>
                <w:sz w:val="20"/>
                <w:szCs w:val="20"/>
                <w:color w:val="auto"/>
              </w:rPr>
            </w:pPr>
            <w:r>
              <w:rPr>
                <w:rFonts w:ascii="Arial" w:cs="Arial" w:eastAsia="Arial" w:hAnsi="Arial"/>
                <w:sz w:val="16"/>
                <w:szCs w:val="16"/>
                <w:color w:val="auto"/>
              </w:rPr>
              <w:t>4,834</w:t>
            </w:r>
          </w:p>
        </w:tc>
        <w:tc>
          <w:tcPr>
            <w:tcW w:w="80" w:type="dxa"/>
            <w:vAlign w:val="bottom"/>
            <w:shd w:val="clear" w:color="auto" w:fill="CCFFCC"/>
          </w:tcPr>
          <w:p>
            <w:pPr>
              <w:spacing w:after="0"/>
              <w:rPr>
                <w:sz w:val="17"/>
                <w:szCs w:val="17"/>
                <w:color w:val="auto"/>
              </w:rPr>
            </w:pPr>
          </w:p>
        </w:tc>
        <w:tc>
          <w:tcPr>
            <w:tcW w:w="360" w:type="dxa"/>
            <w:vAlign w:val="bottom"/>
            <w:gridSpan w:val="2"/>
            <w:shd w:val="clear" w:color="auto" w:fill="CCFFCC"/>
          </w:tcPr>
          <w:p>
            <w:pPr>
              <w:jc w:val="right"/>
              <w:ind w:right="79"/>
              <w:spacing w:after="0"/>
              <w:rPr>
                <w:sz w:val="20"/>
                <w:szCs w:val="20"/>
                <w:color w:val="auto"/>
              </w:rPr>
            </w:pPr>
            <w:r>
              <w:rPr>
                <w:rFonts w:ascii="Arial" w:cs="Arial" w:eastAsia="Arial" w:hAnsi="Arial"/>
                <w:sz w:val="16"/>
                <w:szCs w:val="16"/>
                <w:color w:val="auto"/>
              </w:rPr>
              <w:t>$</w:t>
            </w:r>
          </w:p>
        </w:tc>
        <w:tc>
          <w:tcPr>
            <w:tcW w:w="9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13,666</w:t>
            </w:r>
          </w:p>
        </w:tc>
        <w:tc>
          <w:tcPr>
            <w:tcW w:w="30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12,665</w:t>
            </w:r>
          </w:p>
        </w:tc>
      </w:tr>
      <w:tr>
        <w:trPr>
          <w:trHeight w:val="27"/>
        </w:trPr>
        <w:tc>
          <w:tcPr>
            <w:tcW w:w="20" w:type="dxa"/>
            <w:vAlign w:val="bottom"/>
          </w:tcPr>
          <w:p>
            <w:pPr>
              <w:spacing w:after="0"/>
              <w:rPr>
                <w:sz w:val="2"/>
                <w:szCs w:val="2"/>
                <w:color w:val="auto"/>
              </w:rPr>
            </w:pPr>
          </w:p>
        </w:tc>
        <w:tc>
          <w:tcPr>
            <w:tcW w:w="3840" w:type="dxa"/>
            <w:vAlign w:val="bottom"/>
            <w:shd w:val="clear" w:color="auto" w:fill="CCFFCC"/>
          </w:tcPr>
          <w:p>
            <w:pPr>
              <w:spacing w:after="0"/>
              <w:rPr>
                <w:sz w:val="2"/>
                <w:szCs w:val="2"/>
                <w:color w:val="auto"/>
              </w:rPr>
            </w:pPr>
          </w:p>
        </w:tc>
        <w:tc>
          <w:tcPr>
            <w:tcW w:w="2240" w:type="dxa"/>
            <w:vAlign w:val="bottom"/>
            <w:tcBorders>
              <w:right w:val="single" w:sz="8" w:color="CCFFCC"/>
            </w:tcBorders>
            <w:shd w:val="clear" w:color="auto" w:fill="CCFFCC"/>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820" w:type="dxa"/>
            <w:vAlign w:val="bottom"/>
            <w:shd w:val="clear" w:color="auto" w:fill="000000"/>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20" w:type="dxa"/>
            <w:vAlign w:val="bottom"/>
            <w:shd w:val="clear" w:color="auto" w:fill="CCFFCC"/>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r>
      <w:tr>
        <w:trPr>
          <w:trHeight w:val="203"/>
        </w:trPr>
        <w:tc>
          <w:tcPr>
            <w:tcW w:w="20" w:type="dxa"/>
            <w:vAlign w:val="bottom"/>
          </w:tcPr>
          <w:p>
            <w:pPr>
              <w:spacing w:after="0"/>
              <w:rPr>
                <w:sz w:val="17"/>
                <w:szCs w:val="17"/>
                <w:color w:val="auto"/>
              </w:rPr>
            </w:pPr>
          </w:p>
        </w:tc>
        <w:tc>
          <w:tcPr>
            <w:tcW w:w="3840" w:type="dxa"/>
            <w:vAlign w:val="bottom"/>
          </w:tcPr>
          <w:p>
            <w:pPr>
              <w:ind w:left="480"/>
              <w:spacing w:after="0"/>
              <w:rPr>
                <w:sz w:val="20"/>
                <w:szCs w:val="20"/>
                <w:color w:val="auto"/>
              </w:rPr>
            </w:pPr>
            <w:r>
              <w:rPr>
                <w:rFonts w:ascii="Arial" w:cs="Arial" w:eastAsia="Arial" w:hAnsi="Arial"/>
                <w:sz w:val="16"/>
                <w:szCs w:val="16"/>
                <w:color w:val="auto"/>
              </w:rPr>
              <w:t>Total revenue</w:t>
            </w:r>
          </w:p>
        </w:tc>
        <w:tc>
          <w:tcPr>
            <w:tcW w:w="2560" w:type="dxa"/>
            <w:vAlign w:val="bottom"/>
            <w:gridSpan w:val="2"/>
          </w:tcPr>
          <w:p>
            <w:pPr>
              <w:jc w:val="right"/>
              <w:ind w:right="260"/>
              <w:spacing w:after="0"/>
              <w:rPr>
                <w:sz w:val="20"/>
                <w:szCs w:val="20"/>
                <w:color w:val="auto"/>
              </w:rPr>
            </w:pPr>
            <w:r>
              <w:rPr>
                <w:rFonts w:ascii="Arial" w:cs="Arial" w:eastAsia="Arial" w:hAnsi="Arial"/>
                <w:sz w:val="16"/>
                <w:szCs w:val="16"/>
                <w:color w:val="auto"/>
              </w:rPr>
              <w:t>$</w:t>
            </w:r>
          </w:p>
        </w:tc>
        <w:tc>
          <w:tcPr>
            <w:tcW w:w="940" w:type="dxa"/>
            <w:vAlign w:val="bottom"/>
            <w:gridSpan w:val="2"/>
          </w:tcPr>
          <w:p>
            <w:pPr>
              <w:jc w:val="right"/>
              <w:ind w:right="120"/>
              <w:spacing w:after="0"/>
              <w:rPr>
                <w:sz w:val="20"/>
                <w:szCs w:val="20"/>
                <w:color w:val="auto"/>
              </w:rPr>
            </w:pPr>
            <w:r>
              <w:rPr>
                <w:rFonts w:ascii="Arial" w:cs="Arial" w:eastAsia="Arial" w:hAnsi="Arial"/>
                <w:sz w:val="16"/>
                <w:szCs w:val="16"/>
                <w:color w:val="auto"/>
              </w:rPr>
              <w:t>18,187</w:t>
            </w:r>
          </w:p>
        </w:tc>
        <w:tc>
          <w:tcPr>
            <w:tcW w:w="500" w:type="dxa"/>
            <w:vAlign w:val="bottom"/>
            <w:gridSpan w:val="2"/>
          </w:tcPr>
          <w:p>
            <w:pPr>
              <w:jc w:val="right"/>
              <w:ind w:right="300"/>
              <w:spacing w:after="0"/>
              <w:rPr>
                <w:sz w:val="20"/>
                <w:szCs w:val="20"/>
                <w:color w:val="auto"/>
              </w:rPr>
            </w:pPr>
            <w:r>
              <w:rPr>
                <w:rFonts w:ascii="Arial" w:cs="Arial" w:eastAsia="Arial" w:hAnsi="Arial"/>
                <w:sz w:val="16"/>
                <w:szCs w:val="16"/>
                <w:color w:val="auto"/>
              </w:rPr>
              <w:t>$</w:t>
            </w:r>
          </w:p>
        </w:tc>
        <w:tc>
          <w:tcPr>
            <w:tcW w:w="760" w:type="dxa"/>
            <w:vAlign w:val="bottom"/>
          </w:tcPr>
          <w:p>
            <w:pPr>
              <w:jc w:val="right"/>
              <w:spacing w:after="0"/>
              <w:rPr>
                <w:sz w:val="20"/>
                <w:szCs w:val="20"/>
                <w:color w:val="auto"/>
              </w:rPr>
            </w:pPr>
            <w:r>
              <w:rPr>
                <w:rFonts w:ascii="Arial" w:cs="Arial" w:eastAsia="Arial" w:hAnsi="Arial"/>
                <w:sz w:val="16"/>
                <w:szCs w:val="16"/>
                <w:color w:val="auto"/>
              </w:rPr>
              <w:t>18,223</w:t>
            </w:r>
          </w:p>
        </w:tc>
        <w:tc>
          <w:tcPr>
            <w:tcW w:w="80" w:type="dxa"/>
            <w:vAlign w:val="bottom"/>
          </w:tcPr>
          <w:p>
            <w:pPr>
              <w:spacing w:after="0"/>
              <w:rPr>
                <w:sz w:val="17"/>
                <w:szCs w:val="17"/>
                <w:color w:val="auto"/>
              </w:rPr>
            </w:pPr>
          </w:p>
        </w:tc>
        <w:tc>
          <w:tcPr>
            <w:tcW w:w="360" w:type="dxa"/>
            <w:vAlign w:val="bottom"/>
            <w:gridSpan w:val="2"/>
          </w:tcPr>
          <w:p>
            <w:pPr>
              <w:jc w:val="right"/>
              <w:ind w:right="79"/>
              <w:spacing w:after="0"/>
              <w:rPr>
                <w:sz w:val="20"/>
                <w:szCs w:val="20"/>
                <w:color w:val="auto"/>
              </w:rPr>
            </w:pPr>
            <w:r>
              <w:rPr>
                <w:rFonts w:ascii="Arial" w:cs="Arial" w:eastAsia="Arial" w:hAnsi="Arial"/>
                <w:sz w:val="16"/>
                <w:szCs w:val="16"/>
                <w:color w:val="auto"/>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55,440</w:t>
            </w:r>
          </w:p>
        </w:tc>
        <w:tc>
          <w:tcPr>
            <w:tcW w:w="30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51,416</w:t>
            </w:r>
          </w:p>
        </w:tc>
      </w:tr>
      <w:tr>
        <w:trPr>
          <w:trHeight w:val="21"/>
        </w:trPr>
        <w:tc>
          <w:tcPr>
            <w:tcW w:w="20" w:type="dxa"/>
            <w:vAlign w:val="bottom"/>
          </w:tcPr>
          <w:p>
            <w:pPr>
              <w:spacing w:after="0" w:line="20" w:lineRule="exact"/>
              <w:rPr>
                <w:sz w:val="1"/>
                <w:szCs w:val="1"/>
                <w:color w:val="auto"/>
              </w:rPr>
            </w:pPr>
          </w:p>
        </w:tc>
        <w:tc>
          <w:tcPr>
            <w:tcW w:w="384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393"/>
        </w:trPr>
        <w:tc>
          <w:tcPr>
            <w:tcW w:w="20" w:type="dxa"/>
            <w:vAlign w:val="bottom"/>
          </w:tcPr>
          <w:p>
            <w:pPr>
              <w:spacing w:after="0"/>
              <w:rPr>
                <w:sz w:val="24"/>
                <w:szCs w:val="24"/>
                <w:color w:val="auto"/>
              </w:rPr>
            </w:pPr>
          </w:p>
        </w:tc>
        <w:tc>
          <w:tcPr>
            <w:tcW w:w="3840" w:type="dxa"/>
            <w:vAlign w:val="bottom"/>
          </w:tcPr>
          <w:p>
            <w:pPr>
              <w:spacing w:after="0"/>
              <w:rPr>
                <w:sz w:val="24"/>
                <w:szCs w:val="24"/>
                <w:color w:val="auto"/>
              </w:rPr>
            </w:pPr>
          </w:p>
        </w:tc>
        <w:tc>
          <w:tcPr>
            <w:tcW w:w="2560" w:type="dxa"/>
            <w:vAlign w:val="bottom"/>
            <w:gridSpan w:val="2"/>
          </w:tcPr>
          <w:p>
            <w:pPr>
              <w:jc w:val="right"/>
              <w:ind w:right="60"/>
              <w:spacing w:after="0"/>
              <w:rPr>
                <w:sz w:val="20"/>
                <w:szCs w:val="20"/>
                <w:color w:val="auto"/>
              </w:rPr>
            </w:pPr>
            <w:r>
              <w:rPr>
                <w:rFonts w:ascii="Arial" w:cs="Arial" w:eastAsia="Arial" w:hAnsi="Arial"/>
                <w:sz w:val="16"/>
                <w:szCs w:val="16"/>
                <w:b w:val="1"/>
                <w:bCs w:val="1"/>
                <w:color w:val="auto"/>
              </w:rPr>
              <w:t>Long-Lived Assets</w:t>
            </w: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18"/>
        </w:trPr>
        <w:tc>
          <w:tcPr>
            <w:tcW w:w="20" w:type="dxa"/>
            <w:vAlign w:val="bottom"/>
          </w:tcPr>
          <w:p>
            <w:pPr>
              <w:spacing w:after="0"/>
              <w:rPr>
                <w:sz w:val="24"/>
                <w:szCs w:val="24"/>
                <w:color w:val="auto"/>
              </w:rPr>
            </w:pPr>
          </w:p>
        </w:tc>
        <w:tc>
          <w:tcPr>
            <w:tcW w:w="3840" w:type="dxa"/>
            <w:vAlign w:val="bottom"/>
          </w:tcPr>
          <w:p>
            <w:pPr>
              <w:spacing w:after="0"/>
              <w:rPr>
                <w:sz w:val="24"/>
                <w:szCs w:val="24"/>
                <w:color w:val="auto"/>
              </w:rPr>
            </w:pPr>
          </w:p>
        </w:tc>
        <w:tc>
          <w:tcPr>
            <w:tcW w:w="22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40" w:type="dxa"/>
            <w:vAlign w:val="bottom"/>
            <w:gridSpan w:val="2"/>
          </w:tcPr>
          <w:p>
            <w:pPr>
              <w:jc w:val="right"/>
              <w:spacing w:after="0"/>
              <w:rPr>
                <w:sz w:val="20"/>
                <w:szCs w:val="20"/>
                <w:color w:val="auto"/>
              </w:rPr>
            </w:pPr>
            <w:r>
              <w:rPr>
                <w:rFonts w:ascii="Arial" w:cs="Arial" w:eastAsia="Arial" w:hAnsi="Arial"/>
                <w:sz w:val="16"/>
                <w:szCs w:val="16"/>
                <w:b w:val="1"/>
                <w:bCs w:val="1"/>
                <w:color w:val="auto"/>
                <w:w w:val="95"/>
              </w:rPr>
              <w:t>September 30,</w:t>
            </w:r>
          </w:p>
        </w:tc>
        <w:tc>
          <w:tcPr>
            <w:tcW w:w="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60" w:type="dxa"/>
            <w:vAlign w:val="bottom"/>
            <w:gridSpan w:val="2"/>
          </w:tcPr>
          <w:p>
            <w:pPr>
              <w:ind w:left="20"/>
              <w:spacing w:after="0"/>
              <w:rPr>
                <w:sz w:val="20"/>
                <w:szCs w:val="20"/>
                <w:color w:val="auto"/>
              </w:rPr>
            </w:pPr>
            <w:r>
              <w:rPr>
                <w:rFonts w:ascii="Arial" w:cs="Arial" w:eastAsia="Arial" w:hAnsi="Arial"/>
                <w:sz w:val="16"/>
                <w:szCs w:val="16"/>
                <w:b w:val="1"/>
                <w:bCs w:val="1"/>
                <w:color w:val="auto"/>
              </w:rPr>
              <w:t>December 31,</w:t>
            </w:r>
          </w:p>
        </w:tc>
      </w:tr>
      <w:tr>
        <w:trPr>
          <w:trHeight w:val="210"/>
        </w:trPr>
        <w:tc>
          <w:tcPr>
            <w:tcW w:w="20" w:type="dxa"/>
            <w:vAlign w:val="bottom"/>
          </w:tcPr>
          <w:p>
            <w:pPr>
              <w:spacing w:after="0"/>
              <w:rPr>
                <w:sz w:val="18"/>
                <w:szCs w:val="18"/>
                <w:color w:val="auto"/>
              </w:rPr>
            </w:pPr>
          </w:p>
        </w:tc>
        <w:tc>
          <w:tcPr>
            <w:tcW w:w="3840" w:type="dxa"/>
            <w:vAlign w:val="bottom"/>
          </w:tcPr>
          <w:p>
            <w:pPr>
              <w:spacing w:after="0"/>
              <w:rPr>
                <w:sz w:val="18"/>
                <w:szCs w:val="18"/>
                <w:color w:val="auto"/>
              </w:rPr>
            </w:pPr>
          </w:p>
        </w:tc>
        <w:tc>
          <w:tcPr>
            <w:tcW w:w="22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900" w:type="dxa"/>
            <w:vAlign w:val="bottom"/>
            <w:tcBorders>
              <w:top w:val="single" w:sz="8" w:color="auto"/>
              <w:bottom w:val="single" w:sz="8" w:color="auto"/>
            </w:tcBorders>
          </w:tcPr>
          <w:p>
            <w:pPr>
              <w:jc w:val="right"/>
              <w:ind w:right="339"/>
              <w:spacing w:after="0"/>
              <w:rPr>
                <w:sz w:val="20"/>
                <w:szCs w:val="20"/>
                <w:color w:val="auto"/>
              </w:rPr>
            </w:pPr>
            <w:r>
              <w:rPr>
                <w:rFonts w:ascii="Arial" w:cs="Arial" w:eastAsia="Arial" w:hAnsi="Arial"/>
                <w:sz w:val="16"/>
                <w:szCs w:val="16"/>
                <w:b w:val="1"/>
                <w:bCs w:val="1"/>
                <w:color w:val="auto"/>
              </w:rPr>
              <w:t>2011</w:t>
            </w:r>
          </w:p>
        </w:tc>
        <w:tc>
          <w:tcPr>
            <w:tcW w:w="220" w:type="dxa"/>
            <w:vAlign w:val="bottom"/>
          </w:tcPr>
          <w:p>
            <w:pPr>
              <w:spacing w:after="0"/>
              <w:rPr>
                <w:sz w:val="18"/>
                <w:szCs w:val="18"/>
                <w:color w:val="auto"/>
              </w:rPr>
            </w:pPr>
          </w:p>
        </w:tc>
        <w:tc>
          <w:tcPr>
            <w:tcW w:w="80" w:type="dxa"/>
            <w:vAlign w:val="bottom"/>
            <w:tcBorders>
              <w:top w:val="single" w:sz="8" w:color="auto"/>
              <w:bottom w:val="single" w:sz="8" w:color="auto"/>
            </w:tcBorders>
          </w:tcPr>
          <w:p>
            <w:pPr>
              <w:spacing w:after="0"/>
              <w:rPr>
                <w:sz w:val="18"/>
                <w:szCs w:val="18"/>
                <w:color w:val="auto"/>
              </w:rPr>
            </w:pPr>
          </w:p>
        </w:tc>
        <w:tc>
          <w:tcPr>
            <w:tcW w:w="1060" w:type="dxa"/>
            <w:vAlign w:val="bottom"/>
            <w:tcBorders>
              <w:top w:val="single" w:sz="8" w:color="auto"/>
              <w:bottom w:val="single" w:sz="8" w:color="auto"/>
            </w:tcBorders>
          </w:tcPr>
          <w:p>
            <w:pPr>
              <w:jc w:val="right"/>
              <w:ind w:right="339"/>
              <w:spacing w:after="0"/>
              <w:rPr>
                <w:sz w:val="20"/>
                <w:szCs w:val="20"/>
                <w:color w:val="auto"/>
              </w:rPr>
            </w:pPr>
            <w:r>
              <w:rPr>
                <w:rFonts w:ascii="Arial" w:cs="Arial" w:eastAsia="Arial" w:hAnsi="Arial"/>
                <w:sz w:val="16"/>
                <w:szCs w:val="16"/>
                <w:b w:val="1"/>
                <w:bCs w:val="1"/>
                <w:color w:val="auto"/>
              </w:rPr>
              <w:t>2010</w:t>
            </w:r>
          </w:p>
        </w:tc>
        <w:tc>
          <w:tcPr>
            <w:tcW w:w="100" w:type="dxa"/>
            <w:vAlign w:val="bottom"/>
          </w:tcPr>
          <w:p>
            <w:pPr>
              <w:spacing w:after="0"/>
              <w:rPr>
                <w:sz w:val="18"/>
                <w:szCs w:val="18"/>
                <w:color w:val="auto"/>
              </w:rPr>
            </w:pPr>
          </w:p>
        </w:tc>
      </w:tr>
      <w:tr>
        <w:trPr>
          <w:trHeight w:val="203"/>
        </w:trPr>
        <w:tc>
          <w:tcPr>
            <w:tcW w:w="20" w:type="dxa"/>
            <w:vAlign w:val="bottom"/>
          </w:tcPr>
          <w:p>
            <w:pPr>
              <w:spacing w:after="0"/>
              <w:rPr>
                <w:sz w:val="17"/>
                <w:szCs w:val="17"/>
                <w:color w:val="auto"/>
              </w:rPr>
            </w:pPr>
          </w:p>
        </w:tc>
        <w:tc>
          <w:tcPr>
            <w:tcW w:w="3840" w:type="dxa"/>
            <w:vAlign w:val="bottom"/>
            <w:shd w:val="clear" w:color="auto" w:fill="CCFFCC"/>
          </w:tcPr>
          <w:p>
            <w:pPr>
              <w:spacing w:after="0"/>
              <w:rPr>
                <w:sz w:val="20"/>
                <w:szCs w:val="20"/>
                <w:color w:val="auto"/>
              </w:rPr>
            </w:pPr>
            <w:r>
              <w:rPr>
                <w:rFonts w:ascii="Arial" w:cs="Arial" w:eastAsia="Arial" w:hAnsi="Arial"/>
                <w:sz w:val="16"/>
                <w:szCs w:val="16"/>
                <w:color w:val="auto"/>
              </w:rPr>
              <w:t>Long-lived assets:</w:t>
            </w:r>
          </w:p>
        </w:tc>
        <w:tc>
          <w:tcPr>
            <w:tcW w:w="2240" w:type="dxa"/>
            <w:vAlign w:val="bottom"/>
            <w:tcBorders>
              <w:right w:val="single" w:sz="8" w:color="CCFFCC"/>
            </w:tcBorders>
            <w:shd w:val="clear" w:color="auto" w:fill="CCFFCC"/>
          </w:tcPr>
          <w:p>
            <w:pPr>
              <w:spacing w:after="0"/>
              <w:rPr>
                <w:sz w:val="17"/>
                <w:szCs w:val="17"/>
                <w:color w:val="auto"/>
              </w:rPr>
            </w:pPr>
          </w:p>
        </w:tc>
        <w:tc>
          <w:tcPr>
            <w:tcW w:w="320" w:type="dxa"/>
            <w:vAlign w:val="bottom"/>
            <w:shd w:val="clear" w:color="auto" w:fill="CCFFCC"/>
          </w:tcPr>
          <w:p>
            <w:pPr>
              <w:spacing w:after="0"/>
              <w:rPr>
                <w:sz w:val="17"/>
                <w:szCs w:val="17"/>
                <w:color w:val="auto"/>
              </w:rPr>
            </w:pPr>
          </w:p>
        </w:tc>
        <w:tc>
          <w:tcPr>
            <w:tcW w:w="82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380" w:type="dxa"/>
            <w:vAlign w:val="bottom"/>
            <w:shd w:val="clear" w:color="auto" w:fill="CCFFCC"/>
          </w:tcPr>
          <w:p>
            <w:pPr>
              <w:spacing w:after="0"/>
              <w:rPr>
                <w:sz w:val="17"/>
                <w:szCs w:val="17"/>
                <w:color w:val="auto"/>
              </w:rPr>
            </w:pPr>
          </w:p>
        </w:tc>
        <w:tc>
          <w:tcPr>
            <w:tcW w:w="76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spacing w:after="0"/>
              <w:rPr>
                <w:sz w:val="17"/>
                <w:szCs w:val="17"/>
                <w:color w:val="auto"/>
              </w:rPr>
            </w:pPr>
          </w:p>
        </w:tc>
        <w:tc>
          <w:tcPr>
            <w:tcW w:w="22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6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r>
      <w:tr>
        <w:trPr>
          <w:trHeight w:val="203"/>
        </w:trPr>
        <w:tc>
          <w:tcPr>
            <w:tcW w:w="20" w:type="dxa"/>
            <w:vAlign w:val="bottom"/>
          </w:tcPr>
          <w:p>
            <w:pPr>
              <w:spacing w:after="0"/>
              <w:rPr>
                <w:sz w:val="17"/>
                <w:szCs w:val="17"/>
                <w:color w:val="auto"/>
              </w:rPr>
            </w:pPr>
          </w:p>
        </w:tc>
        <w:tc>
          <w:tcPr>
            <w:tcW w:w="3840" w:type="dxa"/>
            <w:vAlign w:val="bottom"/>
            <w:shd w:val="clear" w:color="auto" w:fill="CCFFCC"/>
          </w:tcPr>
          <w:p>
            <w:pPr>
              <w:ind w:left="160"/>
              <w:spacing w:after="0"/>
              <w:rPr>
                <w:sz w:val="20"/>
                <w:szCs w:val="20"/>
                <w:color w:val="auto"/>
              </w:rPr>
            </w:pPr>
            <w:r>
              <w:rPr>
                <w:rFonts w:ascii="Arial" w:cs="Arial" w:eastAsia="Arial" w:hAnsi="Arial"/>
                <w:sz w:val="16"/>
                <w:szCs w:val="16"/>
                <w:color w:val="auto"/>
              </w:rPr>
              <w:t>United States</w:t>
            </w:r>
          </w:p>
        </w:tc>
        <w:tc>
          <w:tcPr>
            <w:tcW w:w="2240" w:type="dxa"/>
            <w:vAlign w:val="bottom"/>
            <w:tcBorders>
              <w:right w:val="single" w:sz="8" w:color="CCFFCC"/>
            </w:tcBorders>
            <w:shd w:val="clear" w:color="auto" w:fill="CCFFCC"/>
          </w:tcPr>
          <w:p>
            <w:pPr>
              <w:spacing w:after="0"/>
              <w:rPr>
                <w:sz w:val="17"/>
                <w:szCs w:val="17"/>
                <w:color w:val="auto"/>
              </w:rPr>
            </w:pPr>
          </w:p>
        </w:tc>
        <w:tc>
          <w:tcPr>
            <w:tcW w:w="320" w:type="dxa"/>
            <w:vAlign w:val="bottom"/>
            <w:shd w:val="clear" w:color="auto" w:fill="CCFFCC"/>
          </w:tcPr>
          <w:p>
            <w:pPr>
              <w:spacing w:after="0"/>
              <w:rPr>
                <w:sz w:val="17"/>
                <w:szCs w:val="17"/>
                <w:color w:val="auto"/>
              </w:rPr>
            </w:pPr>
          </w:p>
        </w:tc>
        <w:tc>
          <w:tcPr>
            <w:tcW w:w="82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380" w:type="dxa"/>
            <w:vAlign w:val="bottom"/>
            <w:shd w:val="clear" w:color="auto" w:fill="CCFFCC"/>
          </w:tcPr>
          <w:p>
            <w:pPr>
              <w:spacing w:after="0"/>
              <w:rPr>
                <w:sz w:val="17"/>
                <w:szCs w:val="17"/>
                <w:color w:val="auto"/>
              </w:rPr>
            </w:pPr>
          </w:p>
        </w:tc>
        <w:tc>
          <w:tcPr>
            <w:tcW w:w="76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360" w:type="dxa"/>
            <w:vAlign w:val="bottom"/>
            <w:gridSpan w:val="2"/>
            <w:shd w:val="clear" w:color="auto" w:fill="CCFFCC"/>
          </w:tcPr>
          <w:p>
            <w:pPr>
              <w:jc w:val="right"/>
              <w:ind w:right="79"/>
              <w:spacing w:after="0"/>
              <w:rPr>
                <w:sz w:val="20"/>
                <w:szCs w:val="20"/>
                <w:color w:val="auto"/>
              </w:rPr>
            </w:pPr>
            <w:r>
              <w:rPr>
                <w:rFonts w:ascii="Arial" w:cs="Arial" w:eastAsia="Arial" w:hAnsi="Arial"/>
                <w:sz w:val="16"/>
                <w:szCs w:val="16"/>
                <w:color w:val="auto"/>
              </w:rPr>
              <w:t>$</w:t>
            </w:r>
          </w:p>
        </w:tc>
        <w:tc>
          <w:tcPr>
            <w:tcW w:w="9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1,199,454</w:t>
            </w:r>
          </w:p>
        </w:tc>
        <w:tc>
          <w:tcPr>
            <w:tcW w:w="30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1,142,618</w:t>
            </w:r>
          </w:p>
        </w:tc>
      </w:tr>
      <w:tr>
        <w:trPr>
          <w:trHeight w:val="203"/>
        </w:trPr>
        <w:tc>
          <w:tcPr>
            <w:tcW w:w="20" w:type="dxa"/>
            <w:vAlign w:val="bottom"/>
          </w:tcPr>
          <w:p>
            <w:pPr>
              <w:spacing w:after="0"/>
              <w:rPr>
                <w:sz w:val="17"/>
                <w:szCs w:val="17"/>
                <w:color w:val="auto"/>
              </w:rPr>
            </w:pPr>
          </w:p>
        </w:tc>
        <w:tc>
          <w:tcPr>
            <w:tcW w:w="3840" w:type="dxa"/>
            <w:vAlign w:val="bottom"/>
          </w:tcPr>
          <w:p>
            <w:pPr>
              <w:ind w:left="160"/>
              <w:spacing w:after="0"/>
              <w:rPr>
                <w:sz w:val="20"/>
                <w:szCs w:val="20"/>
                <w:color w:val="auto"/>
              </w:rPr>
            </w:pPr>
            <w:r>
              <w:rPr>
                <w:rFonts w:ascii="Arial" w:cs="Arial" w:eastAsia="Arial" w:hAnsi="Arial"/>
                <w:sz w:val="16"/>
                <w:szCs w:val="16"/>
                <w:color w:val="auto"/>
              </w:rPr>
              <w:t>Central and South America</w:t>
            </w:r>
          </w:p>
        </w:tc>
        <w:tc>
          <w:tcPr>
            <w:tcW w:w="22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3,686</w:t>
            </w: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5,125</w:t>
            </w:r>
          </w:p>
        </w:tc>
      </w:tr>
      <w:tr>
        <w:trPr>
          <w:trHeight w:val="203"/>
        </w:trPr>
        <w:tc>
          <w:tcPr>
            <w:tcW w:w="20" w:type="dxa"/>
            <w:vAlign w:val="bottom"/>
          </w:tcPr>
          <w:p>
            <w:pPr>
              <w:spacing w:after="0"/>
              <w:rPr>
                <w:sz w:val="17"/>
                <w:szCs w:val="17"/>
                <w:color w:val="auto"/>
              </w:rPr>
            </w:pPr>
          </w:p>
        </w:tc>
        <w:tc>
          <w:tcPr>
            <w:tcW w:w="3840" w:type="dxa"/>
            <w:vAlign w:val="bottom"/>
            <w:shd w:val="clear" w:color="auto" w:fill="CCFFCC"/>
          </w:tcPr>
          <w:p>
            <w:pPr>
              <w:ind w:left="160"/>
              <w:spacing w:after="0"/>
              <w:rPr>
                <w:sz w:val="20"/>
                <w:szCs w:val="20"/>
                <w:color w:val="auto"/>
              </w:rPr>
            </w:pPr>
            <w:r>
              <w:rPr>
                <w:rFonts w:ascii="Arial" w:cs="Arial" w:eastAsia="Arial" w:hAnsi="Arial"/>
                <w:sz w:val="16"/>
                <w:szCs w:val="16"/>
                <w:color w:val="auto"/>
              </w:rPr>
              <w:t>Canada</w:t>
            </w:r>
          </w:p>
        </w:tc>
        <w:tc>
          <w:tcPr>
            <w:tcW w:w="2240" w:type="dxa"/>
            <w:vAlign w:val="bottom"/>
            <w:tcBorders>
              <w:right w:val="single" w:sz="8" w:color="CCFFCC"/>
            </w:tcBorders>
            <w:shd w:val="clear" w:color="auto" w:fill="CCFFCC"/>
          </w:tcPr>
          <w:p>
            <w:pPr>
              <w:spacing w:after="0"/>
              <w:rPr>
                <w:sz w:val="17"/>
                <w:szCs w:val="17"/>
                <w:color w:val="auto"/>
              </w:rPr>
            </w:pPr>
          </w:p>
        </w:tc>
        <w:tc>
          <w:tcPr>
            <w:tcW w:w="320" w:type="dxa"/>
            <w:vAlign w:val="bottom"/>
            <w:shd w:val="clear" w:color="auto" w:fill="CCFFCC"/>
          </w:tcPr>
          <w:p>
            <w:pPr>
              <w:spacing w:after="0"/>
              <w:rPr>
                <w:sz w:val="17"/>
                <w:szCs w:val="17"/>
                <w:color w:val="auto"/>
              </w:rPr>
            </w:pPr>
          </w:p>
        </w:tc>
        <w:tc>
          <w:tcPr>
            <w:tcW w:w="82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380" w:type="dxa"/>
            <w:vAlign w:val="bottom"/>
            <w:shd w:val="clear" w:color="auto" w:fill="CCFFCC"/>
          </w:tcPr>
          <w:p>
            <w:pPr>
              <w:spacing w:after="0"/>
              <w:rPr>
                <w:sz w:val="17"/>
                <w:szCs w:val="17"/>
                <w:color w:val="auto"/>
              </w:rPr>
            </w:pPr>
          </w:p>
        </w:tc>
        <w:tc>
          <w:tcPr>
            <w:tcW w:w="76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9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340</w:t>
            </w:r>
          </w:p>
        </w:tc>
        <w:tc>
          <w:tcPr>
            <w:tcW w:w="22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437</w:t>
            </w:r>
          </w:p>
        </w:tc>
      </w:tr>
      <w:tr>
        <w:trPr>
          <w:trHeight w:val="203"/>
        </w:trPr>
        <w:tc>
          <w:tcPr>
            <w:tcW w:w="20" w:type="dxa"/>
            <w:vAlign w:val="bottom"/>
          </w:tcPr>
          <w:p>
            <w:pPr>
              <w:spacing w:after="0"/>
              <w:rPr>
                <w:sz w:val="17"/>
                <w:szCs w:val="17"/>
                <w:color w:val="auto"/>
              </w:rPr>
            </w:pPr>
          </w:p>
        </w:tc>
        <w:tc>
          <w:tcPr>
            <w:tcW w:w="3840" w:type="dxa"/>
            <w:vAlign w:val="bottom"/>
          </w:tcPr>
          <w:p>
            <w:pPr>
              <w:ind w:left="160"/>
              <w:spacing w:after="0"/>
              <w:rPr>
                <w:sz w:val="20"/>
                <w:szCs w:val="20"/>
                <w:color w:val="auto"/>
              </w:rPr>
            </w:pPr>
            <w:r>
              <w:rPr>
                <w:rFonts w:ascii="Arial" w:cs="Arial" w:eastAsia="Arial" w:hAnsi="Arial"/>
                <w:sz w:val="16"/>
                <w:szCs w:val="16"/>
                <w:color w:val="auto"/>
              </w:rPr>
              <w:t>Europe</w:t>
            </w:r>
          </w:p>
        </w:tc>
        <w:tc>
          <w:tcPr>
            <w:tcW w:w="22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162</w:t>
            </w:r>
          </w:p>
        </w:tc>
        <w:tc>
          <w:tcPr>
            <w:tcW w:w="2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142</w:t>
            </w:r>
          </w:p>
        </w:tc>
      </w:tr>
      <w:tr>
        <w:trPr>
          <w:trHeight w:val="210"/>
        </w:trPr>
        <w:tc>
          <w:tcPr>
            <w:tcW w:w="20" w:type="dxa"/>
            <w:vAlign w:val="bottom"/>
          </w:tcPr>
          <w:p>
            <w:pPr>
              <w:spacing w:after="0"/>
              <w:rPr>
                <w:sz w:val="18"/>
                <w:szCs w:val="18"/>
                <w:color w:val="auto"/>
              </w:rPr>
            </w:pPr>
          </w:p>
        </w:tc>
        <w:tc>
          <w:tcPr>
            <w:tcW w:w="3840" w:type="dxa"/>
            <w:vAlign w:val="bottom"/>
            <w:tcBorders>
              <w:bottom w:val="single" w:sz="8" w:color="CCFFCC"/>
            </w:tcBorders>
            <w:shd w:val="clear" w:color="auto" w:fill="CCFFCC"/>
          </w:tcPr>
          <w:p>
            <w:pPr>
              <w:ind w:left="160"/>
              <w:spacing w:after="0"/>
              <w:rPr>
                <w:sz w:val="20"/>
                <w:szCs w:val="20"/>
                <w:color w:val="auto"/>
              </w:rPr>
            </w:pPr>
            <w:r>
              <w:rPr>
                <w:rFonts w:ascii="Arial" w:cs="Arial" w:eastAsia="Arial" w:hAnsi="Arial"/>
                <w:sz w:val="16"/>
                <w:szCs w:val="16"/>
                <w:color w:val="auto"/>
              </w:rPr>
              <w:t>Others</w:t>
            </w:r>
          </w:p>
        </w:tc>
        <w:tc>
          <w:tcPr>
            <w:tcW w:w="2240" w:type="dxa"/>
            <w:vAlign w:val="bottom"/>
            <w:tcBorders>
              <w:bottom w:val="single" w:sz="8" w:color="CCFFCC"/>
              <w:right w:val="single" w:sz="8" w:color="CCFFCC"/>
            </w:tcBorders>
            <w:shd w:val="clear" w:color="auto" w:fill="CCFFCC"/>
          </w:tcPr>
          <w:p>
            <w:pPr>
              <w:spacing w:after="0"/>
              <w:rPr>
                <w:sz w:val="18"/>
                <w:szCs w:val="18"/>
                <w:color w:val="auto"/>
              </w:rPr>
            </w:pPr>
          </w:p>
        </w:tc>
        <w:tc>
          <w:tcPr>
            <w:tcW w:w="320" w:type="dxa"/>
            <w:vAlign w:val="bottom"/>
            <w:tcBorders>
              <w:bottom w:val="single" w:sz="8" w:color="CCFFCC"/>
            </w:tcBorders>
            <w:shd w:val="clear" w:color="auto" w:fill="CCFFCC"/>
          </w:tcPr>
          <w:p>
            <w:pPr>
              <w:spacing w:after="0"/>
              <w:rPr>
                <w:sz w:val="18"/>
                <w:szCs w:val="18"/>
                <w:color w:val="auto"/>
              </w:rPr>
            </w:pPr>
          </w:p>
        </w:tc>
        <w:tc>
          <w:tcPr>
            <w:tcW w:w="820" w:type="dxa"/>
            <w:vAlign w:val="bottom"/>
            <w:tcBorders>
              <w:bottom w:val="single" w:sz="8" w:color="CCFFCC"/>
            </w:tcBorders>
            <w:shd w:val="clear" w:color="auto" w:fill="CCFFCC"/>
          </w:tcPr>
          <w:p>
            <w:pPr>
              <w:spacing w:after="0"/>
              <w:rPr>
                <w:sz w:val="18"/>
                <w:szCs w:val="18"/>
                <w:color w:val="auto"/>
              </w:rPr>
            </w:pPr>
          </w:p>
        </w:tc>
        <w:tc>
          <w:tcPr>
            <w:tcW w:w="120" w:type="dxa"/>
            <w:vAlign w:val="bottom"/>
            <w:tcBorders>
              <w:bottom w:val="single" w:sz="8" w:color="CCFFCC"/>
            </w:tcBorders>
            <w:shd w:val="clear" w:color="auto" w:fill="CCFFCC"/>
          </w:tcPr>
          <w:p>
            <w:pPr>
              <w:spacing w:after="0"/>
              <w:rPr>
                <w:sz w:val="18"/>
                <w:szCs w:val="18"/>
                <w:color w:val="auto"/>
              </w:rPr>
            </w:pPr>
          </w:p>
        </w:tc>
        <w:tc>
          <w:tcPr>
            <w:tcW w:w="120" w:type="dxa"/>
            <w:vAlign w:val="bottom"/>
            <w:tcBorders>
              <w:bottom w:val="single" w:sz="8" w:color="CCFFCC"/>
            </w:tcBorders>
            <w:shd w:val="clear" w:color="auto" w:fill="CCFFCC"/>
          </w:tcPr>
          <w:p>
            <w:pPr>
              <w:spacing w:after="0"/>
              <w:rPr>
                <w:sz w:val="18"/>
                <w:szCs w:val="18"/>
                <w:color w:val="auto"/>
              </w:rPr>
            </w:pPr>
          </w:p>
        </w:tc>
        <w:tc>
          <w:tcPr>
            <w:tcW w:w="380" w:type="dxa"/>
            <w:vAlign w:val="bottom"/>
            <w:tcBorders>
              <w:bottom w:val="single" w:sz="8" w:color="CCFFCC"/>
            </w:tcBorders>
            <w:shd w:val="clear" w:color="auto" w:fill="CCFFCC"/>
          </w:tcPr>
          <w:p>
            <w:pPr>
              <w:spacing w:after="0"/>
              <w:rPr>
                <w:sz w:val="18"/>
                <w:szCs w:val="18"/>
                <w:color w:val="auto"/>
              </w:rPr>
            </w:pPr>
          </w:p>
        </w:tc>
        <w:tc>
          <w:tcPr>
            <w:tcW w:w="760" w:type="dxa"/>
            <w:vAlign w:val="bottom"/>
            <w:tcBorders>
              <w:bottom w:val="single" w:sz="8" w:color="CCFFCC"/>
            </w:tcBorders>
            <w:shd w:val="clear" w:color="auto" w:fill="CCFFCC"/>
          </w:tcPr>
          <w:p>
            <w:pPr>
              <w:spacing w:after="0"/>
              <w:rPr>
                <w:sz w:val="18"/>
                <w:szCs w:val="18"/>
                <w:color w:val="auto"/>
              </w:rPr>
            </w:pPr>
          </w:p>
        </w:tc>
        <w:tc>
          <w:tcPr>
            <w:tcW w:w="80" w:type="dxa"/>
            <w:vAlign w:val="bottom"/>
            <w:tcBorders>
              <w:bottom w:val="single" w:sz="8" w:color="CCFFCC"/>
            </w:tcBorders>
            <w:shd w:val="clear" w:color="auto" w:fill="CCFFCC"/>
          </w:tcPr>
          <w:p>
            <w:pPr>
              <w:spacing w:after="0"/>
              <w:rPr>
                <w:sz w:val="18"/>
                <w:szCs w:val="18"/>
                <w:color w:val="auto"/>
              </w:rPr>
            </w:pPr>
          </w:p>
        </w:tc>
        <w:tc>
          <w:tcPr>
            <w:tcW w:w="120" w:type="dxa"/>
            <w:vAlign w:val="bottom"/>
            <w:tcBorders>
              <w:bottom w:val="single" w:sz="8" w:color="CCFFCC"/>
            </w:tcBorders>
            <w:shd w:val="clear" w:color="auto" w:fill="CCFFCC"/>
          </w:tcPr>
          <w:p>
            <w:pPr>
              <w:spacing w:after="0"/>
              <w:rPr>
                <w:sz w:val="18"/>
                <w:szCs w:val="18"/>
                <w:color w:val="auto"/>
              </w:rPr>
            </w:pPr>
          </w:p>
        </w:tc>
        <w:tc>
          <w:tcPr>
            <w:tcW w:w="240" w:type="dxa"/>
            <w:vAlign w:val="bottom"/>
            <w:tcBorders>
              <w:bottom w:val="single" w:sz="8" w:color="auto"/>
            </w:tcBorders>
            <w:shd w:val="clear" w:color="auto" w:fill="CCFFCC"/>
          </w:tcPr>
          <w:p>
            <w:pPr>
              <w:spacing w:after="0"/>
              <w:rPr>
                <w:sz w:val="18"/>
                <w:szCs w:val="18"/>
                <w:color w:val="auto"/>
              </w:rPr>
            </w:pPr>
          </w:p>
        </w:tc>
        <w:tc>
          <w:tcPr>
            <w:tcW w:w="90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6"/>
                <w:szCs w:val="16"/>
                <w:color w:val="auto"/>
              </w:rPr>
              <w:t>1,893</w:t>
            </w:r>
          </w:p>
        </w:tc>
        <w:tc>
          <w:tcPr>
            <w:tcW w:w="220" w:type="dxa"/>
            <w:vAlign w:val="bottom"/>
            <w:tcBorders>
              <w:bottom w:val="single" w:sz="8" w:color="CCFFCC"/>
            </w:tcBorders>
            <w:shd w:val="clear" w:color="auto" w:fill="CCFFCC"/>
          </w:tcPr>
          <w:p>
            <w:pPr>
              <w:spacing w:after="0"/>
              <w:rPr>
                <w:sz w:val="18"/>
                <w:szCs w:val="18"/>
                <w:color w:val="auto"/>
              </w:rPr>
            </w:pPr>
          </w:p>
        </w:tc>
        <w:tc>
          <w:tcPr>
            <w:tcW w:w="80" w:type="dxa"/>
            <w:vAlign w:val="bottom"/>
            <w:tcBorders>
              <w:bottom w:val="single" w:sz="8" w:color="auto"/>
            </w:tcBorders>
            <w:shd w:val="clear" w:color="auto" w:fill="CCFFCC"/>
          </w:tcPr>
          <w:p>
            <w:pPr>
              <w:spacing w:after="0"/>
              <w:rPr>
                <w:sz w:val="18"/>
                <w:szCs w:val="18"/>
                <w:color w:val="auto"/>
              </w:rPr>
            </w:pPr>
          </w:p>
        </w:tc>
        <w:tc>
          <w:tcPr>
            <w:tcW w:w="106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6"/>
                <w:szCs w:val="16"/>
                <w:color w:val="auto"/>
              </w:rPr>
              <w:t>2,148</w:t>
            </w:r>
          </w:p>
        </w:tc>
        <w:tc>
          <w:tcPr>
            <w:tcW w:w="100" w:type="dxa"/>
            <w:vAlign w:val="bottom"/>
            <w:tcBorders>
              <w:bottom w:val="single" w:sz="8" w:color="CCFFCC"/>
            </w:tcBorders>
            <w:shd w:val="clear" w:color="auto" w:fill="CCFFCC"/>
          </w:tcPr>
          <w:p>
            <w:pPr>
              <w:spacing w:after="0"/>
              <w:rPr>
                <w:sz w:val="18"/>
                <w:szCs w:val="18"/>
                <w:color w:val="auto"/>
              </w:rPr>
            </w:pPr>
          </w:p>
        </w:tc>
      </w:tr>
      <w:tr>
        <w:trPr>
          <w:trHeight w:val="203"/>
        </w:trPr>
        <w:tc>
          <w:tcPr>
            <w:tcW w:w="20" w:type="dxa"/>
            <w:vAlign w:val="bottom"/>
          </w:tcPr>
          <w:p>
            <w:pPr>
              <w:spacing w:after="0"/>
              <w:rPr>
                <w:sz w:val="17"/>
                <w:szCs w:val="17"/>
                <w:color w:val="auto"/>
              </w:rPr>
            </w:pPr>
          </w:p>
        </w:tc>
        <w:tc>
          <w:tcPr>
            <w:tcW w:w="3840" w:type="dxa"/>
            <w:vAlign w:val="bottom"/>
          </w:tcPr>
          <w:p>
            <w:pPr>
              <w:ind w:left="160"/>
              <w:spacing w:after="0"/>
              <w:rPr>
                <w:sz w:val="20"/>
                <w:szCs w:val="20"/>
                <w:color w:val="auto"/>
              </w:rPr>
            </w:pPr>
            <w:r>
              <w:rPr>
                <w:rFonts w:ascii="Arial" w:cs="Arial" w:eastAsia="Arial" w:hAnsi="Arial"/>
                <w:sz w:val="16"/>
                <w:szCs w:val="16"/>
                <w:color w:val="auto"/>
              </w:rPr>
              <w:t>Total long-lived assets</w:t>
            </w:r>
          </w:p>
        </w:tc>
        <w:tc>
          <w:tcPr>
            <w:tcW w:w="22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60" w:type="dxa"/>
            <w:vAlign w:val="bottom"/>
            <w:gridSpan w:val="2"/>
          </w:tcPr>
          <w:p>
            <w:pPr>
              <w:jc w:val="right"/>
              <w:ind w:right="79"/>
              <w:spacing w:after="0"/>
              <w:rPr>
                <w:sz w:val="20"/>
                <w:szCs w:val="20"/>
                <w:color w:val="auto"/>
              </w:rPr>
            </w:pPr>
            <w:r>
              <w:rPr>
                <w:rFonts w:ascii="Arial" w:cs="Arial" w:eastAsia="Arial" w:hAnsi="Arial"/>
                <w:sz w:val="16"/>
                <w:szCs w:val="16"/>
                <w:color w:val="auto"/>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1,205,535</w:t>
            </w:r>
          </w:p>
        </w:tc>
        <w:tc>
          <w:tcPr>
            <w:tcW w:w="30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1,150,470</w:t>
            </w:r>
          </w:p>
        </w:tc>
      </w:tr>
      <w:tr>
        <w:trPr>
          <w:trHeight w:val="21"/>
        </w:trPr>
        <w:tc>
          <w:tcPr>
            <w:tcW w:w="20" w:type="dxa"/>
            <w:vAlign w:val="bottom"/>
          </w:tcPr>
          <w:p>
            <w:pPr>
              <w:spacing w:after="0" w:line="20" w:lineRule="exact"/>
              <w:rPr>
                <w:sz w:val="1"/>
                <w:szCs w:val="1"/>
                <w:color w:val="auto"/>
              </w:rPr>
            </w:pPr>
          </w:p>
        </w:tc>
        <w:tc>
          <w:tcPr>
            <w:tcW w:w="384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89" w:lineRule="exact"/>
        <w:rPr>
          <w:sz w:val="20"/>
          <w:szCs w:val="20"/>
          <w:color w:val="auto"/>
        </w:rPr>
      </w:pPr>
    </w:p>
    <w:p>
      <w:pPr>
        <w:ind w:left="40"/>
        <w:spacing w:after="0"/>
        <w:rPr>
          <w:sz w:val="20"/>
          <w:szCs w:val="20"/>
          <w:color w:val="auto"/>
        </w:rPr>
      </w:pPr>
      <w:r>
        <w:rPr>
          <w:rFonts w:ascii="Arial" w:cs="Arial" w:eastAsia="Arial" w:hAnsi="Arial"/>
          <w:sz w:val="16"/>
          <w:szCs w:val="16"/>
          <w:b w:val="1"/>
          <w:bCs w:val="1"/>
          <w:color w:val="auto"/>
        </w:rPr>
        <w:t>14. LOSS PER SHARE</w:t>
      </w:r>
    </w:p>
    <w:p>
      <w:pPr>
        <w:spacing w:after="0" w:line="225" w:lineRule="exact"/>
        <w:rPr>
          <w:sz w:val="20"/>
          <w:szCs w:val="20"/>
          <w:color w:val="auto"/>
        </w:rPr>
      </w:pPr>
    </w:p>
    <w:p>
      <w:pPr>
        <w:ind w:right="120" w:firstLine="324"/>
        <w:spacing w:after="0" w:line="273" w:lineRule="auto"/>
        <w:rPr>
          <w:sz w:val="20"/>
          <w:szCs w:val="20"/>
          <w:color w:val="auto"/>
        </w:rPr>
      </w:pPr>
      <w:r>
        <w:rPr>
          <w:rFonts w:ascii="Arial" w:cs="Arial" w:eastAsia="Arial" w:hAnsi="Arial"/>
          <w:sz w:val="16"/>
          <w:szCs w:val="16"/>
          <w:color w:val="auto"/>
        </w:rPr>
        <w:t>The Company is required to present basic and diluted earnings per share. Basic earnings per share is computed by dividing income available to common stockholders by the weighted average number of common shares outstanding during the period. Diluted earnings per share is computed in the same manner as basic earnings per share except that the denominator is increased to include the number of additional common shares that could have been outstanding assuming the exercise of stock options and restricted stock and the potential shares that would have a dilutive effect on earnings per share.</w:t>
      </w:r>
    </w:p>
    <w:p>
      <w:pPr>
        <w:spacing w:after="0" w:line="176" w:lineRule="exact"/>
        <w:rPr>
          <w:sz w:val="20"/>
          <w:szCs w:val="20"/>
          <w:color w:val="auto"/>
        </w:rPr>
      </w:pPr>
    </w:p>
    <w:p>
      <w:pPr>
        <w:ind w:firstLine="324"/>
        <w:spacing w:after="0" w:line="293" w:lineRule="auto"/>
        <w:rPr>
          <w:sz w:val="20"/>
          <w:szCs w:val="20"/>
          <w:color w:val="auto"/>
        </w:rPr>
      </w:pPr>
      <w:r>
        <w:rPr>
          <w:rFonts w:ascii="Arial" w:cs="Arial" w:eastAsia="Arial" w:hAnsi="Arial"/>
          <w:sz w:val="16"/>
          <w:szCs w:val="16"/>
          <w:color w:val="auto"/>
        </w:rPr>
        <w:t>For the three and nine months ended September 30, 2011 and 2010, diluted net loss per share of common stock were the same as basic net loss per share of common stock, because the effects of potentially dilutive securities are anti-dilutive.</w:t>
      </w:r>
    </w:p>
    <w:p>
      <w:pPr>
        <w:spacing w:after="0" w:line="199" w:lineRule="exact"/>
        <w:rPr>
          <w:sz w:val="20"/>
          <w:szCs w:val="20"/>
          <w:color w:val="auto"/>
        </w:rPr>
      </w:pPr>
    </w:p>
    <w:p>
      <w:pPr>
        <w:ind w:firstLine="324"/>
        <w:spacing w:after="0" w:line="293" w:lineRule="auto"/>
        <w:rPr>
          <w:sz w:val="20"/>
          <w:szCs w:val="20"/>
          <w:color w:val="auto"/>
        </w:rPr>
      </w:pPr>
      <w:r>
        <w:rPr>
          <w:rFonts w:ascii="Arial" w:cs="Arial" w:eastAsia="Arial" w:hAnsi="Arial"/>
          <w:sz w:val="16"/>
          <w:szCs w:val="16"/>
          <w:color w:val="auto"/>
        </w:rPr>
        <w:t>As of September 30, 2011 and 2010, 17.3 million Borrowed Shares related to the Company’s Share Lending Agreement remained outstanding. The Company does not consider the Borrowed Shares to be outstanding for the purposes of computing and reporting its earnings per share.</w:t>
      </w: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21" w:right="239" w:bottom="1440" w:gutter="0" w:footer="0" w:header="0"/>
        </w:sectPr>
      </w:pPr>
    </w:p>
    <w:bookmarkStart w:id="18" w:name="page19"/>
    <w:bookmarkEnd w:id="18"/>
    <w:p>
      <w:pPr>
        <w:spacing w:after="0"/>
        <w:rPr>
          <w:sz w:val="20"/>
          <w:szCs w:val="20"/>
          <w:color w:val="auto"/>
        </w:rPr>
      </w:pPr>
      <w:r>
        <w:rPr>
          <w:rFonts w:ascii="Arial" w:cs="Arial" w:eastAsia="Arial" w:hAnsi="Arial"/>
          <w:sz w:val="16"/>
          <w:szCs w:val="16"/>
          <w:b w:val="1"/>
          <w:bCs w:val="1"/>
          <w:color w:val="auto"/>
        </w:rPr>
        <w:t>15. SUPPLEMENTAL CONDENSED CONSOLIDATING FINANCIAL INFORMATION</w:t>
      </w:r>
    </w:p>
    <w:p>
      <w:pPr>
        <w:spacing w:after="0" w:line="225" w:lineRule="exact"/>
        <w:rPr>
          <w:sz w:val="20"/>
          <w:szCs w:val="20"/>
          <w:color w:val="auto"/>
        </w:rPr>
      </w:pPr>
    </w:p>
    <w:p>
      <w:pPr>
        <w:ind w:right="600" w:firstLine="324"/>
        <w:spacing w:after="0" w:line="273" w:lineRule="auto"/>
        <w:rPr>
          <w:sz w:val="20"/>
          <w:szCs w:val="20"/>
          <w:color w:val="auto"/>
        </w:rPr>
      </w:pPr>
      <w:r>
        <w:rPr>
          <w:rFonts w:ascii="Arial" w:cs="Arial" w:eastAsia="Arial" w:hAnsi="Arial"/>
          <w:sz w:val="16"/>
          <w:szCs w:val="16"/>
          <w:color w:val="auto"/>
        </w:rPr>
        <w:t>In connection with the Company’s entering into the sale and issuance of the 5.0% Notes and 5.0% Warrants, certain of the Company’s domestic subsidiaries (the “Guarantor Subsidiaries”), fully, unconditionally, jointly, and severally guaranteed the payment obligations under these Notes. The following supplemental financial information sets forth, on a consolidating basis, the balance sheets, statements of income and statements of cash flows for Globalstar, Inc. (“Parent Company”), for the Guarantor Subsidiaries and for the Company’s other subsidiaries (the “Non-Guarantor Subsidiaries”).</w:t>
      </w:r>
    </w:p>
    <w:p>
      <w:pPr>
        <w:spacing w:after="0" w:line="216" w:lineRule="exact"/>
        <w:rPr>
          <w:sz w:val="20"/>
          <w:szCs w:val="20"/>
          <w:color w:val="auto"/>
        </w:rPr>
      </w:pPr>
    </w:p>
    <w:p>
      <w:pPr>
        <w:jc w:val="both"/>
        <w:ind w:firstLine="324"/>
        <w:spacing w:after="0" w:line="278" w:lineRule="auto"/>
        <w:rPr>
          <w:sz w:val="20"/>
          <w:szCs w:val="20"/>
          <w:color w:val="auto"/>
        </w:rPr>
      </w:pPr>
      <w:r>
        <w:rPr>
          <w:rFonts w:ascii="Arial" w:cs="Arial" w:eastAsia="Arial" w:hAnsi="Arial"/>
          <w:sz w:val="16"/>
          <w:szCs w:val="16"/>
          <w:color w:val="auto"/>
        </w:rPr>
        <w:t>The supplemental condensed consolidating financial information has been prepared pursuant to the rules and regulations for condensed financial information and does not include disclosures included in annual financial statements. The principal eliminating entries eliminate investments in subsidiaries, intercompany balances and intercompany revenue and expense.</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Globalstar, Inc.</w:t>
      </w:r>
    </w:p>
    <w:p>
      <w:pPr>
        <w:spacing w:after="0" w:line="26" w:lineRule="exact"/>
        <w:rPr>
          <w:sz w:val="20"/>
          <w:szCs w:val="20"/>
          <w:color w:val="auto"/>
        </w:rPr>
      </w:pPr>
    </w:p>
    <w:p>
      <w:pPr>
        <w:jc w:val="center"/>
        <w:ind w:right="-39"/>
        <w:spacing w:after="0"/>
        <w:rPr>
          <w:sz w:val="20"/>
          <w:szCs w:val="20"/>
          <w:color w:val="auto"/>
        </w:rPr>
      </w:pPr>
      <w:r>
        <w:rPr>
          <w:rFonts w:ascii="Arial" w:cs="Arial" w:eastAsia="Arial" w:hAnsi="Arial"/>
          <w:sz w:val="16"/>
          <w:szCs w:val="16"/>
          <w:b w:val="1"/>
          <w:bCs w:val="1"/>
          <w:color w:val="auto"/>
        </w:rPr>
        <w:t>Supplemental Condensed Consolidating Statement of Operations</w:t>
      </w:r>
    </w:p>
    <w:p>
      <w:pPr>
        <w:spacing w:after="0" w:line="19" w:lineRule="exact"/>
        <w:rPr>
          <w:sz w:val="20"/>
          <w:szCs w:val="20"/>
          <w:color w:val="auto"/>
        </w:rPr>
      </w:pPr>
    </w:p>
    <w:p>
      <w:pPr>
        <w:jc w:val="center"/>
        <w:ind w:right="-39"/>
        <w:spacing w:after="0"/>
        <w:rPr>
          <w:sz w:val="20"/>
          <w:szCs w:val="20"/>
          <w:color w:val="auto"/>
        </w:rPr>
      </w:pPr>
      <w:r>
        <w:rPr>
          <w:rFonts w:ascii="Arial" w:cs="Arial" w:eastAsia="Arial" w:hAnsi="Arial"/>
          <w:sz w:val="16"/>
          <w:szCs w:val="16"/>
          <w:b w:val="1"/>
          <w:bCs w:val="1"/>
          <w:color w:val="auto"/>
        </w:rPr>
        <w:t>Three Months Ended September 30, 2011</w:t>
      </w:r>
    </w:p>
    <w:p>
      <w:pPr>
        <w:spacing w:after="0" w:line="19"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20" w:type="dxa"/>
            <w:vAlign w:val="bottom"/>
          </w:tcPr>
          <w:p>
            <w:pPr>
              <w:spacing w:after="0"/>
              <w:rPr>
                <w:sz w:val="18"/>
                <w:szCs w:val="18"/>
                <w:color w:val="auto"/>
              </w:rPr>
            </w:pPr>
          </w:p>
        </w:tc>
        <w:tc>
          <w:tcPr>
            <w:tcW w:w="4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60" w:type="dxa"/>
            <w:vAlign w:val="bottom"/>
            <w:gridSpan w:val="4"/>
          </w:tcPr>
          <w:p>
            <w:pPr>
              <w:jc w:val="right"/>
              <w:ind w:right="80"/>
              <w:spacing w:after="0"/>
              <w:rPr>
                <w:sz w:val="20"/>
                <w:szCs w:val="20"/>
                <w:color w:val="auto"/>
              </w:rPr>
            </w:pPr>
            <w:r>
              <w:rPr>
                <w:rFonts w:ascii="Arial" w:cs="Arial" w:eastAsia="Arial" w:hAnsi="Arial"/>
                <w:sz w:val="16"/>
                <w:szCs w:val="16"/>
                <w:b w:val="1"/>
                <w:bCs w:val="1"/>
                <w:color w:val="auto"/>
              </w:rPr>
              <w:t>(Unaudited)</w:t>
            </w:r>
          </w:p>
        </w:tc>
        <w:tc>
          <w:tcPr>
            <w:tcW w:w="10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90"/>
        </w:trPr>
        <w:tc>
          <w:tcPr>
            <w:tcW w:w="20" w:type="dxa"/>
            <w:vAlign w:val="bottom"/>
          </w:tcPr>
          <w:p>
            <w:pPr>
              <w:spacing w:after="0"/>
              <w:rPr>
                <w:sz w:val="24"/>
                <w:szCs w:val="24"/>
                <w:color w:val="auto"/>
              </w:rPr>
            </w:pPr>
          </w:p>
        </w:tc>
        <w:tc>
          <w:tcPr>
            <w:tcW w:w="46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3"/>
              </w:rPr>
              <w:t>Non-</w:t>
            </w: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gridSpan w:val="2"/>
          </w:tcPr>
          <w:p>
            <w:pPr>
              <w:jc w:val="right"/>
              <w:ind w:right="500"/>
              <w:spacing w:after="0"/>
              <w:rPr>
                <w:sz w:val="20"/>
                <w:szCs w:val="20"/>
                <w:color w:val="auto"/>
              </w:rPr>
            </w:pPr>
            <w:r>
              <w:rPr>
                <w:rFonts w:ascii="Arial" w:cs="Arial" w:eastAsia="Arial" w:hAnsi="Arial"/>
                <w:sz w:val="16"/>
                <w:szCs w:val="16"/>
                <w:b w:val="1"/>
                <w:bCs w:val="1"/>
                <w:color w:val="auto"/>
              </w:rPr>
              <w:t>Parent</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340"/>
              <w:spacing w:after="0"/>
              <w:rPr>
                <w:sz w:val="20"/>
                <w:szCs w:val="20"/>
                <w:color w:val="auto"/>
              </w:rPr>
            </w:pPr>
            <w:r>
              <w:rPr>
                <w:rFonts w:ascii="Arial" w:cs="Arial" w:eastAsia="Arial" w:hAnsi="Arial"/>
                <w:sz w:val="16"/>
                <w:szCs w:val="16"/>
                <w:b w:val="1"/>
                <w:bCs w:val="1"/>
                <w:color w:val="auto"/>
              </w:rPr>
              <w:t>Guarantor</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4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5"/>
              </w:rPr>
              <w:t>Guarantor</w:t>
            </w: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6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60" w:type="dxa"/>
            <w:vAlign w:val="bottom"/>
            <w:gridSpan w:val="2"/>
          </w:tcPr>
          <w:p>
            <w:pPr>
              <w:jc w:val="right"/>
              <w:ind w:right="400"/>
              <w:spacing w:after="0"/>
              <w:rPr>
                <w:sz w:val="20"/>
                <w:szCs w:val="20"/>
                <w:color w:val="auto"/>
              </w:rPr>
            </w:pPr>
            <w:r>
              <w:rPr>
                <w:rFonts w:ascii="Arial" w:cs="Arial" w:eastAsia="Arial" w:hAnsi="Arial"/>
                <w:sz w:val="16"/>
                <w:szCs w:val="16"/>
                <w:b w:val="1"/>
                <w:bCs w:val="1"/>
                <w:color w:val="auto"/>
              </w:rPr>
              <w:t>Company</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gridSpan w:val="2"/>
          </w:tcPr>
          <w:p>
            <w:pPr>
              <w:jc w:val="right"/>
              <w:ind w:right="300"/>
              <w:spacing w:after="0"/>
              <w:rPr>
                <w:sz w:val="20"/>
                <w:szCs w:val="20"/>
                <w:color w:val="auto"/>
              </w:rPr>
            </w:pPr>
            <w:r>
              <w:rPr>
                <w:rFonts w:ascii="Arial" w:cs="Arial" w:eastAsia="Arial" w:hAnsi="Arial"/>
                <w:sz w:val="16"/>
                <w:szCs w:val="16"/>
                <w:b w:val="1"/>
                <w:bCs w:val="1"/>
                <w:color w:val="auto"/>
                <w:w w:val="90"/>
              </w:rPr>
              <w:t>Subsidiaries</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40" w:type="dxa"/>
            <w:vAlign w:val="bottom"/>
            <w:gridSpan w:val="2"/>
          </w:tcPr>
          <w:p>
            <w:pPr>
              <w:jc w:val="center"/>
              <w:ind w:right="320"/>
              <w:spacing w:after="0"/>
              <w:rPr>
                <w:sz w:val="20"/>
                <w:szCs w:val="20"/>
                <w:color w:val="auto"/>
              </w:rPr>
            </w:pPr>
            <w:r>
              <w:rPr>
                <w:rFonts w:ascii="Arial" w:cs="Arial" w:eastAsia="Arial" w:hAnsi="Arial"/>
                <w:sz w:val="16"/>
                <w:szCs w:val="16"/>
                <w:b w:val="1"/>
                <w:bCs w:val="1"/>
                <w:color w:val="auto"/>
                <w:w w:val="88"/>
              </w:rPr>
              <w:t>Subsidiaries</w:t>
            </w:r>
          </w:p>
        </w:tc>
        <w:tc>
          <w:tcPr>
            <w:tcW w:w="120" w:type="dxa"/>
            <w:vAlign w:val="bottom"/>
          </w:tcPr>
          <w:p>
            <w:pPr>
              <w:spacing w:after="0"/>
              <w:rPr>
                <w:sz w:val="19"/>
                <w:szCs w:val="19"/>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6"/>
                <w:szCs w:val="16"/>
                <w:b w:val="1"/>
                <w:bCs w:val="1"/>
                <w:color w:val="auto"/>
                <w:w w:val="92"/>
              </w:rPr>
              <w:t>Eliminations</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6"/>
                <w:szCs w:val="16"/>
                <w:b w:val="1"/>
                <w:bCs w:val="1"/>
                <w:color w:val="auto"/>
                <w:w w:val="88"/>
              </w:rPr>
              <w:t>Consolidated</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spacing w:after="0"/>
              <w:rPr>
                <w:sz w:val="17"/>
                <w:szCs w:val="17"/>
                <w:color w:val="auto"/>
              </w:rPr>
            </w:pPr>
          </w:p>
        </w:tc>
        <w:tc>
          <w:tcPr>
            <w:tcW w:w="16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04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40" w:type="dxa"/>
            <w:vAlign w:val="bottom"/>
            <w:tcBorders>
              <w:top w:val="single" w:sz="8" w:color="auto"/>
            </w:tcBorders>
            <w:gridSpan w:val="2"/>
          </w:tcPr>
          <w:p>
            <w:pPr>
              <w:jc w:val="right"/>
              <w:ind w:right="19"/>
              <w:spacing w:after="0"/>
              <w:rPr>
                <w:sz w:val="20"/>
                <w:szCs w:val="20"/>
                <w:color w:val="auto"/>
              </w:rPr>
            </w:pPr>
            <w:r>
              <w:rPr>
                <w:rFonts w:ascii="Arial" w:cs="Arial" w:eastAsia="Arial" w:hAnsi="Arial"/>
                <w:sz w:val="16"/>
                <w:szCs w:val="16"/>
                <w:b w:val="1"/>
                <w:bCs w:val="1"/>
                <w:color w:val="auto"/>
                <w:w w:val="92"/>
              </w:rPr>
              <w:t>(In thousands)</w:t>
            </w:r>
          </w:p>
        </w:tc>
        <w:tc>
          <w:tcPr>
            <w:tcW w:w="200" w:type="dxa"/>
            <w:vAlign w:val="bottom"/>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040" w:type="dxa"/>
            <w:vAlign w:val="bottom"/>
            <w:tcBorders>
              <w:top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6"/>
                <w:szCs w:val="16"/>
                <w:color w:val="auto"/>
              </w:rPr>
              <w:t>Revenues:</w:t>
            </w:r>
          </w:p>
        </w:tc>
        <w:tc>
          <w:tcPr>
            <w:tcW w:w="160" w:type="dxa"/>
            <w:vAlign w:val="bottom"/>
            <w:shd w:val="clear" w:color="auto" w:fill="CCFFCC"/>
          </w:tcPr>
          <w:p>
            <w:pPr>
              <w:spacing w:after="0"/>
              <w:rPr>
                <w:sz w:val="17"/>
                <w:szCs w:val="17"/>
                <w:color w:val="auto"/>
              </w:rPr>
            </w:pPr>
          </w:p>
        </w:tc>
        <w:tc>
          <w:tcPr>
            <w:tcW w:w="1000" w:type="dxa"/>
            <w:vAlign w:val="bottom"/>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spacing w:after="0"/>
              <w:rPr>
                <w:sz w:val="17"/>
                <w:szCs w:val="17"/>
                <w:color w:val="auto"/>
              </w:rPr>
            </w:pP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02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ind w:left="320"/>
              <w:spacing w:after="0"/>
              <w:rPr>
                <w:sz w:val="20"/>
                <w:szCs w:val="20"/>
                <w:color w:val="auto"/>
              </w:rPr>
            </w:pPr>
            <w:r>
              <w:rPr>
                <w:rFonts w:ascii="Arial" w:cs="Arial" w:eastAsia="Arial" w:hAnsi="Arial"/>
                <w:sz w:val="16"/>
                <w:szCs w:val="16"/>
                <w:color w:val="auto"/>
              </w:rPr>
              <w:t>Service revenues</w:t>
            </w:r>
          </w:p>
        </w:tc>
        <w:tc>
          <w:tcPr>
            <w:tcW w:w="160" w:type="dxa"/>
            <w:vAlign w:val="bottom"/>
          </w:tcPr>
          <w:p>
            <w:pPr>
              <w:jc w:val="right"/>
              <w:ind w:right="4"/>
              <w:spacing w:after="0"/>
              <w:rPr>
                <w:sz w:val="20"/>
                <w:szCs w:val="20"/>
                <w:color w:val="auto"/>
              </w:rPr>
            </w:pPr>
            <w:r>
              <w:rPr>
                <w:rFonts w:ascii="Arial" w:cs="Arial" w:eastAsia="Arial" w:hAnsi="Arial"/>
                <w:sz w:val="15"/>
                <w:szCs w:val="15"/>
                <w:color w:val="auto"/>
                <w:w w:val="71"/>
              </w:rPr>
              <w:t>$</w:t>
            </w:r>
          </w:p>
        </w:tc>
        <w:tc>
          <w:tcPr>
            <w:tcW w:w="1160" w:type="dxa"/>
            <w:vAlign w:val="bottom"/>
            <w:gridSpan w:val="2"/>
          </w:tcPr>
          <w:p>
            <w:pPr>
              <w:jc w:val="right"/>
              <w:ind w:right="160"/>
              <w:spacing w:after="0"/>
              <w:rPr>
                <w:sz w:val="20"/>
                <w:szCs w:val="20"/>
                <w:color w:val="auto"/>
              </w:rPr>
            </w:pPr>
            <w:r>
              <w:rPr>
                <w:rFonts w:ascii="Arial" w:cs="Arial" w:eastAsia="Arial" w:hAnsi="Arial"/>
                <w:sz w:val="16"/>
                <w:szCs w:val="16"/>
                <w:color w:val="auto"/>
              </w:rPr>
              <w:t>8,120</w:t>
            </w:r>
          </w:p>
        </w:tc>
        <w:tc>
          <w:tcPr>
            <w:tcW w:w="200" w:type="dxa"/>
            <w:vAlign w:val="bottom"/>
            <w:gridSpan w:val="2"/>
          </w:tcPr>
          <w:p>
            <w:pPr>
              <w:jc w:val="right"/>
              <w:ind w:right="20"/>
              <w:spacing w:after="0"/>
              <w:rPr>
                <w:sz w:val="20"/>
                <w:szCs w:val="20"/>
                <w:color w:val="auto"/>
              </w:rPr>
            </w:pPr>
            <w:r>
              <w:rPr>
                <w:rFonts w:ascii="Arial" w:cs="Arial" w:eastAsia="Arial" w:hAnsi="Arial"/>
                <w:sz w:val="16"/>
                <w:szCs w:val="16"/>
                <w:color w:val="auto"/>
              </w:rPr>
              <w:t>$</w:t>
            </w:r>
          </w:p>
        </w:tc>
        <w:tc>
          <w:tcPr>
            <w:tcW w:w="1180" w:type="dxa"/>
            <w:vAlign w:val="bottom"/>
            <w:gridSpan w:val="2"/>
          </w:tcPr>
          <w:p>
            <w:pPr>
              <w:jc w:val="right"/>
              <w:ind w:right="140"/>
              <w:spacing w:after="0"/>
              <w:rPr>
                <w:sz w:val="20"/>
                <w:szCs w:val="20"/>
                <w:color w:val="auto"/>
              </w:rPr>
            </w:pPr>
            <w:r>
              <w:rPr>
                <w:rFonts w:ascii="Arial" w:cs="Arial" w:eastAsia="Arial" w:hAnsi="Arial"/>
                <w:sz w:val="16"/>
                <w:szCs w:val="16"/>
                <w:color w:val="auto"/>
              </w:rPr>
              <w:t>9,992</w:t>
            </w:r>
          </w:p>
        </w:tc>
        <w:tc>
          <w:tcPr>
            <w:tcW w:w="18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5,049</w:t>
            </w:r>
          </w:p>
        </w:tc>
        <w:tc>
          <w:tcPr>
            <w:tcW w:w="200" w:type="dxa"/>
            <w:vAlign w:val="bottom"/>
          </w:tcPr>
          <w:p>
            <w:pPr>
              <w:spacing w:after="0"/>
              <w:rPr>
                <w:sz w:val="17"/>
                <w:szCs w:val="17"/>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gridSpan w:val="2"/>
          </w:tcPr>
          <w:p>
            <w:pPr>
              <w:jc w:val="right"/>
              <w:ind w:right="80"/>
              <w:spacing w:after="0"/>
              <w:rPr>
                <w:sz w:val="20"/>
                <w:szCs w:val="20"/>
                <w:color w:val="auto"/>
              </w:rPr>
            </w:pPr>
            <w:r>
              <w:rPr>
                <w:rFonts w:ascii="Arial" w:cs="Arial" w:eastAsia="Arial" w:hAnsi="Arial"/>
                <w:sz w:val="16"/>
                <w:szCs w:val="16"/>
                <w:color w:val="auto"/>
              </w:rPr>
              <w:t>(8,963)</w:t>
            </w:r>
          </w:p>
        </w:tc>
        <w:tc>
          <w:tcPr>
            <w:tcW w:w="180" w:type="dxa"/>
            <w:vAlign w:val="bottom"/>
            <w:gridSpan w:val="2"/>
          </w:tcPr>
          <w:p>
            <w:pPr>
              <w:jc w:val="right"/>
              <w:ind w:right="20"/>
              <w:spacing w:after="0"/>
              <w:rPr>
                <w:sz w:val="20"/>
                <w:szCs w:val="20"/>
                <w:color w:val="auto"/>
              </w:rPr>
            </w:pPr>
            <w:r>
              <w:rPr>
                <w:rFonts w:ascii="Arial" w:cs="Arial" w:eastAsia="Arial" w:hAnsi="Arial"/>
                <w:sz w:val="16"/>
                <w:szCs w:val="16"/>
                <w:color w:val="auto"/>
              </w:rPr>
              <w:t>$</w:t>
            </w: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14,198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Borders>
              <w:right w:val="single" w:sz="8" w:color="CCFFCC"/>
            </w:tcBorders>
            <w:shd w:val="clear" w:color="auto" w:fill="CCFFCC"/>
          </w:tcPr>
          <w:p>
            <w:pPr>
              <w:ind w:left="320"/>
              <w:spacing w:after="0"/>
              <w:rPr>
                <w:sz w:val="20"/>
                <w:szCs w:val="20"/>
                <w:color w:val="auto"/>
              </w:rPr>
            </w:pPr>
            <w:r>
              <w:rPr>
                <w:rFonts w:ascii="Arial" w:cs="Arial" w:eastAsia="Arial" w:hAnsi="Arial"/>
                <w:sz w:val="16"/>
                <w:szCs w:val="16"/>
                <w:color w:val="auto"/>
              </w:rPr>
              <w:t>Subscriber equipment sales</w:t>
            </w:r>
          </w:p>
        </w:tc>
        <w:tc>
          <w:tcPr>
            <w:tcW w:w="16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301</w:t>
            </w:r>
          </w:p>
        </w:tc>
        <w:tc>
          <w:tcPr>
            <w:tcW w:w="1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2,905</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229</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554</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3,989</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4680" w:type="dxa"/>
            <w:vAlign w:val="bottom"/>
            <w:tcBorders>
              <w:right w:val="single" w:sz="8" w:color="CCFFCC"/>
            </w:tcBorders>
            <w:shd w:val="clear" w:color="auto" w:fill="CCFFCC"/>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60" w:type="dxa"/>
            <w:vAlign w:val="bottom"/>
            <w:shd w:val="clear" w:color="auto" w:fill="CCFFCC"/>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shd w:val="clear" w:color="auto" w:fill="CCFFCC"/>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680" w:type="dxa"/>
            <w:vAlign w:val="bottom"/>
          </w:tcPr>
          <w:p>
            <w:pPr>
              <w:ind w:left="680"/>
              <w:spacing w:after="0"/>
              <w:rPr>
                <w:sz w:val="20"/>
                <w:szCs w:val="20"/>
                <w:color w:val="auto"/>
              </w:rPr>
            </w:pPr>
            <w:r>
              <w:rPr>
                <w:rFonts w:ascii="Arial" w:cs="Arial" w:eastAsia="Arial" w:hAnsi="Arial"/>
                <w:sz w:val="16"/>
                <w:szCs w:val="16"/>
                <w:color w:val="auto"/>
              </w:rPr>
              <w:t>Total revenues</w:t>
            </w: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6"/>
                <w:szCs w:val="16"/>
                <w:color w:val="auto"/>
              </w:rPr>
              <w:t>8,421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6"/>
                <w:szCs w:val="16"/>
                <w:color w:val="auto"/>
              </w:rPr>
              <w:t>12,897</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5,278</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6"/>
                <w:szCs w:val="16"/>
                <w:color w:val="auto"/>
              </w:rPr>
              <w:t>(8,409)</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18,187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6"/>
                <w:szCs w:val="16"/>
                <w:color w:val="auto"/>
              </w:rPr>
              <w:t>Operating expenses:</w:t>
            </w:r>
          </w:p>
        </w:tc>
        <w:tc>
          <w:tcPr>
            <w:tcW w:w="160" w:type="dxa"/>
            <w:vAlign w:val="bottom"/>
            <w:tcBorders>
              <w:top w:val="single" w:sz="8" w:color="auto"/>
            </w:tcBorders>
            <w:shd w:val="clear" w:color="auto" w:fill="CCFFCC"/>
          </w:tcPr>
          <w:p>
            <w:pPr>
              <w:spacing w:after="0"/>
              <w:rPr>
                <w:sz w:val="17"/>
                <w:szCs w:val="17"/>
                <w:color w:val="auto"/>
              </w:rPr>
            </w:pPr>
          </w:p>
        </w:tc>
        <w:tc>
          <w:tcPr>
            <w:tcW w:w="1000" w:type="dxa"/>
            <w:vAlign w:val="bottom"/>
            <w:tcBorders>
              <w:top w:val="single" w:sz="8" w:color="auto"/>
            </w:tcBorders>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0" w:type="dxa"/>
            <w:vAlign w:val="bottom"/>
            <w:tcBorders>
              <w:top w:val="single" w:sz="8" w:color="auto"/>
            </w:tcBorders>
            <w:shd w:val="clear" w:color="auto" w:fill="CCFFCC"/>
          </w:tcPr>
          <w:p>
            <w:pPr>
              <w:spacing w:after="0"/>
              <w:rPr>
                <w:sz w:val="17"/>
                <w:szCs w:val="17"/>
                <w:color w:val="auto"/>
              </w:rPr>
            </w:pPr>
          </w:p>
        </w:tc>
        <w:tc>
          <w:tcPr>
            <w:tcW w:w="1040" w:type="dxa"/>
            <w:vAlign w:val="bottom"/>
            <w:tcBorders>
              <w:top w:val="single" w:sz="8" w:color="auto"/>
            </w:tcBorders>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0" w:type="dxa"/>
            <w:vAlign w:val="bottom"/>
            <w:tcBorders>
              <w:top w:val="single" w:sz="8" w:color="auto"/>
            </w:tcBorders>
            <w:shd w:val="clear" w:color="auto" w:fill="CCFFCC"/>
          </w:tcPr>
          <w:p>
            <w:pPr>
              <w:spacing w:after="0"/>
              <w:rPr>
                <w:sz w:val="17"/>
                <w:szCs w:val="17"/>
                <w:color w:val="auto"/>
              </w:rPr>
            </w:pPr>
          </w:p>
        </w:tc>
        <w:tc>
          <w:tcPr>
            <w:tcW w:w="1040" w:type="dxa"/>
            <w:vAlign w:val="bottom"/>
            <w:tcBorders>
              <w:top w:val="single" w:sz="8" w:color="auto"/>
            </w:tcBorders>
            <w:shd w:val="clear" w:color="auto" w:fill="CCFFCC"/>
          </w:tcPr>
          <w:p>
            <w:pPr>
              <w:spacing w:after="0"/>
              <w:rPr>
                <w:sz w:val="17"/>
                <w:szCs w:val="17"/>
                <w:color w:val="auto"/>
              </w:rPr>
            </w:pPr>
          </w:p>
        </w:tc>
        <w:tc>
          <w:tcPr>
            <w:tcW w:w="200" w:type="dxa"/>
            <w:vAlign w:val="bottom"/>
            <w:shd w:val="clear" w:color="auto" w:fill="CCFFCC"/>
          </w:tcPr>
          <w:p>
            <w:pPr>
              <w:spacing w:after="0"/>
              <w:rPr>
                <w:sz w:val="17"/>
                <w:szCs w:val="17"/>
                <w:color w:val="auto"/>
              </w:rPr>
            </w:pPr>
          </w:p>
        </w:tc>
        <w:tc>
          <w:tcPr>
            <w:tcW w:w="120" w:type="dxa"/>
            <w:vAlign w:val="bottom"/>
            <w:tcBorders>
              <w:top w:val="single" w:sz="8" w:color="auto"/>
            </w:tcBorders>
            <w:shd w:val="clear" w:color="auto" w:fill="CCFFCC"/>
          </w:tcPr>
          <w:p>
            <w:pPr>
              <w:spacing w:after="0"/>
              <w:rPr>
                <w:sz w:val="17"/>
                <w:szCs w:val="17"/>
                <w:color w:val="auto"/>
              </w:rPr>
            </w:pPr>
          </w:p>
        </w:tc>
        <w:tc>
          <w:tcPr>
            <w:tcW w:w="1020" w:type="dxa"/>
            <w:vAlign w:val="bottom"/>
            <w:tcBorders>
              <w:top w:val="single" w:sz="8" w:color="auto"/>
            </w:tcBorders>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0" w:type="dxa"/>
            <w:vAlign w:val="bottom"/>
            <w:tcBorders>
              <w:top w:val="single" w:sz="8" w:color="auto"/>
            </w:tcBorders>
            <w:shd w:val="clear" w:color="auto" w:fill="CCFFCC"/>
          </w:tcPr>
          <w:p>
            <w:pPr>
              <w:spacing w:after="0"/>
              <w:rPr>
                <w:sz w:val="17"/>
                <w:szCs w:val="17"/>
                <w:color w:val="auto"/>
              </w:rPr>
            </w:pPr>
          </w:p>
        </w:tc>
        <w:tc>
          <w:tcPr>
            <w:tcW w:w="1040" w:type="dxa"/>
            <w:vAlign w:val="bottom"/>
            <w:tcBorders>
              <w:top w:val="single" w:sz="8" w:color="auto"/>
            </w:tcBorders>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4680" w:type="dxa"/>
            <w:vAlign w:val="bottom"/>
          </w:tcPr>
          <w:p>
            <w:pPr>
              <w:ind w:left="320"/>
              <w:spacing w:after="0"/>
              <w:rPr>
                <w:sz w:val="20"/>
                <w:szCs w:val="20"/>
                <w:color w:val="auto"/>
              </w:rPr>
            </w:pPr>
            <w:r>
              <w:rPr>
                <w:rFonts w:ascii="Arial" w:cs="Arial" w:eastAsia="Arial" w:hAnsi="Arial"/>
                <w:sz w:val="16"/>
                <w:szCs w:val="16"/>
                <w:color w:val="auto"/>
              </w:rPr>
              <w:t>Cost of services (exclusive of depreciation, amortization, and</w:t>
            </w:r>
          </w:p>
        </w:tc>
        <w:tc>
          <w:tcPr>
            <w:tcW w:w="16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4680" w:type="dxa"/>
            <w:vAlign w:val="bottom"/>
          </w:tcPr>
          <w:p>
            <w:pPr>
              <w:ind w:left="320"/>
              <w:spacing w:after="0"/>
              <w:rPr>
                <w:sz w:val="20"/>
                <w:szCs w:val="20"/>
                <w:color w:val="auto"/>
              </w:rPr>
            </w:pPr>
            <w:r>
              <w:rPr>
                <w:rFonts w:ascii="Arial" w:cs="Arial" w:eastAsia="Arial" w:hAnsi="Arial"/>
                <w:sz w:val="16"/>
                <w:szCs w:val="16"/>
                <w:color w:val="auto"/>
              </w:rPr>
              <w:t>accretion shown separately below)</w:t>
            </w: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6"/>
                <w:szCs w:val="16"/>
                <w:color w:val="auto"/>
              </w:rPr>
              <w:t>4,595</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6"/>
                <w:szCs w:val="16"/>
                <w:color w:val="auto"/>
              </w:rPr>
              <w:t>1,421</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3,498</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6"/>
                <w:szCs w:val="16"/>
                <w:color w:val="auto"/>
              </w:rPr>
              <w:t>(1,182)</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8,332</w:t>
            </w: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4680" w:type="dxa"/>
            <w:vAlign w:val="bottom"/>
            <w:tcBorders>
              <w:right w:val="single" w:sz="8" w:color="CCFFCC"/>
            </w:tcBorders>
            <w:shd w:val="clear" w:color="auto" w:fill="CCFFCC"/>
          </w:tcPr>
          <w:p>
            <w:pPr>
              <w:ind w:left="320"/>
              <w:spacing w:after="0"/>
              <w:rPr>
                <w:sz w:val="20"/>
                <w:szCs w:val="20"/>
                <w:color w:val="auto"/>
              </w:rPr>
            </w:pPr>
            <w:r>
              <w:rPr>
                <w:rFonts w:ascii="Arial" w:cs="Arial" w:eastAsia="Arial" w:hAnsi="Arial"/>
                <w:sz w:val="16"/>
                <w:szCs w:val="16"/>
                <w:color w:val="auto"/>
              </w:rPr>
              <w:t>Cost of subscriber equipment sales</w:t>
            </w:r>
          </w:p>
        </w:tc>
        <w:tc>
          <w:tcPr>
            <w:tcW w:w="16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2,661</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2,187</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(1,977)</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2,871</w:t>
            </w: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4680" w:type="dxa"/>
            <w:vAlign w:val="bottom"/>
          </w:tcPr>
          <w:p>
            <w:pPr>
              <w:ind w:left="320"/>
              <w:spacing w:after="0"/>
              <w:rPr>
                <w:sz w:val="20"/>
                <w:szCs w:val="20"/>
                <w:color w:val="auto"/>
              </w:rPr>
            </w:pPr>
            <w:r>
              <w:rPr>
                <w:rFonts w:ascii="Arial" w:cs="Arial" w:eastAsia="Arial" w:hAnsi="Arial"/>
                <w:sz w:val="16"/>
                <w:szCs w:val="16"/>
                <w:color w:val="auto"/>
              </w:rPr>
              <w:t>Reduction in the value of equipment</w:t>
            </w:r>
          </w:p>
        </w:tc>
        <w:tc>
          <w:tcPr>
            <w:tcW w:w="160" w:type="dxa"/>
            <w:vAlign w:val="bottom"/>
          </w:tcPr>
          <w:p>
            <w:pPr>
              <w:spacing w:after="0"/>
              <w:rPr>
                <w:sz w:val="16"/>
                <w:szCs w:val="16"/>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6"/>
                <w:szCs w:val="16"/>
                <w:color w:val="auto"/>
              </w:rPr>
              <w:t>312</w:t>
            </w: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667</w:t>
            </w:r>
          </w:p>
        </w:tc>
        <w:tc>
          <w:tcPr>
            <w:tcW w:w="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979</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4680" w:type="dxa"/>
            <w:vAlign w:val="bottom"/>
          </w:tcPr>
          <w:p>
            <w:pPr>
              <w:ind w:left="320"/>
              <w:spacing w:after="0"/>
              <w:rPr>
                <w:sz w:val="20"/>
                <w:szCs w:val="20"/>
                <w:color w:val="auto"/>
              </w:rPr>
            </w:pPr>
            <w:r>
              <w:rPr>
                <w:rFonts w:ascii="Arial" w:cs="Arial" w:eastAsia="Arial" w:hAnsi="Arial"/>
                <w:sz w:val="16"/>
                <w:szCs w:val="16"/>
                <w:color w:val="auto"/>
              </w:rPr>
              <w:t>Reduction in the value of assets</w:t>
            </w: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6"/>
                <w:szCs w:val="16"/>
                <w:color w:val="auto"/>
              </w:rPr>
              <w:t>788</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6"/>
                <w:szCs w:val="16"/>
                <w:color w:val="auto"/>
              </w:rPr>
              <w:t>2,195</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55</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3,038</w:t>
            </w: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4680" w:type="dxa"/>
            <w:vAlign w:val="bottom"/>
            <w:tcBorders>
              <w:right w:val="single" w:sz="8" w:color="CCFFCC"/>
            </w:tcBorders>
            <w:shd w:val="clear" w:color="auto" w:fill="CCFFCC"/>
          </w:tcPr>
          <w:p>
            <w:pPr>
              <w:ind w:left="320"/>
              <w:spacing w:after="0"/>
              <w:rPr>
                <w:sz w:val="20"/>
                <w:szCs w:val="20"/>
                <w:color w:val="auto"/>
              </w:rPr>
            </w:pPr>
            <w:r>
              <w:rPr>
                <w:rFonts w:ascii="Arial" w:cs="Arial" w:eastAsia="Arial" w:hAnsi="Arial"/>
                <w:sz w:val="16"/>
                <w:szCs w:val="16"/>
                <w:color w:val="auto"/>
              </w:rPr>
              <w:t>Marketing, general and administrative</w:t>
            </w:r>
          </w:p>
        </w:tc>
        <w:tc>
          <w:tcPr>
            <w:tcW w:w="16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3,839</w:t>
            </w:r>
          </w:p>
        </w:tc>
        <w:tc>
          <w:tcPr>
            <w:tcW w:w="1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5,980</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2,431</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12,249</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ind w:left="320"/>
              <w:spacing w:after="0"/>
              <w:rPr>
                <w:sz w:val="20"/>
                <w:szCs w:val="20"/>
                <w:color w:val="auto"/>
              </w:rPr>
            </w:pPr>
            <w:r>
              <w:rPr>
                <w:rFonts w:ascii="Arial" w:cs="Arial" w:eastAsia="Arial" w:hAnsi="Arial"/>
                <w:sz w:val="16"/>
                <w:szCs w:val="16"/>
                <w:color w:val="auto"/>
              </w:rPr>
              <w:t>Depreciation, amortization, and accretion</w:t>
            </w:r>
          </w:p>
        </w:tc>
        <w:tc>
          <w:tcPr>
            <w:tcW w:w="160" w:type="dxa"/>
            <w:vAlign w:val="bottom"/>
          </w:tcPr>
          <w:p>
            <w:pPr>
              <w:spacing w:after="0"/>
              <w:rPr>
                <w:sz w:val="17"/>
                <w:szCs w:val="17"/>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6"/>
                <w:szCs w:val="16"/>
                <w:color w:val="auto"/>
              </w:rPr>
              <w:t>6,187</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6"/>
                <w:szCs w:val="16"/>
                <w:color w:val="auto"/>
              </w:rPr>
              <w:t>9,171</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3,836</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6"/>
                <w:szCs w:val="16"/>
                <w:color w:val="auto"/>
              </w:rPr>
              <w:t>(7,088)</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12,106</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46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Borders>
              <w:right w:val="single" w:sz="8" w:color="CCFFCC"/>
            </w:tcBorders>
            <w:shd w:val="clear" w:color="auto" w:fill="CCFFCC"/>
          </w:tcPr>
          <w:p>
            <w:pPr>
              <w:ind w:left="680"/>
              <w:spacing w:after="0"/>
              <w:rPr>
                <w:sz w:val="20"/>
                <w:szCs w:val="20"/>
                <w:color w:val="auto"/>
              </w:rPr>
            </w:pPr>
            <w:r>
              <w:rPr>
                <w:rFonts w:ascii="Arial" w:cs="Arial" w:eastAsia="Arial" w:hAnsi="Arial"/>
                <w:sz w:val="16"/>
                <w:szCs w:val="16"/>
                <w:color w:val="auto"/>
              </w:rPr>
              <w:t>Total operating expenses</w:t>
            </w:r>
          </w:p>
        </w:tc>
        <w:tc>
          <w:tcPr>
            <w:tcW w:w="16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15,409</w:t>
            </w:r>
          </w:p>
        </w:tc>
        <w:tc>
          <w:tcPr>
            <w:tcW w:w="1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21,740</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12,674</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(10,247)</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39,575</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680" w:type="dxa"/>
            <w:vAlign w:val="bottom"/>
            <w:tcBorders>
              <w:right w:val="single" w:sz="8" w:color="CCFFCC"/>
            </w:tcBorders>
            <w:shd w:val="clear" w:color="auto" w:fill="CCFFCC"/>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60" w:type="dxa"/>
            <w:vAlign w:val="bottom"/>
            <w:shd w:val="clear" w:color="auto" w:fill="CCFFCC"/>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shd w:val="clear" w:color="auto" w:fill="CCFFCC"/>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680" w:type="dxa"/>
            <w:vAlign w:val="bottom"/>
          </w:tcPr>
          <w:p>
            <w:pPr>
              <w:spacing w:after="0"/>
              <w:rPr>
                <w:sz w:val="20"/>
                <w:szCs w:val="20"/>
                <w:color w:val="auto"/>
              </w:rPr>
            </w:pPr>
            <w:r>
              <w:rPr>
                <w:rFonts w:ascii="Arial" w:cs="Arial" w:eastAsia="Arial" w:hAnsi="Arial"/>
                <w:sz w:val="16"/>
                <w:szCs w:val="16"/>
                <w:color w:val="auto"/>
              </w:rPr>
              <w:t>(Loss) gain from operations</w:t>
            </w:r>
          </w:p>
        </w:tc>
        <w:tc>
          <w:tcPr>
            <w:tcW w:w="16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(6,988)</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6"/>
                <w:szCs w:val="16"/>
                <w:color w:val="auto"/>
              </w:rPr>
              <w:t>(8,843)</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160"/>
              <w:spacing w:after="0"/>
              <w:rPr>
                <w:sz w:val="20"/>
                <w:szCs w:val="20"/>
                <w:color w:val="auto"/>
              </w:rPr>
            </w:pPr>
            <w:r>
              <w:rPr>
                <w:rFonts w:ascii="Arial" w:cs="Arial" w:eastAsia="Arial" w:hAnsi="Arial"/>
                <w:sz w:val="16"/>
                <w:szCs w:val="16"/>
                <w:color w:val="auto"/>
              </w:rPr>
              <w:t>(7,396)</w:t>
            </w:r>
          </w:p>
        </w:tc>
        <w:tc>
          <w:tcPr>
            <w:tcW w:w="120" w:type="dxa"/>
            <w:vAlign w:val="bottom"/>
          </w:tcPr>
          <w:p>
            <w:pPr>
              <w:spacing w:after="0"/>
              <w:rPr>
                <w:sz w:val="18"/>
                <w:szCs w:val="18"/>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1,838</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6"/>
                <w:szCs w:val="16"/>
                <w:color w:val="auto"/>
              </w:rPr>
              <w:t>(21,388)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Borders>
              <w:right w:val="single" w:sz="8" w:color="CCFFCC"/>
            </w:tcBorders>
            <w:shd w:val="clear" w:color="auto" w:fill="CCFFCC"/>
          </w:tcPr>
          <w:p>
            <w:pPr>
              <w:ind w:left="20"/>
              <w:spacing w:after="0"/>
              <w:rPr>
                <w:sz w:val="20"/>
                <w:szCs w:val="20"/>
                <w:color w:val="auto"/>
              </w:rPr>
            </w:pPr>
            <w:r>
              <w:rPr>
                <w:rFonts w:ascii="Arial" w:cs="Arial" w:eastAsia="Arial" w:hAnsi="Arial"/>
                <w:sz w:val="16"/>
                <w:szCs w:val="16"/>
                <w:color w:val="auto"/>
              </w:rPr>
              <w:t>Other income (expense):</w:t>
            </w:r>
          </w:p>
        </w:tc>
        <w:tc>
          <w:tcPr>
            <w:tcW w:w="160" w:type="dxa"/>
            <w:vAlign w:val="bottom"/>
            <w:tcBorders>
              <w:top w:val="single" w:sz="8" w:color="auto"/>
            </w:tcBorders>
            <w:shd w:val="clear" w:color="auto" w:fill="CCFFCC"/>
          </w:tcPr>
          <w:p>
            <w:pPr>
              <w:spacing w:after="0"/>
              <w:rPr>
                <w:sz w:val="17"/>
                <w:szCs w:val="17"/>
                <w:color w:val="auto"/>
              </w:rPr>
            </w:pPr>
          </w:p>
        </w:tc>
        <w:tc>
          <w:tcPr>
            <w:tcW w:w="1000" w:type="dxa"/>
            <w:vAlign w:val="bottom"/>
            <w:tcBorders>
              <w:top w:val="single" w:sz="8" w:color="auto"/>
            </w:tcBorders>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0" w:type="dxa"/>
            <w:vAlign w:val="bottom"/>
            <w:tcBorders>
              <w:top w:val="single" w:sz="8" w:color="auto"/>
            </w:tcBorders>
            <w:shd w:val="clear" w:color="auto" w:fill="CCFFCC"/>
          </w:tcPr>
          <w:p>
            <w:pPr>
              <w:spacing w:after="0"/>
              <w:rPr>
                <w:sz w:val="17"/>
                <w:szCs w:val="17"/>
                <w:color w:val="auto"/>
              </w:rPr>
            </w:pPr>
          </w:p>
        </w:tc>
        <w:tc>
          <w:tcPr>
            <w:tcW w:w="1040" w:type="dxa"/>
            <w:vAlign w:val="bottom"/>
            <w:tcBorders>
              <w:top w:val="single" w:sz="8" w:color="auto"/>
            </w:tcBorders>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0" w:type="dxa"/>
            <w:vAlign w:val="bottom"/>
            <w:tcBorders>
              <w:top w:val="single" w:sz="8" w:color="auto"/>
            </w:tcBorders>
            <w:shd w:val="clear" w:color="auto" w:fill="CCFFCC"/>
          </w:tcPr>
          <w:p>
            <w:pPr>
              <w:spacing w:after="0"/>
              <w:rPr>
                <w:sz w:val="17"/>
                <w:szCs w:val="17"/>
                <w:color w:val="auto"/>
              </w:rPr>
            </w:pPr>
          </w:p>
        </w:tc>
        <w:tc>
          <w:tcPr>
            <w:tcW w:w="1040" w:type="dxa"/>
            <w:vAlign w:val="bottom"/>
            <w:tcBorders>
              <w:top w:val="single" w:sz="8" w:color="auto"/>
            </w:tcBorders>
            <w:shd w:val="clear" w:color="auto" w:fill="CCFFCC"/>
          </w:tcPr>
          <w:p>
            <w:pPr>
              <w:spacing w:after="0"/>
              <w:rPr>
                <w:sz w:val="17"/>
                <w:szCs w:val="17"/>
                <w:color w:val="auto"/>
              </w:rPr>
            </w:pPr>
          </w:p>
        </w:tc>
        <w:tc>
          <w:tcPr>
            <w:tcW w:w="200" w:type="dxa"/>
            <w:vAlign w:val="bottom"/>
            <w:shd w:val="clear" w:color="auto" w:fill="CCFFCC"/>
          </w:tcPr>
          <w:p>
            <w:pPr>
              <w:spacing w:after="0"/>
              <w:rPr>
                <w:sz w:val="17"/>
                <w:szCs w:val="17"/>
                <w:color w:val="auto"/>
              </w:rPr>
            </w:pPr>
          </w:p>
        </w:tc>
        <w:tc>
          <w:tcPr>
            <w:tcW w:w="120" w:type="dxa"/>
            <w:vAlign w:val="bottom"/>
            <w:tcBorders>
              <w:top w:val="single" w:sz="8" w:color="auto"/>
            </w:tcBorders>
            <w:shd w:val="clear" w:color="auto" w:fill="CCFFCC"/>
          </w:tcPr>
          <w:p>
            <w:pPr>
              <w:spacing w:after="0"/>
              <w:rPr>
                <w:sz w:val="17"/>
                <w:szCs w:val="17"/>
                <w:color w:val="auto"/>
              </w:rPr>
            </w:pPr>
          </w:p>
        </w:tc>
        <w:tc>
          <w:tcPr>
            <w:tcW w:w="1020" w:type="dxa"/>
            <w:vAlign w:val="bottom"/>
            <w:tcBorders>
              <w:top w:val="single" w:sz="8" w:color="auto"/>
            </w:tcBorders>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0" w:type="dxa"/>
            <w:vAlign w:val="bottom"/>
            <w:tcBorders>
              <w:top w:val="single" w:sz="8" w:color="auto"/>
            </w:tcBorders>
            <w:shd w:val="clear" w:color="auto" w:fill="CCFFCC"/>
          </w:tcPr>
          <w:p>
            <w:pPr>
              <w:spacing w:after="0"/>
              <w:rPr>
                <w:sz w:val="17"/>
                <w:szCs w:val="17"/>
                <w:color w:val="auto"/>
              </w:rPr>
            </w:pPr>
          </w:p>
        </w:tc>
        <w:tc>
          <w:tcPr>
            <w:tcW w:w="1040" w:type="dxa"/>
            <w:vAlign w:val="bottom"/>
            <w:tcBorders>
              <w:top w:val="single" w:sz="8" w:color="auto"/>
            </w:tcBorders>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Pr>
          <w:p>
            <w:pPr>
              <w:ind w:left="320"/>
              <w:spacing w:after="0"/>
              <w:rPr>
                <w:sz w:val="20"/>
                <w:szCs w:val="20"/>
                <w:color w:val="auto"/>
              </w:rPr>
            </w:pPr>
            <w:r>
              <w:rPr>
                <w:rFonts w:ascii="Arial" w:cs="Arial" w:eastAsia="Arial" w:hAnsi="Arial"/>
                <w:sz w:val="16"/>
                <w:szCs w:val="16"/>
                <w:color w:val="auto"/>
              </w:rPr>
              <w:t>Interest income</w:t>
            </w:r>
          </w:p>
        </w:tc>
        <w:tc>
          <w:tcPr>
            <w:tcW w:w="160" w:type="dxa"/>
            <w:vAlign w:val="bottom"/>
          </w:tcPr>
          <w:p>
            <w:pPr>
              <w:spacing w:after="0"/>
              <w:rPr>
                <w:sz w:val="18"/>
                <w:szCs w:val="18"/>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6"/>
                <w:szCs w:val="16"/>
                <w:color w:val="auto"/>
              </w:rPr>
              <w:t>309</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33</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8"/>
                <w:szCs w:val="18"/>
                <w:color w:val="auto"/>
              </w:rPr>
              <w:t>(339</w:t>
            </w:r>
            <w:r>
              <w:rPr>
                <w:rFonts w:ascii="Arial" w:cs="Arial" w:eastAsia="Arial" w:hAnsi="Arial"/>
                <w:sz w:val="16"/>
                <w:szCs w:val="16"/>
                <w:color w:val="auto"/>
              </w:rPr>
              <w:t>)</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80" w:type="dxa"/>
            <w:vAlign w:val="bottom"/>
            <w:tcBorders>
              <w:right w:val="single" w:sz="8" w:color="CCFFCC"/>
            </w:tcBorders>
            <w:shd w:val="clear" w:color="auto" w:fill="CCFFCC"/>
          </w:tcPr>
          <w:p>
            <w:pPr>
              <w:ind w:left="320"/>
              <w:spacing w:after="0"/>
              <w:rPr>
                <w:sz w:val="20"/>
                <w:szCs w:val="20"/>
                <w:color w:val="auto"/>
              </w:rPr>
            </w:pPr>
            <w:r>
              <w:rPr>
                <w:rFonts w:ascii="Arial" w:cs="Arial" w:eastAsia="Arial" w:hAnsi="Arial"/>
                <w:sz w:val="16"/>
                <w:szCs w:val="16"/>
                <w:color w:val="auto"/>
              </w:rPr>
              <w:t>Interest expense, net of amounts capitalized</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(950)</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(615)</w:t>
            </w:r>
          </w:p>
        </w:tc>
        <w:tc>
          <w:tcPr>
            <w:tcW w:w="12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330</w:t>
            </w: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(1,235)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ind w:left="320"/>
              <w:spacing w:after="0"/>
              <w:rPr>
                <w:sz w:val="20"/>
                <w:szCs w:val="20"/>
                <w:color w:val="auto"/>
              </w:rPr>
            </w:pPr>
            <w:r>
              <w:rPr>
                <w:rFonts w:ascii="Arial" w:cs="Arial" w:eastAsia="Arial" w:hAnsi="Arial"/>
                <w:sz w:val="16"/>
                <w:szCs w:val="16"/>
                <w:color w:val="auto"/>
              </w:rPr>
              <w:t>Derivative gain (loss)</w:t>
            </w:r>
          </w:p>
        </w:tc>
        <w:tc>
          <w:tcPr>
            <w:tcW w:w="160" w:type="dxa"/>
            <w:vAlign w:val="bottom"/>
          </w:tcPr>
          <w:p>
            <w:pPr>
              <w:spacing w:after="0"/>
              <w:rPr>
                <w:sz w:val="17"/>
                <w:szCs w:val="17"/>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6"/>
                <w:szCs w:val="16"/>
                <w:color w:val="auto"/>
              </w:rPr>
              <w:t>23,793</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23,793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Borders>
              <w:right w:val="single" w:sz="8" w:color="CCFFCC"/>
            </w:tcBorders>
            <w:shd w:val="clear" w:color="auto" w:fill="CCFFCC"/>
          </w:tcPr>
          <w:p>
            <w:pPr>
              <w:ind w:left="320"/>
              <w:spacing w:after="0"/>
              <w:rPr>
                <w:sz w:val="20"/>
                <w:szCs w:val="20"/>
                <w:color w:val="auto"/>
              </w:rPr>
            </w:pPr>
            <w:r>
              <w:rPr>
                <w:rFonts w:ascii="Arial" w:cs="Arial" w:eastAsia="Arial" w:hAnsi="Arial"/>
                <w:sz w:val="16"/>
                <w:szCs w:val="16"/>
                <w:color w:val="auto"/>
              </w:rPr>
              <w:t>Equity in subsidiary earnings</w:t>
            </w:r>
          </w:p>
        </w:tc>
        <w:tc>
          <w:tcPr>
            <w:tcW w:w="16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(16,544)</w:t>
            </w:r>
          </w:p>
        </w:tc>
        <w:tc>
          <w:tcPr>
            <w:tcW w:w="1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(3,349)</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19,893</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ind w:left="320"/>
              <w:spacing w:after="0"/>
              <w:rPr>
                <w:sz w:val="20"/>
                <w:szCs w:val="20"/>
                <w:color w:val="auto"/>
              </w:rPr>
            </w:pPr>
            <w:r>
              <w:rPr>
                <w:rFonts w:ascii="Arial" w:cs="Arial" w:eastAsia="Arial" w:hAnsi="Arial"/>
                <w:sz w:val="16"/>
                <w:szCs w:val="16"/>
                <w:color w:val="auto"/>
              </w:rPr>
              <w:t>Other</w:t>
            </w:r>
          </w:p>
        </w:tc>
        <w:tc>
          <w:tcPr>
            <w:tcW w:w="16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(302)</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6"/>
                <w:szCs w:val="16"/>
                <w:color w:val="auto"/>
              </w:rPr>
              <w:t>247</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40" w:type="dxa"/>
            <w:vAlign w:val="bottom"/>
            <w:gridSpan w:val="2"/>
          </w:tcPr>
          <w:p>
            <w:pPr>
              <w:jc w:val="right"/>
              <w:ind w:right="160"/>
              <w:spacing w:after="0"/>
              <w:rPr>
                <w:sz w:val="20"/>
                <w:szCs w:val="20"/>
                <w:color w:val="auto"/>
              </w:rPr>
            </w:pPr>
            <w:r>
              <w:rPr>
                <w:rFonts w:ascii="Arial" w:cs="Arial" w:eastAsia="Arial" w:hAnsi="Arial"/>
                <w:sz w:val="16"/>
                <w:szCs w:val="16"/>
                <w:color w:val="auto"/>
              </w:rPr>
              <w:t>(1,924)</w:t>
            </w:r>
          </w:p>
        </w:tc>
        <w:tc>
          <w:tcPr>
            <w:tcW w:w="120" w:type="dxa"/>
            <w:vAlign w:val="bottom"/>
          </w:tcPr>
          <w:p>
            <w:pPr>
              <w:spacing w:after="0"/>
              <w:rPr>
                <w:sz w:val="17"/>
                <w:szCs w:val="17"/>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103</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6"/>
                <w:szCs w:val="16"/>
                <w:color w:val="auto"/>
              </w:rPr>
              <w:t>(1,876)</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46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Borders>
              <w:right w:val="single" w:sz="8" w:color="CCFFCC"/>
            </w:tcBorders>
            <w:shd w:val="clear" w:color="auto" w:fill="CCFFCC"/>
          </w:tcPr>
          <w:p>
            <w:pPr>
              <w:ind w:left="680"/>
              <w:spacing w:after="0"/>
              <w:rPr>
                <w:sz w:val="20"/>
                <w:szCs w:val="20"/>
                <w:color w:val="auto"/>
              </w:rPr>
            </w:pPr>
            <w:r>
              <w:rPr>
                <w:rFonts w:ascii="Arial" w:cs="Arial" w:eastAsia="Arial" w:hAnsi="Arial"/>
                <w:sz w:val="16"/>
                <w:szCs w:val="16"/>
                <w:color w:val="auto"/>
              </w:rPr>
              <w:t>Total other income (expense)</w:t>
            </w:r>
          </w:p>
        </w:tc>
        <w:tc>
          <w:tcPr>
            <w:tcW w:w="16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6,306</w:t>
            </w:r>
          </w:p>
        </w:tc>
        <w:tc>
          <w:tcPr>
            <w:tcW w:w="1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(3,102)</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4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(2,506)</w:t>
            </w: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19,987</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20,685</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4680" w:type="dxa"/>
            <w:vAlign w:val="bottom"/>
            <w:tcBorders>
              <w:right w:val="single" w:sz="8" w:color="CCFFCC"/>
            </w:tcBorders>
            <w:shd w:val="clear" w:color="auto" w:fill="CCFFCC"/>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60" w:type="dxa"/>
            <w:vAlign w:val="bottom"/>
            <w:shd w:val="clear" w:color="auto" w:fill="CCFFCC"/>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shd w:val="clear" w:color="auto" w:fill="CCFFCC"/>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ind w:left="640"/>
              <w:spacing w:after="0"/>
              <w:rPr>
                <w:sz w:val="20"/>
                <w:szCs w:val="20"/>
                <w:color w:val="auto"/>
              </w:rPr>
            </w:pPr>
            <w:r>
              <w:rPr>
                <w:rFonts w:ascii="Arial" w:cs="Arial" w:eastAsia="Arial" w:hAnsi="Arial"/>
                <w:sz w:val="16"/>
                <w:szCs w:val="16"/>
                <w:color w:val="auto"/>
              </w:rPr>
              <w:t>(Loss) gain before income taxes</w:t>
            </w:r>
          </w:p>
        </w:tc>
        <w:tc>
          <w:tcPr>
            <w:tcW w:w="16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(682)</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6"/>
                <w:szCs w:val="16"/>
                <w:color w:val="auto"/>
              </w:rPr>
              <w:t>(11,945)</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40" w:type="dxa"/>
            <w:vAlign w:val="bottom"/>
            <w:gridSpan w:val="2"/>
          </w:tcPr>
          <w:p>
            <w:pPr>
              <w:jc w:val="right"/>
              <w:ind w:right="160"/>
              <w:spacing w:after="0"/>
              <w:rPr>
                <w:sz w:val="20"/>
                <w:szCs w:val="20"/>
                <w:color w:val="auto"/>
              </w:rPr>
            </w:pPr>
            <w:r>
              <w:rPr>
                <w:rFonts w:ascii="Arial" w:cs="Arial" w:eastAsia="Arial" w:hAnsi="Arial"/>
                <w:sz w:val="16"/>
                <w:szCs w:val="16"/>
                <w:color w:val="auto"/>
              </w:rPr>
              <w:t>(9,902)</w:t>
            </w:r>
          </w:p>
        </w:tc>
        <w:tc>
          <w:tcPr>
            <w:tcW w:w="120" w:type="dxa"/>
            <w:vAlign w:val="bottom"/>
          </w:tcPr>
          <w:p>
            <w:pPr>
              <w:spacing w:after="0"/>
              <w:rPr>
                <w:sz w:val="17"/>
                <w:szCs w:val="17"/>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21,825</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6"/>
                <w:szCs w:val="16"/>
                <w:color w:val="auto"/>
              </w:rPr>
              <w:t>(703)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6"/>
                <w:szCs w:val="16"/>
                <w:color w:val="auto"/>
              </w:rPr>
              <w:t>Income tax (benefit) expense</w:t>
            </w:r>
          </w:p>
        </w:tc>
        <w:tc>
          <w:tcPr>
            <w:tcW w:w="16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w:t>
            </w:r>
          </w:p>
        </w:tc>
        <w:tc>
          <w:tcPr>
            <w:tcW w:w="1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(23)</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2</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(22)</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680" w:type="dxa"/>
            <w:vAlign w:val="bottom"/>
            <w:tcBorders>
              <w:right w:val="single" w:sz="8" w:color="CCFFCC"/>
            </w:tcBorders>
            <w:shd w:val="clear" w:color="auto" w:fill="CCFFCC"/>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60" w:type="dxa"/>
            <w:vAlign w:val="bottom"/>
            <w:shd w:val="clear" w:color="auto" w:fill="CCFFCC"/>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shd w:val="clear" w:color="auto" w:fill="CCFFCC"/>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vMerge w:val="continue"/>
          </w:tcPr>
          <w:p>
            <w:pPr>
              <w:spacing w:after="0"/>
              <w:rPr>
                <w:sz w:val="17"/>
                <w:szCs w:val="17"/>
                <w:color w:val="auto"/>
              </w:rPr>
            </w:pPr>
          </w:p>
        </w:tc>
        <w:tc>
          <w:tcPr>
            <w:tcW w:w="4680" w:type="dxa"/>
            <w:vAlign w:val="bottom"/>
          </w:tcPr>
          <w:p>
            <w:pPr>
              <w:spacing w:after="0"/>
              <w:rPr>
                <w:sz w:val="20"/>
                <w:szCs w:val="20"/>
                <w:color w:val="auto"/>
              </w:rPr>
            </w:pPr>
            <w:r>
              <w:rPr>
                <w:rFonts w:ascii="Arial" w:cs="Arial" w:eastAsia="Arial" w:hAnsi="Arial"/>
                <w:sz w:val="16"/>
                <w:szCs w:val="16"/>
                <w:color w:val="auto"/>
              </w:rPr>
              <w:t>Net (loss) gain</w:t>
            </w:r>
          </w:p>
        </w:tc>
        <w:tc>
          <w:tcPr>
            <w:tcW w:w="160" w:type="dxa"/>
            <w:vAlign w:val="bottom"/>
          </w:tcPr>
          <w:p>
            <w:pPr>
              <w:jc w:val="right"/>
              <w:ind w:right="4"/>
              <w:spacing w:after="0"/>
              <w:rPr>
                <w:sz w:val="20"/>
                <w:szCs w:val="20"/>
                <w:color w:val="auto"/>
              </w:rPr>
            </w:pPr>
            <w:r>
              <w:rPr>
                <w:rFonts w:ascii="Arial" w:cs="Arial" w:eastAsia="Arial" w:hAnsi="Arial"/>
                <w:sz w:val="15"/>
                <w:szCs w:val="15"/>
                <w:color w:val="auto"/>
                <w:w w:val="71"/>
              </w:rPr>
              <w:t>$</w:t>
            </w: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(681)</w:t>
            </w:r>
          </w:p>
        </w:tc>
        <w:tc>
          <w:tcPr>
            <w:tcW w:w="200" w:type="dxa"/>
            <w:vAlign w:val="bottom"/>
            <w:gridSpan w:val="2"/>
          </w:tcPr>
          <w:p>
            <w:pPr>
              <w:jc w:val="right"/>
              <w:ind w:right="20"/>
              <w:spacing w:after="0"/>
              <w:rPr>
                <w:sz w:val="20"/>
                <w:szCs w:val="20"/>
                <w:color w:val="auto"/>
              </w:rPr>
            </w:pPr>
            <w:r>
              <w:rPr>
                <w:rFonts w:ascii="Arial" w:cs="Arial" w:eastAsia="Arial" w:hAnsi="Arial"/>
                <w:sz w:val="16"/>
                <w:szCs w:val="16"/>
                <w:color w:val="auto"/>
              </w:rPr>
              <w:t>$</w:t>
            </w:r>
          </w:p>
        </w:tc>
        <w:tc>
          <w:tcPr>
            <w:tcW w:w="1180" w:type="dxa"/>
            <w:vAlign w:val="bottom"/>
            <w:gridSpan w:val="2"/>
          </w:tcPr>
          <w:p>
            <w:pPr>
              <w:jc w:val="right"/>
              <w:ind w:right="80"/>
              <w:spacing w:after="0"/>
              <w:rPr>
                <w:sz w:val="20"/>
                <w:szCs w:val="20"/>
                <w:color w:val="auto"/>
              </w:rPr>
            </w:pPr>
            <w:r>
              <w:rPr>
                <w:rFonts w:ascii="Arial" w:cs="Arial" w:eastAsia="Arial" w:hAnsi="Arial"/>
                <w:sz w:val="16"/>
                <w:szCs w:val="16"/>
                <w:color w:val="auto"/>
              </w:rPr>
              <w:t>(11,922)</w:t>
            </w:r>
          </w:p>
        </w:tc>
        <w:tc>
          <w:tcPr>
            <w:tcW w:w="18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1240" w:type="dxa"/>
            <w:vAlign w:val="bottom"/>
            <w:gridSpan w:val="2"/>
          </w:tcPr>
          <w:p>
            <w:pPr>
              <w:jc w:val="right"/>
              <w:ind w:right="160"/>
              <w:spacing w:after="0"/>
              <w:rPr>
                <w:sz w:val="20"/>
                <w:szCs w:val="20"/>
                <w:color w:val="auto"/>
              </w:rPr>
            </w:pPr>
            <w:r>
              <w:rPr>
                <w:rFonts w:ascii="Arial" w:cs="Arial" w:eastAsia="Arial" w:hAnsi="Arial"/>
                <w:sz w:val="16"/>
                <w:szCs w:val="16"/>
                <w:color w:val="auto"/>
              </w:rPr>
              <w:t>(9,904)</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21,825</w:t>
            </w:r>
          </w:p>
        </w:tc>
        <w:tc>
          <w:tcPr>
            <w:tcW w:w="180" w:type="dxa"/>
            <w:vAlign w:val="bottom"/>
            <w:gridSpan w:val="2"/>
          </w:tcPr>
          <w:p>
            <w:pPr>
              <w:jc w:val="right"/>
              <w:ind w:right="20"/>
              <w:spacing w:after="0"/>
              <w:rPr>
                <w:sz w:val="20"/>
                <w:szCs w:val="20"/>
                <w:color w:val="auto"/>
              </w:rPr>
            </w:pPr>
            <w:r>
              <w:rPr>
                <w:rFonts w:ascii="Arial" w:cs="Arial" w:eastAsia="Arial" w:hAnsi="Arial"/>
                <w:sz w:val="16"/>
                <w:szCs w:val="16"/>
                <w:color w:val="auto"/>
              </w:rPr>
              <w:t>$</w:t>
            </w:r>
          </w:p>
        </w:tc>
        <w:tc>
          <w:tcPr>
            <w:tcW w:w="1140" w:type="dxa"/>
            <w:vAlign w:val="bottom"/>
            <w:gridSpan w:val="2"/>
          </w:tcPr>
          <w:p>
            <w:pPr>
              <w:jc w:val="right"/>
              <w:ind w:right="60"/>
              <w:spacing w:after="0"/>
              <w:rPr>
                <w:sz w:val="20"/>
                <w:szCs w:val="20"/>
                <w:color w:val="auto"/>
              </w:rPr>
            </w:pPr>
            <w:r>
              <w:rPr>
                <w:rFonts w:ascii="Arial" w:cs="Arial" w:eastAsia="Arial" w:hAnsi="Arial"/>
                <w:sz w:val="16"/>
                <w:szCs w:val="16"/>
                <w:color w:val="auto"/>
              </w:rPr>
              <w:t>(681)</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46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709"/>
        </w:trPr>
        <w:tc>
          <w:tcPr>
            <w:tcW w:w="20" w:type="dxa"/>
            <w:vAlign w:val="bottom"/>
          </w:tcPr>
          <w:p>
            <w:pPr>
              <w:spacing w:after="0"/>
              <w:rPr>
                <w:sz w:val="24"/>
                <w:szCs w:val="24"/>
                <w:color w:val="auto"/>
              </w:rPr>
            </w:pPr>
          </w:p>
        </w:tc>
        <w:tc>
          <w:tcPr>
            <w:tcW w:w="46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17</w:t>
            </w: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4680" w:type="dxa"/>
            <w:vAlign w:val="bottom"/>
            <w:tcBorders>
              <w:bottom w:val="single" w:sz="8" w:color="808080"/>
            </w:tcBorders>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1000" w:type="dxa"/>
            <w:vAlign w:val="bottom"/>
            <w:tcBorders>
              <w:bottom w:val="single" w:sz="8" w:color="808080"/>
            </w:tcBorders>
          </w:tcPr>
          <w:p>
            <w:pPr>
              <w:spacing w:after="0"/>
              <w:rPr>
                <w:sz w:val="10"/>
                <w:szCs w:val="10"/>
                <w:color w:val="auto"/>
              </w:rPr>
            </w:pPr>
          </w:p>
        </w:tc>
        <w:tc>
          <w:tcPr>
            <w:tcW w:w="16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040" w:type="dxa"/>
            <w:vAlign w:val="bottom"/>
            <w:tcBorders>
              <w:bottom w:val="single" w:sz="8" w:color="808080"/>
            </w:tcBorders>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040" w:type="dxa"/>
            <w:vAlign w:val="bottom"/>
            <w:tcBorders>
              <w:bottom w:val="single" w:sz="8" w:color="808080"/>
            </w:tcBorders>
          </w:tcPr>
          <w:p>
            <w:pPr>
              <w:spacing w:after="0"/>
              <w:rPr>
                <w:sz w:val="10"/>
                <w:szCs w:val="10"/>
                <w:color w:val="auto"/>
              </w:rPr>
            </w:pPr>
          </w:p>
        </w:tc>
        <w:tc>
          <w:tcPr>
            <w:tcW w:w="200" w:type="dxa"/>
            <w:vAlign w:val="bottom"/>
            <w:tcBorders>
              <w:bottom w:val="single" w:sz="8" w:color="808080"/>
            </w:tcBorders>
          </w:tcPr>
          <w:p>
            <w:pPr>
              <w:spacing w:after="0"/>
              <w:rPr>
                <w:sz w:val="10"/>
                <w:szCs w:val="10"/>
                <w:color w:val="auto"/>
              </w:rPr>
            </w:pPr>
          </w:p>
        </w:tc>
        <w:tc>
          <w:tcPr>
            <w:tcW w:w="120" w:type="dxa"/>
            <w:vAlign w:val="bottom"/>
            <w:tcBorders>
              <w:bottom w:val="single" w:sz="8" w:color="808080"/>
            </w:tcBorders>
          </w:tcPr>
          <w:p>
            <w:pPr>
              <w:spacing w:after="0"/>
              <w:rPr>
                <w:sz w:val="10"/>
                <w:szCs w:val="10"/>
                <w:color w:val="auto"/>
              </w:rPr>
            </w:pPr>
          </w:p>
        </w:tc>
        <w:tc>
          <w:tcPr>
            <w:tcW w:w="1020" w:type="dxa"/>
            <w:vAlign w:val="bottom"/>
            <w:tcBorders>
              <w:bottom w:val="single" w:sz="8" w:color="808080"/>
            </w:tcBorders>
          </w:tcPr>
          <w:p>
            <w:pPr>
              <w:spacing w:after="0"/>
              <w:rPr>
                <w:sz w:val="10"/>
                <w:szCs w:val="10"/>
                <w:color w:val="auto"/>
              </w:rPr>
            </w:pPr>
          </w:p>
        </w:tc>
        <w:tc>
          <w:tcPr>
            <w:tcW w:w="140" w:type="dxa"/>
            <w:vAlign w:val="bottom"/>
            <w:tcBorders>
              <w:bottom w:val="single" w:sz="8" w:color="808080"/>
            </w:tcBorders>
          </w:tcPr>
          <w:p>
            <w:pPr>
              <w:spacing w:after="0"/>
              <w:rPr>
                <w:sz w:val="10"/>
                <w:szCs w:val="10"/>
                <w:color w:val="auto"/>
              </w:rPr>
            </w:pPr>
          </w:p>
        </w:tc>
        <w:tc>
          <w:tcPr>
            <w:tcW w:w="8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1040" w:type="dxa"/>
            <w:vAlign w:val="bottom"/>
            <w:tcBorders>
              <w:bottom w:val="single" w:sz="8" w:color="808080"/>
            </w:tcBorders>
          </w:tcPr>
          <w:p>
            <w:pPr>
              <w:spacing w:after="0"/>
              <w:rPr>
                <w:sz w:val="10"/>
                <w:szCs w:val="10"/>
                <w:color w:val="auto"/>
              </w:rPr>
            </w:pPr>
          </w:p>
        </w:tc>
        <w:tc>
          <w:tcPr>
            <w:tcW w:w="100" w:type="dxa"/>
            <w:vAlign w:val="bottom"/>
            <w:tcBorders>
              <w:bottom w:val="single" w:sz="8" w:color="808080"/>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19" w:name="page20"/>
    <w:bookmarkEnd w:id="19"/>
    <w:p>
      <w:pPr>
        <w:jc w:val="center"/>
        <w:spacing w:after="0"/>
        <w:rPr>
          <w:sz w:val="20"/>
          <w:szCs w:val="20"/>
          <w:color w:val="auto"/>
        </w:rPr>
      </w:pPr>
      <w:r>
        <w:rPr>
          <w:rFonts w:ascii="Arial" w:cs="Arial" w:eastAsia="Arial" w:hAnsi="Arial"/>
          <w:sz w:val="16"/>
          <w:szCs w:val="16"/>
          <w:b w:val="1"/>
          <w:bCs w:val="1"/>
          <w:color w:val="auto"/>
        </w:rPr>
        <w:t>Globalstar, Inc.</w:t>
      </w:r>
    </w:p>
    <w:p>
      <w:pPr>
        <w:spacing w:after="0" w:line="26"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Supplemental Condensed Consolidating Statement of Operations</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Nine Months Ended September 30, 2011</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(Unaudited)</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20" w:type="dxa"/>
            <w:vAlign w:val="bottom"/>
          </w:tcPr>
          <w:p>
            <w:pPr>
              <w:spacing w:after="0"/>
              <w:rPr>
                <w:sz w:val="17"/>
                <w:szCs w:val="17"/>
                <w:color w:val="auto"/>
              </w:rPr>
            </w:pPr>
          </w:p>
        </w:tc>
        <w:tc>
          <w:tcPr>
            <w:tcW w:w="4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4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3"/>
              </w:rPr>
              <w:t>Non-</w:t>
            </w: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gridSpan w:val="2"/>
          </w:tcPr>
          <w:p>
            <w:pPr>
              <w:jc w:val="right"/>
              <w:ind w:right="500"/>
              <w:spacing w:after="0"/>
              <w:rPr>
                <w:sz w:val="20"/>
                <w:szCs w:val="20"/>
                <w:color w:val="auto"/>
              </w:rPr>
            </w:pPr>
            <w:r>
              <w:rPr>
                <w:rFonts w:ascii="Arial" w:cs="Arial" w:eastAsia="Arial" w:hAnsi="Arial"/>
                <w:sz w:val="16"/>
                <w:szCs w:val="16"/>
                <w:b w:val="1"/>
                <w:bCs w:val="1"/>
                <w:color w:val="auto"/>
              </w:rPr>
              <w:t>Parent</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340"/>
              <w:spacing w:after="0"/>
              <w:rPr>
                <w:sz w:val="20"/>
                <w:szCs w:val="20"/>
                <w:color w:val="auto"/>
              </w:rPr>
            </w:pPr>
            <w:r>
              <w:rPr>
                <w:rFonts w:ascii="Arial" w:cs="Arial" w:eastAsia="Arial" w:hAnsi="Arial"/>
                <w:sz w:val="16"/>
                <w:szCs w:val="16"/>
                <w:b w:val="1"/>
                <w:bCs w:val="1"/>
                <w:color w:val="auto"/>
              </w:rPr>
              <w:t>Guarantor</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4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5"/>
              </w:rPr>
              <w:t>Guarantor</w:t>
            </w: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6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60" w:type="dxa"/>
            <w:vAlign w:val="bottom"/>
            <w:gridSpan w:val="2"/>
          </w:tcPr>
          <w:p>
            <w:pPr>
              <w:jc w:val="right"/>
              <w:ind w:right="400"/>
              <w:spacing w:after="0"/>
              <w:rPr>
                <w:sz w:val="20"/>
                <w:szCs w:val="20"/>
                <w:color w:val="auto"/>
              </w:rPr>
            </w:pPr>
            <w:r>
              <w:rPr>
                <w:rFonts w:ascii="Arial" w:cs="Arial" w:eastAsia="Arial" w:hAnsi="Arial"/>
                <w:sz w:val="16"/>
                <w:szCs w:val="16"/>
                <w:b w:val="1"/>
                <w:bCs w:val="1"/>
                <w:color w:val="auto"/>
              </w:rPr>
              <w:t>Company</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gridSpan w:val="2"/>
          </w:tcPr>
          <w:p>
            <w:pPr>
              <w:jc w:val="right"/>
              <w:ind w:right="300"/>
              <w:spacing w:after="0"/>
              <w:rPr>
                <w:sz w:val="20"/>
                <w:szCs w:val="20"/>
                <w:color w:val="auto"/>
              </w:rPr>
            </w:pPr>
            <w:r>
              <w:rPr>
                <w:rFonts w:ascii="Arial" w:cs="Arial" w:eastAsia="Arial" w:hAnsi="Arial"/>
                <w:sz w:val="16"/>
                <w:szCs w:val="16"/>
                <w:b w:val="1"/>
                <w:bCs w:val="1"/>
                <w:color w:val="auto"/>
                <w:w w:val="90"/>
              </w:rPr>
              <w:t>Subsidiaries</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40" w:type="dxa"/>
            <w:vAlign w:val="bottom"/>
            <w:gridSpan w:val="2"/>
          </w:tcPr>
          <w:p>
            <w:pPr>
              <w:jc w:val="center"/>
              <w:ind w:right="320"/>
              <w:spacing w:after="0"/>
              <w:rPr>
                <w:sz w:val="20"/>
                <w:szCs w:val="20"/>
                <w:color w:val="auto"/>
              </w:rPr>
            </w:pPr>
            <w:r>
              <w:rPr>
                <w:rFonts w:ascii="Arial" w:cs="Arial" w:eastAsia="Arial" w:hAnsi="Arial"/>
                <w:sz w:val="16"/>
                <w:szCs w:val="16"/>
                <w:b w:val="1"/>
                <w:bCs w:val="1"/>
                <w:color w:val="auto"/>
                <w:w w:val="88"/>
              </w:rPr>
              <w:t>Subsidiaries</w:t>
            </w:r>
          </w:p>
        </w:tc>
        <w:tc>
          <w:tcPr>
            <w:tcW w:w="120" w:type="dxa"/>
            <w:vAlign w:val="bottom"/>
          </w:tcPr>
          <w:p>
            <w:pPr>
              <w:spacing w:after="0"/>
              <w:rPr>
                <w:sz w:val="19"/>
                <w:szCs w:val="19"/>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6"/>
                <w:szCs w:val="16"/>
                <w:b w:val="1"/>
                <w:bCs w:val="1"/>
                <w:color w:val="auto"/>
                <w:w w:val="92"/>
              </w:rPr>
              <w:t>Eliminations</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6"/>
                <w:szCs w:val="16"/>
                <w:b w:val="1"/>
                <w:bCs w:val="1"/>
                <w:color w:val="auto"/>
                <w:w w:val="88"/>
              </w:rPr>
              <w:t>Consolidated</w:t>
            </w:r>
          </w:p>
        </w:tc>
        <w:tc>
          <w:tcPr>
            <w:tcW w:w="0" w:type="dxa"/>
            <w:vAlign w:val="bottom"/>
          </w:tcPr>
          <w:p>
            <w:pPr>
              <w:spacing w:after="0"/>
              <w:rPr>
                <w:sz w:val="1"/>
                <w:szCs w:val="1"/>
                <w:color w:val="auto"/>
              </w:rPr>
            </w:pPr>
          </w:p>
        </w:tc>
      </w:tr>
      <w:tr>
        <w:trPr>
          <w:trHeight w:val="210"/>
        </w:trPr>
        <w:tc>
          <w:tcPr>
            <w:tcW w:w="4700" w:type="dxa"/>
            <w:vAlign w:val="bottom"/>
            <w:gridSpan w:val="2"/>
            <w:vMerge w:val="restart"/>
          </w:tcPr>
          <w:p>
            <w:pPr>
              <w:spacing w:after="0"/>
              <w:rPr>
                <w:sz w:val="20"/>
                <w:szCs w:val="20"/>
                <w:color w:val="auto"/>
              </w:rPr>
            </w:pPr>
            <w:r>
              <w:rPr>
                <w:rFonts w:ascii="Arial" w:cs="Arial" w:eastAsia="Arial" w:hAnsi="Arial"/>
                <w:sz w:val="16"/>
                <w:szCs w:val="16"/>
                <w:color w:val="auto"/>
              </w:rPr>
              <w:t>Revenues:</w:t>
            </w:r>
          </w:p>
        </w:tc>
        <w:tc>
          <w:tcPr>
            <w:tcW w:w="16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40" w:type="dxa"/>
            <w:vAlign w:val="bottom"/>
            <w:tcBorders>
              <w:top w:val="single" w:sz="8" w:color="auto"/>
            </w:tcBorders>
            <w:gridSpan w:val="2"/>
          </w:tcPr>
          <w:p>
            <w:pPr>
              <w:jc w:val="right"/>
              <w:ind w:right="19"/>
              <w:spacing w:after="0"/>
              <w:rPr>
                <w:sz w:val="20"/>
                <w:szCs w:val="20"/>
                <w:color w:val="auto"/>
              </w:rPr>
            </w:pPr>
            <w:r>
              <w:rPr>
                <w:rFonts w:ascii="Arial" w:cs="Arial" w:eastAsia="Arial" w:hAnsi="Arial"/>
                <w:sz w:val="16"/>
                <w:szCs w:val="16"/>
                <w:b w:val="1"/>
                <w:bCs w:val="1"/>
                <w:color w:val="auto"/>
                <w:w w:val="92"/>
              </w:rPr>
              <w:t>(In thousands)</w:t>
            </w:r>
          </w:p>
        </w:tc>
        <w:tc>
          <w:tcPr>
            <w:tcW w:w="2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2"/>
        </w:trPr>
        <w:tc>
          <w:tcPr>
            <w:tcW w:w="4700" w:type="dxa"/>
            <w:vAlign w:val="bottom"/>
            <w:gridSpan w:val="2"/>
            <w:vMerge w:val="continue"/>
          </w:tcPr>
          <w:p>
            <w:pPr>
              <w:spacing w:after="0"/>
              <w:rPr>
                <w:sz w:val="16"/>
                <w:szCs w:val="16"/>
                <w:color w:val="auto"/>
              </w:rPr>
            </w:pPr>
          </w:p>
        </w:tc>
        <w:tc>
          <w:tcPr>
            <w:tcW w:w="16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4680" w:type="dxa"/>
            <w:vAlign w:val="bottom"/>
            <w:shd w:val="clear" w:color="auto" w:fill="CCFFCC"/>
          </w:tcPr>
          <w:p>
            <w:pPr>
              <w:ind w:left="320"/>
              <w:spacing w:after="0"/>
              <w:rPr>
                <w:sz w:val="20"/>
                <w:szCs w:val="20"/>
                <w:color w:val="auto"/>
              </w:rPr>
            </w:pPr>
            <w:r>
              <w:rPr>
                <w:rFonts w:ascii="Arial" w:cs="Arial" w:eastAsia="Arial" w:hAnsi="Arial"/>
                <w:sz w:val="16"/>
                <w:szCs w:val="16"/>
                <w:color w:val="auto"/>
              </w:rPr>
              <w:t>Service revenues</w:t>
            </w:r>
          </w:p>
        </w:tc>
        <w:tc>
          <w:tcPr>
            <w:tcW w:w="160" w:type="dxa"/>
            <w:vAlign w:val="bottom"/>
            <w:shd w:val="clear" w:color="auto" w:fill="CCFFCC"/>
          </w:tcPr>
          <w:p>
            <w:pPr>
              <w:jc w:val="right"/>
              <w:ind w:right="4"/>
              <w:spacing w:after="0"/>
              <w:rPr>
                <w:sz w:val="20"/>
                <w:szCs w:val="20"/>
                <w:color w:val="auto"/>
              </w:rPr>
            </w:pPr>
            <w:r>
              <w:rPr>
                <w:rFonts w:ascii="Arial" w:cs="Arial" w:eastAsia="Arial" w:hAnsi="Arial"/>
                <w:sz w:val="15"/>
                <w:szCs w:val="15"/>
                <w:color w:val="auto"/>
                <w:w w:val="71"/>
              </w:rPr>
              <w:t>$</w:t>
            </w: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21,693</w:t>
            </w:r>
          </w:p>
        </w:tc>
        <w:tc>
          <w:tcPr>
            <w:tcW w:w="200" w:type="dxa"/>
            <w:vAlign w:val="bottom"/>
            <w:gridSpan w:val="2"/>
            <w:shd w:val="clear" w:color="auto" w:fill="CCFFCC"/>
          </w:tcPr>
          <w:p>
            <w:pPr>
              <w:jc w:val="right"/>
              <w:ind w:right="20"/>
              <w:spacing w:after="0"/>
              <w:rPr>
                <w:sz w:val="20"/>
                <w:szCs w:val="20"/>
                <w:color w:val="auto"/>
              </w:rPr>
            </w:pPr>
            <w:r>
              <w:rPr>
                <w:rFonts w:ascii="Arial" w:cs="Arial" w:eastAsia="Arial" w:hAnsi="Arial"/>
                <w:sz w:val="16"/>
                <w:szCs w:val="16"/>
                <w:color w:val="auto"/>
              </w:rPr>
              <w:t>$</w:t>
            </w: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29,624</w:t>
            </w:r>
          </w:p>
        </w:tc>
        <w:tc>
          <w:tcPr>
            <w:tcW w:w="18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13,179</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(22,722)</w:t>
            </w:r>
          </w:p>
        </w:tc>
        <w:tc>
          <w:tcPr>
            <w:tcW w:w="180" w:type="dxa"/>
            <w:vAlign w:val="bottom"/>
            <w:gridSpan w:val="2"/>
            <w:shd w:val="clear" w:color="auto" w:fill="CCFFCC"/>
          </w:tcPr>
          <w:p>
            <w:pPr>
              <w:jc w:val="right"/>
              <w:ind w:right="20"/>
              <w:spacing w:after="0"/>
              <w:rPr>
                <w:sz w:val="20"/>
                <w:szCs w:val="20"/>
                <w:color w:val="auto"/>
              </w:rPr>
            </w:pPr>
            <w:r>
              <w:rPr>
                <w:rFonts w:ascii="Arial" w:cs="Arial" w:eastAsia="Arial" w:hAnsi="Arial"/>
                <w:sz w:val="16"/>
                <w:szCs w:val="16"/>
                <w:color w:val="auto"/>
              </w:rPr>
              <w:t>$</w:t>
            </w: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41,774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ind w:left="320"/>
              <w:spacing w:after="0"/>
              <w:rPr>
                <w:sz w:val="20"/>
                <w:szCs w:val="20"/>
                <w:color w:val="auto"/>
              </w:rPr>
            </w:pPr>
            <w:r>
              <w:rPr>
                <w:rFonts w:ascii="Arial" w:cs="Arial" w:eastAsia="Arial" w:hAnsi="Arial"/>
                <w:sz w:val="16"/>
                <w:szCs w:val="16"/>
                <w:color w:val="auto"/>
              </w:rPr>
              <w:t>Subscriber equipment sales</w:t>
            </w:r>
          </w:p>
        </w:tc>
        <w:tc>
          <w:tcPr>
            <w:tcW w:w="160" w:type="dxa"/>
            <w:vAlign w:val="bottom"/>
          </w:tcPr>
          <w:p>
            <w:pPr>
              <w:spacing w:after="0"/>
              <w:rPr>
                <w:sz w:val="17"/>
                <w:szCs w:val="17"/>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6"/>
                <w:szCs w:val="16"/>
                <w:color w:val="auto"/>
              </w:rPr>
              <w:t>710</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6"/>
                <w:szCs w:val="16"/>
                <w:color w:val="auto"/>
              </w:rPr>
              <w:t>10,567</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3,871</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6"/>
                <w:szCs w:val="16"/>
                <w:color w:val="auto"/>
              </w:rPr>
              <w:t>(1,482)</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13,666</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46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680" w:type="dxa"/>
            <w:vAlign w:val="bottom"/>
            <w:shd w:val="clear" w:color="auto" w:fill="CCFFCC"/>
          </w:tcPr>
          <w:p>
            <w:pPr>
              <w:ind w:left="680"/>
              <w:spacing w:after="0"/>
              <w:rPr>
                <w:sz w:val="20"/>
                <w:szCs w:val="20"/>
                <w:color w:val="auto"/>
              </w:rPr>
            </w:pPr>
            <w:r>
              <w:rPr>
                <w:rFonts w:ascii="Arial" w:cs="Arial" w:eastAsia="Arial" w:hAnsi="Arial"/>
                <w:sz w:val="16"/>
                <w:szCs w:val="16"/>
                <w:color w:val="auto"/>
              </w:rPr>
              <w:t>Total revenues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22,403</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40,191</w:t>
            </w: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17,050</w:t>
            </w:r>
          </w:p>
        </w:tc>
        <w:tc>
          <w:tcPr>
            <w:tcW w:w="20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(24,204)</w:t>
            </w: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55,440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Borders>
              <w:top w:val="single" w:sz="8" w:color="CCFFCC"/>
            </w:tcBorders>
          </w:tcPr>
          <w:p>
            <w:pPr>
              <w:spacing w:after="0"/>
              <w:rPr>
                <w:sz w:val="20"/>
                <w:szCs w:val="20"/>
                <w:color w:val="auto"/>
              </w:rPr>
            </w:pPr>
            <w:r>
              <w:rPr>
                <w:rFonts w:ascii="Arial" w:cs="Arial" w:eastAsia="Arial" w:hAnsi="Arial"/>
                <w:sz w:val="16"/>
                <w:szCs w:val="16"/>
                <w:color w:val="auto"/>
              </w:rPr>
              <w:t>Operating expenses:</w:t>
            </w:r>
          </w:p>
        </w:tc>
        <w:tc>
          <w:tcPr>
            <w:tcW w:w="16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tcPr>
          <w:p>
            <w:pPr>
              <w:spacing w:after="0"/>
              <w:rPr>
                <w:sz w:val="17"/>
                <w:szCs w:val="17"/>
                <w:color w:val="auto"/>
              </w:rPr>
            </w:pPr>
          </w:p>
        </w:tc>
        <w:tc>
          <w:tcPr>
            <w:tcW w:w="160" w:type="dxa"/>
            <w:vAlign w:val="bottom"/>
            <w:tcBorders>
              <w:top w:val="single" w:sz="8" w:color="CCFFCC"/>
            </w:tcBorders>
          </w:tcPr>
          <w:p>
            <w:pPr>
              <w:spacing w:after="0"/>
              <w:rPr>
                <w:sz w:val="17"/>
                <w:szCs w:val="17"/>
                <w:color w:val="auto"/>
              </w:rPr>
            </w:pPr>
          </w:p>
        </w:tc>
        <w:tc>
          <w:tcPr>
            <w:tcW w:w="100" w:type="dxa"/>
            <w:vAlign w:val="bottom"/>
            <w:tcBorders>
              <w:top w:val="single" w:sz="8" w:color="CCFFCC"/>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040" w:type="dxa"/>
            <w:vAlign w:val="bottom"/>
            <w:tcBorders>
              <w:top w:val="single" w:sz="8" w:color="auto"/>
            </w:tcBorders>
          </w:tcPr>
          <w:p>
            <w:pPr>
              <w:spacing w:after="0"/>
              <w:rPr>
                <w:sz w:val="17"/>
                <w:szCs w:val="17"/>
                <w:color w:val="auto"/>
              </w:rPr>
            </w:pPr>
          </w:p>
        </w:tc>
        <w:tc>
          <w:tcPr>
            <w:tcW w:w="140" w:type="dxa"/>
            <w:vAlign w:val="bottom"/>
            <w:tcBorders>
              <w:top w:val="single" w:sz="8" w:color="CCFFCC"/>
            </w:tcBorders>
          </w:tcPr>
          <w:p>
            <w:pPr>
              <w:spacing w:after="0"/>
              <w:rPr>
                <w:sz w:val="17"/>
                <w:szCs w:val="17"/>
                <w:color w:val="auto"/>
              </w:rPr>
            </w:pPr>
          </w:p>
        </w:tc>
        <w:tc>
          <w:tcPr>
            <w:tcW w:w="80" w:type="dxa"/>
            <w:vAlign w:val="bottom"/>
            <w:tcBorders>
              <w:top w:val="single" w:sz="8" w:color="CCFFCC"/>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040" w:type="dxa"/>
            <w:vAlign w:val="bottom"/>
            <w:tcBorders>
              <w:top w:val="single" w:sz="8" w:color="auto"/>
            </w:tcBorders>
          </w:tcPr>
          <w:p>
            <w:pPr>
              <w:spacing w:after="0"/>
              <w:rPr>
                <w:sz w:val="17"/>
                <w:szCs w:val="17"/>
                <w:color w:val="auto"/>
              </w:rPr>
            </w:pPr>
          </w:p>
        </w:tc>
        <w:tc>
          <w:tcPr>
            <w:tcW w:w="200" w:type="dxa"/>
            <w:vAlign w:val="bottom"/>
            <w:tcBorders>
              <w:top w:val="single" w:sz="8" w:color="CCFFCC"/>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tcPr>
          <w:p>
            <w:pPr>
              <w:spacing w:after="0"/>
              <w:rPr>
                <w:sz w:val="17"/>
                <w:szCs w:val="17"/>
                <w:color w:val="auto"/>
              </w:rPr>
            </w:pPr>
          </w:p>
        </w:tc>
        <w:tc>
          <w:tcPr>
            <w:tcW w:w="140" w:type="dxa"/>
            <w:vAlign w:val="bottom"/>
            <w:tcBorders>
              <w:top w:val="single" w:sz="8" w:color="CCFFCC"/>
            </w:tcBorders>
          </w:tcPr>
          <w:p>
            <w:pPr>
              <w:spacing w:after="0"/>
              <w:rPr>
                <w:sz w:val="17"/>
                <w:szCs w:val="17"/>
                <w:color w:val="auto"/>
              </w:rPr>
            </w:pPr>
          </w:p>
        </w:tc>
        <w:tc>
          <w:tcPr>
            <w:tcW w:w="80" w:type="dxa"/>
            <w:vAlign w:val="bottom"/>
            <w:tcBorders>
              <w:top w:val="single" w:sz="8" w:color="CCFFCC"/>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040" w:type="dxa"/>
            <w:vAlign w:val="bottom"/>
            <w:tcBorders>
              <w:top w:val="single" w:sz="8" w:color="auto"/>
            </w:tcBorders>
          </w:tcPr>
          <w:p>
            <w:pPr>
              <w:spacing w:after="0"/>
              <w:rPr>
                <w:sz w:val="17"/>
                <w:szCs w:val="17"/>
                <w:color w:val="auto"/>
              </w:rPr>
            </w:pPr>
          </w:p>
        </w:tc>
        <w:tc>
          <w:tcPr>
            <w:tcW w:w="100" w:type="dxa"/>
            <w:vAlign w:val="bottom"/>
            <w:tcBorders>
              <w:top w:val="single" w:sz="8" w:color="CCFFCC"/>
            </w:tcBorders>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4680" w:type="dxa"/>
            <w:vAlign w:val="bottom"/>
            <w:shd w:val="clear" w:color="auto" w:fill="CCFFCC"/>
          </w:tcPr>
          <w:p>
            <w:pPr>
              <w:ind w:left="320"/>
              <w:spacing w:after="0"/>
              <w:rPr>
                <w:sz w:val="20"/>
                <w:szCs w:val="20"/>
                <w:color w:val="auto"/>
              </w:rPr>
            </w:pPr>
            <w:r>
              <w:rPr>
                <w:rFonts w:ascii="Arial" w:cs="Arial" w:eastAsia="Arial" w:hAnsi="Arial"/>
                <w:sz w:val="16"/>
                <w:szCs w:val="16"/>
                <w:color w:val="auto"/>
              </w:rPr>
              <w:t>Cost of services (exclusive of depreciation, amortization, and</w:t>
            </w:r>
          </w:p>
        </w:tc>
        <w:tc>
          <w:tcPr>
            <w:tcW w:w="160" w:type="dxa"/>
            <w:vAlign w:val="bottom"/>
            <w:shd w:val="clear" w:color="auto" w:fill="CCFFCC"/>
          </w:tcPr>
          <w:p>
            <w:pPr>
              <w:spacing w:after="0"/>
              <w:rPr>
                <w:sz w:val="16"/>
                <w:szCs w:val="16"/>
                <w:color w:val="auto"/>
              </w:rPr>
            </w:pPr>
          </w:p>
        </w:tc>
        <w:tc>
          <w:tcPr>
            <w:tcW w:w="1000" w:type="dxa"/>
            <w:vAlign w:val="bottom"/>
            <w:shd w:val="clear" w:color="auto" w:fill="CCFFCC"/>
          </w:tcPr>
          <w:p>
            <w:pPr>
              <w:spacing w:after="0"/>
              <w:rPr>
                <w:sz w:val="16"/>
                <w:szCs w:val="16"/>
                <w:color w:val="auto"/>
              </w:rPr>
            </w:pPr>
          </w:p>
        </w:tc>
        <w:tc>
          <w:tcPr>
            <w:tcW w:w="160" w:type="dxa"/>
            <w:vAlign w:val="bottom"/>
            <w:shd w:val="clear" w:color="auto" w:fill="CCFFCC"/>
          </w:tcPr>
          <w:p>
            <w:pPr>
              <w:spacing w:after="0"/>
              <w:rPr>
                <w:sz w:val="16"/>
                <w:szCs w:val="16"/>
                <w:color w:val="auto"/>
              </w:rPr>
            </w:pPr>
          </w:p>
        </w:tc>
        <w:tc>
          <w:tcPr>
            <w:tcW w:w="100" w:type="dxa"/>
            <w:vAlign w:val="bottom"/>
            <w:shd w:val="clear" w:color="auto" w:fill="CCFFCC"/>
          </w:tcPr>
          <w:p>
            <w:pPr>
              <w:spacing w:after="0"/>
              <w:rPr>
                <w:sz w:val="16"/>
                <w:szCs w:val="16"/>
                <w:color w:val="auto"/>
              </w:rPr>
            </w:pPr>
          </w:p>
        </w:tc>
        <w:tc>
          <w:tcPr>
            <w:tcW w:w="100" w:type="dxa"/>
            <w:vAlign w:val="bottom"/>
            <w:shd w:val="clear" w:color="auto" w:fill="CCFFCC"/>
          </w:tcPr>
          <w:p>
            <w:pPr>
              <w:spacing w:after="0"/>
              <w:rPr>
                <w:sz w:val="16"/>
                <w:szCs w:val="16"/>
                <w:color w:val="auto"/>
              </w:rPr>
            </w:pPr>
          </w:p>
        </w:tc>
        <w:tc>
          <w:tcPr>
            <w:tcW w:w="1040" w:type="dxa"/>
            <w:vAlign w:val="bottom"/>
            <w:shd w:val="clear" w:color="auto" w:fill="CCFFCC"/>
          </w:tcPr>
          <w:p>
            <w:pPr>
              <w:spacing w:after="0"/>
              <w:rPr>
                <w:sz w:val="16"/>
                <w:szCs w:val="16"/>
                <w:color w:val="auto"/>
              </w:rPr>
            </w:pPr>
          </w:p>
        </w:tc>
        <w:tc>
          <w:tcPr>
            <w:tcW w:w="140" w:type="dxa"/>
            <w:vAlign w:val="bottom"/>
            <w:shd w:val="clear" w:color="auto" w:fill="CCFFCC"/>
          </w:tcPr>
          <w:p>
            <w:pPr>
              <w:spacing w:after="0"/>
              <w:rPr>
                <w:sz w:val="16"/>
                <w:szCs w:val="16"/>
                <w:color w:val="auto"/>
              </w:rPr>
            </w:pPr>
          </w:p>
        </w:tc>
        <w:tc>
          <w:tcPr>
            <w:tcW w:w="80" w:type="dxa"/>
            <w:vAlign w:val="bottom"/>
            <w:shd w:val="clear" w:color="auto" w:fill="CCFFCC"/>
          </w:tcPr>
          <w:p>
            <w:pPr>
              <w:spacing w:after="0"/>
              <w:rPr>
                <w:sz w:val="16"/>
                <w:szCs w:val="16"/>
                <w:color w:val="auto"/>
              </w:rPr>
            </w:pPr>
          </w:p>
        </w:tc>
        <w:tc>
          <w:tcPr>
            <w:tcW w:w="100" w:type="dxa"/>
            <w:vAlign w:val="bottom"/>
            <w:shd w:val="clear" w:color="auto" w:fill="CCFFCC"/>
          </w:tcPr>
          <w:p>
            <w:pPr>
              <w:spacing w:after="0"/>
              <w:rPr>
                <w:sz w:val="16"/>
                <w:szCs w:val="16"/>
                <w:color w:val="auto"/>
              </w:rPr>
            </w:pPr>
          </w:p>
        </w:tc>
        <w:tc>
          <w:tcPr>
            <w:tcW w:w="1040" w:type="dxa"/>
            <w:vAlign w:val="bottom"/>
            <w:shd w:val="clear" w:color="auto" w:fill="CCFFCC"/>
          </w:tcPr>
          <w:p>
            <w:pPr>
              <w:spacing w:after="0"/>
              <w:rPr>
                <w:sz w:val="16"/>
                <w:szCs w:val="16"/>
                <w:color w:val="auto"/>
              </w:rPr>
            </w:pPr>
          </w:p>
        </w:tc>
        <w:tc>
          <w:tcPr>
            <w:tcW w:w="200" w:type="dxa"/>
            <w:vAlign w:val="bottom"/>
            <w:shd w:val="clear" w:color="auto" w:fill="CCFFCC"/>
          </w:tcPr>
          <w:p>
            <w:pPr>
              <w:spacing w:after="0"/>
              <w:rPr>
                <w:sz w:val="16"/>
                <w:szCs w:val="16"/>
                <w:color w:val="auto"/>
              </w:rPr>
            </w:pPr>
          </w:p>
        </w:tc>
        <w:tc>
          <w:tcPr>
            <w:tcW w:w="120" w:type="dxa"/>
            <w:vAlign w:val="bottom"/>
            <w:shd w:val="clear" w:color="auto" w:fill="CCFFCC"/>
          </w:tcPr>
          <w:p>
            <w:pPr>
              <w:spacing w:after="0"/>
              <w:rPr>
                <w:sz w:val="16"/>
                <w:szCs w:val="16"/>
                <w:color w:val="auto"/>
              </w:rPr>
            </w:pPr>
          </w:p>
        </w:tc>
        <w:tc>
          <w:tcPr>
            <w:tcW w:w="1020" w:type="dxa"/>
            <w:vAlign w:val="bottom"/>
            <w:shd w:val="clear" w:color="auto" w:fill="CCFFCC"/>
          </w:tcPr>
          <w:p>
            <w:pPr>
              <w:spacing w:after="0"/>
              <w:rPr>
                <w:sz w:val="16"/>
                <w:szCs w:val="16"/>
                <w:color w:val="auto"/>
              </w:rPr>
            </w:pPr>
          </w:p>
        </w:tc>
        <w:tc>
          <w:tcPr>
            <w:tcW w:w="140" w:type="dxa"/>
            <w:vAlign w:val="bottom"/>
            <w:shd w:val="clear" w:color="auto" w:fill="CCFFCC"/>
          </w:tcPr>
          <w:p>
            <w:pPr>
              <w:spacing w:after="0"/>
              <w:rPr>
                <w:sz w:val="16"/>
                <w:szCs w:val="16"/>
                <w:color w:val="auto"/>
              </w:rPr>
            </w:pPr>
          </w:p>
        </w:tc>
        <w:tc>
          <w:tcPr>
            <w:tcW w:w="80" w:type="dxa"/>
            <w:vAlign w:val="bottom"/>
            <w:shd w:val="clear" w:color="auto" w:fill="CCFFCC"/>
          </w:tcPr>
          <w:p>
            <w:pPr>
              <w:spacing w:after="0"/>
              <w:rPr>
                <w:sz w:val="16"/>
                <w:szCs w:val="16"/>
                <w:color w:val="auto"/>
              </w:rPr>
            </w:pPr>
          </w:p>
        </w:tc>
        <w:tc>
          <w:tcPr>
            <w:tcW w:w="100" w:type="dxa"/>
            <w:vAlign w:val="bottom"/>
            <w:shd w:val="clear" w:color="auto" w:fill="CCFFCC"/>
          </w:tcPr>
          <w:p>
            <w:pPr>
              <w:spacing w:after="0"/>
              <w:rPr>
                <w:sz w:val="16"/>
                <w:szCs w:val="16"/>
                <w:color w:val="auto"/>
              </w:rPr>
            </w:pPr>
          </w:p>
        </w:tc>
        <w:tc>
          <w:tcPr>
            <w:tcW w:w="1040" w:type="dxa"/>
            <w:vAlign w:val="bottom"/>
            <w:shd w:val="clear" w:color="auto" w:fill="CCFFCC"/>
          </w:tcPr>
          <w:p>
            <w:pPr>
              <w:spacing w:after="0"/>
              <w:rPr>
                <w:sz w:val="16"/>
                <w:szCs w:val="16"/>
                <w:color w:val="auto"/>
              </w:rPr>
            </w:pPr>
          </w:p>
        </w:tc>
        <w:tc>
          <w:tcPr>
            <w:tcW w:w="100" w:type="dxa"/>
            <w:vAlign w:val="bottom"/>
            <w:shd w:val="clear" w:color="auto" w:fill="CCFFCC"/>
          </w:tcPr>
          <w:p>
            <w:pPr>
              <w:spacing w:after="0"/>
              <w:rPr>
                <w:sz w:val="16"/>
                <w:szCs w:val="16"/>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4680" w:type="dxa"/>
            <w:vAlign w:val="bottom"/>
            <w:shd w:val="clear" w:color="auto" w:fill="CCFFCC"/>
          </w:tcPr>
          <w:p>
            <w:pPr>
              <w:ind w:left="320"/>
              <w:spacing w:after="0"/>
              <w:rPr>
                <w:sz w:val="20"/>
                <w:szCs w:val="20"/>
                <w:color w:val="auto"/>
              </w:rPr>
            </w:pPr>
            <w:r>
              <w:rPr>
                <w:rFonts w:ascii="Arial" w:cs="Arial" w:eastAsia="Arial" w:hAnsi="Arial"/>
                <w:sz w:val="16"/>
                <w:szCs w:val="16"/>
                <w:color w:val="auto"/>
              </w:rPr>
              <w:t>accretion shown separately below)</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9,602</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6,262</w:t>
            </w: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9,996</w:t>
            </w:r>
          </w:p>
        </w:tc>
        <w:tc>
          <w:tcPr>
            <w:tcW w:w="20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(3,176)</w:t>
            </w: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22,684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ind w:left="320"/>
              <w:spacing w:after="0"/>
              <w:rPr>
                <w:sz w:val="20"/>
                <w:szCs w:val="20"/>
                <w:color w:val="auto"/>
              </w:rPr>
            </w:pPr>
            <w:r>
              <w:rPr>
                <w:rFonts w:ascii="Arial" w:cs="Arial" w:eastAsia="Arial" w:hAnsi="Arial"/>
                <w:sz w:val="16"/>
                <w:szCs w:val="16"/>
                <w:color w:val="auto"/>
              </w:rPr>
              <w:t>Cost of subscriber equipment sales</w:t>
            </w:r>
          </w:p>
        </w:tc>
        <w:tc>
          <w:tcPr>
            <w:tcW w:w="160" w:type="dxa"/>
            <w:vAlign w:val="bottom"/>
          </w:tcPr>
          <w:p>
            <w:pPr>
              <w:spacing w:after="0"/>
              <w:rPr>
                <w:sz w:val="17"/>
                <w:szCs w:val="17"/>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6"/>
                <w:szCs w:val="16"/>
                <w:color w:val="auto"/>
              </w:rPr>
              <w:t>529</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6"/>
                <w:szCs w:val="16"/>
                <w:color w:val="auto"/>
              </w:rPr>
              <w:t>7,998</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3,472</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6"/>
                <w:szCs w:val="16"/>
                <w:color w:val="auto"/>
              </w:rPr>
              <w:t>(2,678)</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9,321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shd w:val="clear" w:color="auto" w:fill="CCFFCC"/>
          </w:tcPr>
          <w:p>
            <w:pPr>
              <w:ind w:left="320"/>
              <w:spacing w:after="0"/>
              <w:rPr>
                <w:sz w:val="20"/>
                <w:szCs w:val="20"/>
                <w:color w:val="auto"/>
              </w:rPr>
            </w:pPr>
            <w:r>
              <w:rPr>
                <w:rFonts w:ascii="Arial" w:cs="Arial" w:eastAsia="Arial" w:hAnsi="Arial"/>
                <w:sz w:val="16"/>
                <w:szCs w:val="16"/>
                <w:color w:val="auto"/>
              </w:rPr>
              <w:t>Reduction in the value of equipment</w:t>
            </w:r>
          </w:p>
        </w:tc>
        <w:tc>
          <w:tcPr>
            <w:tcW w:w="16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735</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666</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1,401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ind w:left="320"/>
              <w:spacing w:after="0"/>
              <w:rPr>
                <w:sz w:val="20"/>
                <w:szCs w:val="20"/>
                <w:color w:val="auto"/>
              </w:rPr>
            </w:pPr>
            <w:r>
              <w:rPr>
                <w:rFonts w:ascii="Arial" w:cs="Arial" w:eastAsia="Arial" w:hAnsi="Arial"/>
                <w:sz w:val="16"/>
                <w:szCs w:val="16"/>
                <w:color w:val="auto"/>
              </w:rPr>
              <w:t>Reduction in the value of assets</w:t>
            </w:r>
          </w:p>
        </w:tc>
        <w:tc>
          <w:tcPr>
            <w:tcW w:w="160" w:type="dxa"/>
            <w:vAlign w:val="bottom"/>
          </w:tcPr>
          <w:p>
            <w:pPr>
              <w:spacing w:after="0"/>
              <w:rPr>
                <w:sz w:val="17"/>
                <w:szCs w:val="17"/>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6"/>
                <w:szCs w:val="16"/>
                <w:color w:val="auto"/>
              </w:rPr>
              <w:t>1,073</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6"/>
                <w:szCs w:val="16"/>
                <w:color w:val="auto"/>
              </w:rPr>
              <w:t>2,356</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55</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3,484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shd w:val="clear" w:color="auto" w:fill="CCFFCC"/>
          </w:tcPr>
          <w:p>
            <w:pPr>
              <w:ind w:left="320"/>
              <w:spacing w:after="0"/>
              <w:rPr>
                <w:sz w:val="20"/>
                <w:szCs w:val="20"/>
                <w:color w:val="auto"/>
              </w:rPr>
            </w:pPr>
            <w:r>
              <w:rPr>
                <w:rFonts w:ascii="Arial" w:cs="Arial" w:eastAsia="Arial" w:hAnsi="Arial"/>
                <w:sz w:val="16"/>
                <w:szCs w:val="16"/>
                <w:color w:val="auto"/>
              </w:rPr>
              <w:t>Marketing, general and administrative</w:t>
            </w:r>
          </w:p>
        </w:tc>
        <w:tc>
          <w:tcPr>
            <w:tcW w:w="16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8,702</w:t>
            </w:r>
          </w:p>
        </w:tc>
        <w:tc>
          <w:tcPr>
            <w:tcW w:w="1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17,470</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7,832</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34,004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ind w:left="320"/>
              <w:spacing w:after="0"/>
              <w:rPr>
                <w:sz w:val="20"/>
                <w:szCs w:val="20"/>
                <w:color w:val="auto"/>
              </w:rPr>
            </w:pPr>
            <w:r>
              <w:rPr>
                <w:rFonts w:ascii="Arial" w:cs="Arial" w:eastAsia="Arial" w:hAnsi="Arial"/>
                <w:sz w:val="16"/>
                <w:szCs w:val="16"/>
                <w:color w:val="auto"/>
              </w:rPr>
              <w:t>Depreciation, amortization, and accretion</w:t>
            </w:r>
          </w:p>
        </w:tc>
        <w:tc>
          <w:tcPr>
            <w:tcW w:w="160" w:type="dxa"/>
            <w:vAlign w:val="bottom"/>
          </w:tcPr>
          <w:p>
            <w:pPr>
              <w:spacing w:after="0"/>
              <w:rPr>
                <w:sz w:val="17"/>
                <w:szCs w:val="17"/>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6"/>
                <w:szCs w:val="16"/>
                <w:color w:val="auto"/>
              </w:rPr>
              <w:t>16,208</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6"/>
                <w:szCs w:val="16"/>
                <w:color w:val="auto"/>
              </w:rPr>
              <w:t>27,396</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10,901</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6"/>
                <w:szCs w:val="16"/>
                <w:color w:val="auto"/>
              </w:rPr>
              <w:t>(18,993)</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35,512</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46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shd w:val="clear" w:color="auto" w:fill="CCFFCC"/>
          </w:tcPr>
          <w:p>
            <w:pPr>
              <w:ind w:left="680"/>
              <w:spacing w:after="0"/>
              <w:rPr>
                <w:sz w:val="20"/>
                <w:szCs w:val="20"/>
                <w:color w:val="auto"/>
              </w:rPr>
            </w:pPr>
            <w:r>
              <w:rPr>
                <w:rFonts w:ascii="Arial" w:cs="Arial" w:eastAsia="Arial" w:hAnsi="Arial"/>
                <w:sz w:val="16"/>
                <w:szCs w:val="16"/>
                <w:color w:val="auto"/>
              </w:rPr>
              <w:t>Total operating expenses</w:t>
            </w:r>
          </w:p>
        </w:tc>
        <w:tc>
          <w:tcPr>
            <w:tcW w:w="16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36,114</w:t>
            </w:r>
          </w:p>
        </w:tc>
        <w:tc>
          <w:tcPr>
            <w:tcW w:w="1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62,217</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32,922</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(24,847)</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106,406</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680" w:type="dxa"/>
            <w:vAlign w:val="bottom"/>
            <w:shd w:val="clear" w:color="auto" w:fill="CCFFCC"/>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60" w:type="dxa"/>
            <w:vAlign w:val="bottom"/>
            <w:shd w:val="clear" w:color="auto" w:fill="CCFFCC"/>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shd w:val="clear" w:color="auto" w:fill="CCFFCC"/>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680" w:type="dxa"/>
            <w:vAlign w:val="bottom"/>
          </w:tcPr>
          <w:p>
            <w:pPr>
              <w:spacing w:after="0"/>
              <w:rPr>
                <w:sz w:val="20"/>
                <w:szCs w:val="20"/>
                <w:color w:val="auto"/>
              </w:rPr>
            </w:pPr>
            <w:r>
              <w:rPr>
                <w:rFonts w:ascii="Arial" w:cs="Arial" w:eastAsia="Arial" w:hAnsi="Arial"/>
                <w:sz w:val="16"/>
                <w:szCs w:val="16"/>
                <w:color w:val="auto"/>
              </w:rPr>
              <w:t>(Loss) gain from operations</w:t>
            </w:r>
          </w:p>
        </w:tc>
        <w:tc>
          <w:tcPr>
            <w:tcW w:w="160" w:type="dxa"/>
            <w:vAlign w:val="bottom"/>
          </w:tcPr>
          <w:p>
            <w:pPr>
              <w:spacing w:after="0"/>
              <w:rPr>
                <w:sz w:val="18"/>
                <w:szCs w:val="18"/>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(13,711)</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6"/>
                <w:szCs w:val="16"/>
                <w:color w:val="auto"/>
              </w:rPr>
              <w:t>(22,026)</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gridSpan w:val="2"/>
          </w:tcPr>
          <w:p>
            <w:pPr>
              <w:jc w:val="right"/>
              <w:ind w:right="160"/>
              <w:spacing w:after="0"/>
              <w:rPr>
                <w:sz w:val="20"/>
                <w:szCs w:val="20"/>
                <w:color w:val="auto"/>
              </w:rPr>
            </w:pPr>
            <w:r>
              <w:rPr>
                <w:rFonts w:ascii="Arial" w:cs="Arial" w:eastAsia="Arial" w:hAnsi="Arial"/>
                <w:sz w:val="16"/>
                <w:szCs w:val="16"/>
                <w:color w:val="auto"/>
              </w:rPr>
              <w:t>(15,872)</w:t>
            </w:r>
          </w:p>
        </w:tc>
        <w:tc>
          <w:tcPr>
            <w:tcW w:w="120" w:type="dxa"/>
            <w:vAlign w:val="bottom"/>
          </w:tcPr>
          <w:p>
            <w:pPr>
              <w:spacing w:after="0"/>
              <w:rPr>
                <w:sz w:val="18"/>
                <w:szCs w:val="18"/>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643</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6"/>
                <w:szCs w:val="16"/>
                <w:color w:val="auto"/>
              </w:rPr>
              <w:t>(50,966)</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shd w:val="clear" w:color="auto" w:fill="CCFFCC"/>
          </w:tcPr>
          <w:p>
            <w:pPr>
              <w:ind w:left="20"/>
              <w:spacing w:after="0"/>
              <w:rPr>
                <w:sz w:val="20"/>
                <w:szCs w:val="20"/>
                <w:color w:val="auto"/>
              </w:rPr>
            </w:pPr>
            <w:r>
              <w:rPr>
                <w:rFonts w:ascii="Arial" w:cs="Arial" w:eastAsia="Arial" w:hAnsi="Arial"/>
                <w:sz w:val="16"/>
                <w:szCs w:val="16"/>
                <w:color w:val="auto"/>
              </w:rPr>
              <w:t>Other income (expense):</w:t>
            </w:r>
          </w:p>
        </w:tc>
        <w:tc>
          <w:tcPr>
            <w:tcW w:w="160" w:type="dxa"/>
            <w:vAlign w:val="bottom"/>
            <w:tcBorders>
              <w:top w:val="single" w:sz="8" w:color="auto"/>
            </w:tcBorders>
            <w:shd w:val="clear" w:color="auto" w:fill="CCFFCC"/>
          </w:tcPr>
          <w:p>
            <w:pPr>
              <w:spacing w:after="0"/>
              <w:rPr>
                <w:sz w:val="17"/>
                <w:szCs w:val="17"/>
                <w:color w:val="auto"/>
              </w:rPr>
            </w:pPr>
          </w:p>
        </w:tc>
        <w:tc>
          <w:tcPr>
            <w:tcW w:w="1000" w:type="dxa"/>
            <w:vAlign w:val="bottom"/>
            <w:tcBorders>
              <w:top w:val="single" w:sz="8" w:color="auto"/>
            </w:tcBorders>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0" w:type="dxa"/>
            <w:vAlign w:val="bottom"/>
            <w:tcBorders>
              <w:top w:val="single" w:sz="8" w:color="auto"/>
            </w:tcBorders>
            <w:shd w:val="clear" w:color="auto" w:fill="CCFFCC"/>
          </w:tcPr>
          <w:p>
            <w:pPr>
              <w:spacing w:after="0"/>
              <w:rPr>
                <w:sz w:val="17"/>
                <w:szCs w:val="17"/>
                <w:color w:val="auto"/>
              </w:rPr>
            </w:pPr>
          </w:p>
        </w:tc>
        <w:tc>
          <w:tcPr>
            <w:tcW w:w="1040" w:type="dxa"/>
            <w:vAlign w:val="bottom"/>
            <w:tcBorders>
              <w:top w:val="single" w:sz="8" w:color="auto"/>
            </w:tcBorders>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0" w:type="dxa"/>
            <w:vAlign w:val="bottom"/>
            <w:tcBorders>
              <w:top w:val="single" w:sz="8" w:color="auto"/>
            </w:tcBorders>
            <w:shd w:val="clear" w:color="auto" w:fill="CCFFCC"/>
          </w:tcPr>
          <w:p>
            <w:pPr>
              <w:spacing w:after="0"/>
              <w:rPr>
                <w:sz w:val="17"/>
                <w:szCs w:val="17"/>
                <w:color w:val="auto"/>
              </w:rPr>
            </w:pPr>
          </w:p>
        </w:tc>
        <w:tc>
          <w:tcPr>
            <w:tcW w:w="1040" w:type="dxa"/>
            <w:vAlign w:val="bottom"/>
            <w:tcBorders>
              <w:top w:val="single" w:sz="8" w:color="auto"/>
            </w:tcBorders>
            <w:shd w:val="clear" w:color="auto" w:fill="CCFFCC"/>
          </w:tcPr>
          <w:p>
            <w:pPr>
              <w:spacing w:after="0"/>
              <w:rPr>
                <w:sz w:val="17"/>
                <w:szCs w:val="17"/>
                <w:color w:val="auto"/>
              </w:rPr>
            </w:pPr>
          </w:p>
        </w:tc>
        <w:tc>
          <w:tcPr>
            <w:tcW w:w="200" w:type="dxa"/>
            <w:vAlign w:val="bottom"/>
            <w:shd w:val="clear" w:color="auto" w:fill="CCFFCC"/>
          </w:tcPr>
          <w:p>
            <w:pPr>
              <w:spacing w:after="0"/>
              <w:rPr>
                <w:sz w:val="17"/>
                <w:szCs w:val="17"/>
                <w:color w:val="auto"/>
              </w:rPr>
            </w:pPr>
          </w:p>
        </w:tc>
        <w:tc>
          <w:tcPr>
            <w:tcW w:w="120" w:type="dxa"/>
            <w:vAlign w:val="bottom"/>
            <w:tcBorders>
              <w:top w:val="single" w:sz="8" w:color="auto"/>
            </w:tcBorders>
            <w:shd w:val="clear" w:color="auto" w:fill="CCFFCC"/>
          </w:tcPr>
          <w:p>
            <w:pPr>
              <w:spacing w:after="0"/>
              <w:rPr>
                <w:sz w:val="17"/>
                <w:szCs w:val="17"/>
                <w:color w:val="auto"/>
              </w:rPr>
            </w:pPr>
          </w:p>
        </w:tc>
        <w:tc>
          <w:tcPr>
            <w:tcW w:w="1020" w:type="dxa"/>
            <w:vAlign w:val="bottom"/>
            <w:tcBorders>
              <w:top w:val="single" w:sz="8" w:color="auto"/>
            </w:tcBorders>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0" w:type="dxa"/>
            <w:vAlign w:val="bottom"/>
            <w:tcBorders>
              <w:top w:val="single" w:sz="8" w:color="auto"/>
            </w:tcBorders>
            <w:shd w:val="clear" w:color="auto" w:fill="CCFFCC"/>
          </w:tcPr>
          <w:p>
            <w:pPr>
              <w:spacing w:after="0"/>
              <w:rPr>
                <w:sz w:val="17"/>
                <w:szCs w:val="17"/>
                <w:color w:val="auto"/>
              </w:rPr>
            </w:pPr>
          </w:p>
        </w:tc>
        <w:tc>
          <w:tcPr>
            <w:tcW w:w="1040" w:type="dxa"/>
            <w:vAlign w:val="bottom"/>
            <w:tcBorders>
              <w:top w:val="single" w:sz="8" w:color="auto"/>
            </w:tcBorders>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ind w:left="320"/>
              <w:spacing w:after="0"/>
              <w:rPr>
                <w:sz w:val="20"/>
                <w:szCs w:val="20"/>
                <w:color w:val="auto"/>
              </w:rPr>
            </w:pPr>
            <w:r>
              <w:rPr>
                <w:rFonts w:ascii="Arial" w:cs="Arial" w:eastAsia="Arial" w:hAnsi="Arial"/>
                <w:sz w:val="16"/>
                <w:szCs w:val="16"/>
                <w:color w:val="auto"/>
              </w:rPr>
              <w:t>Interest income</w:t>
            </w:r>
          </w:p>
        </w:tc>
        <w:tc>
          <w:tcPr>
            <w:tcW w:w="160" w:type="dxa"/>
            <w:vAlign w:val="bottom"/>
          </w:tcPr>
          <w:p>
            <w:pPr>
              <w:spacing w:after="0"/>
              <w:rPr>
                <w:sz w:val="17"/>
                <w:szCs w:val="17"/>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6"/>
                <w:szCs w:val="16"/>
                <w:color w:val="auto"/>
              </w:rPr>
              <w:t>823</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37</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6"/>
                <w:szCs w:val="16"/>
                <w:color w:val="auto"/>
              </w:rPr>
              <w:t>(846)</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14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shd w:val="clear" w:color="auto" w:fill="CCFFCC"/>
          </w:tcPr>
          <w:p>
            <w:pPr>
              <w:ind w:left="320"/>
              <w:spacing w:after="0"/>
              <w:rPr>
                <w:sz w:val="20"/>
                <w:szCs w:val="20"/>
                <w:color w:val="auto"/>
              </w:rPr>
            </w:pPr>
            <w:r>
              <w:rPr>
                <w:rFonts w:ascii="Arial" w:cs="Arial" w:eastAsia="Arial" w:hAnsi="Arial"/>
                <w:sz w:val="16"/>
                <w:szCs w:val="16"/>
                <w:color w:val="auto"/>
              </w:rPr>
              <w:t>Interest expense, net of amounts capitalized</w:t>
            </w:r>
          </w:p>
        </w:tc>
        <w:tc>
          <w:tcPr>
            <w:tcW w:w="16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(2,869)</w:t>
            </w:r>
          </w:p>
        </w:tc>
        <w:tc>
          <w:tcPr>
            <w:tcW w:w="1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4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(1,589)</w:t>
            </w: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845</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(3,613)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ind w:left="320"/>
              <w:spacing w:after="0"/>
              <w:rPr>
                <w:sz w:val="20"/>
                <w:szCs w:val="20"/>
                <w:color w:val="auto"/>
              </w:rPr>
            </w:pPr>
            <w:r>
              <w:rPr>
                <w:rFonts w:ascii="Arial" w:cs="Arial" w:eastAsia="Arial" w:hAnsi="Arial"/>
                <w:sz w:val="16"/>
                <w:szCs w:val="16"/>
                <w:color w:val="auto"/>
              </w:rPr>
              <w:t>Derivative gain (loss)</w:t>
            </w:r>
          </w:p>
        </w:tc>
        <w:tc>
          <w:tcPr>
            <w:tcW w:w="160" w:type="dxa"/>
            <w:vAlign w:val="bottom"/>
          </w:tcPr>
          <w:p>
            <w:pPr>
              <w:spacing w:after="0"/>
              <w:rPr>
                <w:sz w:val="17"/>
                <w:szCs w:val="17"/>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6"/>
                <w:szCs w:val="16"/>
                <w:color w:val="auto"/>
              </w:rPr>
              <w:t>34,090</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34,090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shd w:val="clear" w:color="auto" w:fill="CCFFCC"/>
          </w:tcPr>
          <w:p>
            <w:pPr>
              <w:ind w:left="320"/>
              <w:spacing w:after="0"/>
              <w:rPr>
                <w:sz w:val="20"/>
                <w:szCs w:val="20"/>
                <w:color w:val="auto"/>
              </w:rPr>
            </w:pPr>
            <w:r>
              <w:rPr>
                <w:rFonts w:ascii="Arial" w:cs="Arial" w:eastAsia="Arial" w:hAnsi="Arial"/>
                <w:sz w:val="16"/>
                <w:szCs w:val="16"/>
                <w:color w:val="auto"/>
              </w:rPr>
              <w:t>Equity in subsidiary earnings</w:t>
            </w:r>
          </w:p>
        </w:tc>
        <w:tc>
          <w:tcPr>
            <w:tcW w:w="16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(39,816)</w:t>
            </w:r>
          </w:p>
        </w:tc>
        <w:tc>
          <w:tcPr>
            <w:tcW w:w="1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(7,193)</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47,009</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ind w:left="320"/>
              <w:spacing w:after="0"/>
              <w:rPr>
                <w:sz w:val="20"/>
                <w:szCs w:val="20"/>
                <w:color w:val="auto"/>
              </w:rPr>
            </w:pPr>
            <w:r>
              <w:rPr>
                <w:rFonts w:ascii="Arial" w:cs="Arial" w:eastAsia="Arial" w:hAnsi="Arial"/>
                <w:sz w:val="16"/>
                <w:szCs w:val="16"/>
                <w:color w:val="auto"/>
              </w:rPr>
              <w:t>Other</w:t>
            </w:r>
          </w:p>
        </w:tc>
        <w:tc>
          <w:tcPr>
            <w:tcW w:w="160" w:type="dxa"/>
            <w:vAlign w:val="bottom"/>
          </w:tcPr>
          <w:p>
            <w:pPr>
              <w:spacing w:after="0"/>
              <w:rPr>
                <w:sz w:val="17"/>
                <w:szCs w:val="17"/>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6"/>
                <w:szCs w:val="16"/>
                <w:color w:val="auto"/>
              </w:rPr>
              <w:t>295</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6"/>
                <w:szCs w:val="16"/>
                <w:color w:val="auto"/>
              </w:rPr>
              <w:t>(117)</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40" w:type="dxa"/>
            <w:vAlign w:val="bottom"/>
            <w:gridSpan w:val="2"/>
          </w:tcPr>
          <w:p>
            <w:pPr>
              <w:jc w:val="right"/>
              <w:ind w:right="160"/>
              <w:spacing w:after="0"/>
              <w:rPr>
                <w:sz w:val="20"/>
                <w:szCs w:val="20"/>
                <w:color w:val="auto"/>
              </w:rPr>
            </w:pPr>
            <w:r>
              <w:rPr>
                <w:rFonts w:ascii="Arial" w:cs="Arial" w:eastAsia="Arial" w:hAnsi="Arial"/>
                <w:sz w:val="16"/>
                <w:szCs w:val="16"/>
                <w:color w:val="auto"/>
              </w:rPr>
              <w:t>(695)</w:t>
            </w:r>
          </w:p>
        </w:tc>
        <w:tc>
          <w:tcPr>
            <w:tcW w:w="120" w:type="dxa"/>
            <w:vAlign w:val="bottom"/>
          </w:tcPr>
          <w:p>
            <w:pPr>
              <w:spacing w:after="0"/>
              <w:rPr>
                <w:sz w:val="17"/>
                <w:szCs w:val="17"/>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6"/>
                <w:szCs w:val="16"/>
                <w:color w:val="auto"/>
              </w:rPr>
              <w:t>(56)</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6"/>
                <w:szCs w:val="16"/>
                <w:color w:val="auto"/>
              </w:rPr>
              <w:t>(573)</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46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shd w:val="clear" w:color="auto" w:fill="CCFFCC"/>
          </w:tcPr>
          <w:p>
            <w:pPr>
              <w:ind w:left="680"/>
              <w:spacing w:after="0"/>
              <w:rPr>
                <w:sz w:val="20"/>
                <w:szCs w:val="20"/>
                <w:color w:val="auto"/>
              </w:rPr>
            </w:pPr>
            <w:r>
              <w:rPr>
                <w:rFonts w:ascii="Arial" w:cs="Arial" w:eastAsia="Arial" w:hAnsi="Arial"/>
                <w:sz w:val="16"/>
                <w:szCs w:val="16"/>
                <w:color w:val="auto"/>
              </w:rPr>
              <w:t>Total other income (expense)</w:t>
            </w:r>
          </w:p>
        </w:tc>
        <w:tc>
          <w:tcPr>
            <w:tcW w:w="16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(7,477)</w:t>
            </w:r>
          </w:p>
        </w:tc>
        <w:tc>
          <w:tcPr>
            <w:tcW w:w="1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(7,310)</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4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(2,247)</w:t>
            </w: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46,952</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29,918</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4680" w:type="dxa"/>
            <w:vAlign w:val="bottom"/>
            <w:shd w:val="clear" w:color="auto" w:fill="CCFFCC"/>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60" w:type="dxa"/>
            <w:vAlign w:val="bottom"/>
            <w:shd w:val="clear" w:color="auto" w:fill="CCFFCC"/>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shd w:val="clear" w:color="auto" w:fill="CCFFCC"/>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ind w:left="640"/>
              <w:spacing w:after="0"/>
              <w:rPr>
                <w:sz w:val="20"/>
                <w:szCs w:val="20"/>
                <w:color w:val="auto"/>
              </w:rPr>
            </w:pPr>
            <w:r>
              <w:rPr>
                <w:rFonts w:ascii="Arial" w:cs="Arial" w:eastAsia="Arial" w:hAnsi="Arial"/>
                <w:sz w:val="16"/>
                <w:szCs w:val="16"/>
                <w:color w:val="auto"/>
              </w:rPr>
              <w:t>Loss before income taxes</w:t>
            </w:r>
          </w:p>
        </w:tc>
        <w:tc>
          <w:tcPr>
            <w:tcW w:w="16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(21,188)</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6"/>
                <w:szCs w:val="16"/>
                <w:color w:val="auto"/>
              </w:rPr>
              <w:t>(29,336)</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40" w:type="dxa"/>
            <w:vAlign w:val="bottom"/>
            <w:gridSpan w:val="2"/>
          </w:tcPr>
          <w:p>
            <w:pPr>
              <w:jc w:val="right"/>
              <w:ind w:right="160"/>
              <w:spacing w:after="0"/>
              <w:rPr>
                <w:sz w:val="20"/>
                <w:szCs w:val="20"/>
                <w:color w:val="auto"/>
              </w:rPr>
            </w:pPr>
            <w:r>
              <w:rPr>
                <w:rFonts w:ascii="Arial" w:cs="Arial" w:eastAsia="Arial" w:hAnsi="Arial"/>
                <w:sz w:val="16"/>
                <w:szCs w:val="16"/>
                <w:color w:val="auto"/>
              </w:rPr>
              <w:t>(18,119)</w:t>
            </w:r>
          </w:p>
        </w:tc>
        <w:tc>
          <w:tcPr>
            <w:tcW w:w="120" w:type="dxa"/>
            <w:vAlign w:val="bottom"/>
          </w:tcPr>
          <w:p>
            <w:pPr>
              <w:spacing w:after="0"/>
              <w:rPr>
                <w:sz w:val="17"/>
                <w:szCs w:val="17"/>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47,595</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6"/>
                <w:szCs w:val="16"/>
                <w:color w:val="auto"/>
              </w:rPr>
              <w:t>(21,048)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shd w:val="clear" w:color="auto" w:fill="CCFFCC"/>
          </w:tcPr>
          <w:p>
            <w:pPr>
              <w:spacing w:after="0"/>
              <w:rPr>
                <w:sz w:val="20"/>
                <w:szCs w:val="20"/>
                <w:color w:val="auto"/>
              </w:rPr>
            </w:pPr>
            <w:r>
              <w:rPr>
                <w:rFonts w:ascii="Arial" w:cs="Arial" w:eastAsia="Arial" w:hAnsi="Arial"/>
                <w:sz w:val="16"/>
                <w:szCs w:val="16"/>
                <w:color w:val="auto"/>
              </w:rPr>
              <w:t>Income tax expense</w:t>
            </w:r>
          </w:p>
        </w:tc>
        <w:tc>
          <w:tcPr>
            <w:tcW w:w="16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27</w:t>
            </w:r>
          </w:p>
        </w:tc>
        <w:tc>
          <w:tcPr>
            <w:tcW w:w="1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140</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167</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680" w:type="dxa"/>
            <w:vAlign w:val="bottom"/>
            <w:shd w:val="clear" w:color="auto" w:fill="CCFFCC"/>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60" w:type="dxa"/>
            <w:vAlign w:val="bottom"/>
            <w:shd w:val="clear" w:color="auto" w:fill="CCFFCC"/>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shd w:val="clear" w:color="auto" w:fill="CCFFCC"/>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vMerge w:val="continue"/>
          </w:tcPr>
          <w:p>
            <w:pPr>
              <w:spacing w:after="0"/>
              <w:rPr>
                <w:sz w:val="17"/>
                <w:szCs w:val="17"/>
                <w:color w:val="auto"/>
              </w:rPr>
            </w:pPr>
          </w:p>
        </w:tc>
        <w:tc>
          <w:tcPr>
            <w:tcW w:w="4680" w:type="dxa"/>
            <w:vAlign w:val="bottom"/>
          </w:tcPr>
          <w:p>
            <w:pPr>
              <w:spacing w:after="0"/>
              <w:rPr>
                <w:sz w:val="20"/>
                <w:szCs w:val="20"/>
                <w:color w:val="auto"/>
              </w:rPr>
            </w:pPr>
            <w:r>
              <w:rPr>
                <w:rFonts w:ascii="Arial" w:cs="Arial" w:eastAsia="Arial" w:hAnsi="Arial"/>
                <w:sz w:val="16"/>
                <w:szCs w:val="16"/>
                <w:color w:val="auto"/>
              </w:rPr>
              <w:t>Net (loss) gain</w:t>
            </w:r>
          </w:p>
        </w:tc>
        <w:tc>
          <w:tcPr>
            <w:tcW w:w="160" w:type="dxa"/>
            <w:vAlign w:val="bottom"/>
          </w:tcPr>
          <w:p>
            <w:pPr>
              <w:jc w:val="right"/>
              <w:ind w:right="4"/>
              <w:spacing w:after="0"/>
              <w:rPr>
                <w:sz w:val="20"/>
                <w:szCs w:val="20"/>
                <w:color w:val="auto"/>
              </w:rPr>
            </w:pPr>
            <w:r>
              <w:rPr>
                <w:rFonts w:ascii="Arial" w:cs="Arial" w:eastAsia="Arial" w:hAnsi="Arial"/>
                <w:sz w:val="15"/>
                <w:szCs w:val="15"/>
                <w:color w:val="auto"/>
                <w:w w:val="71"/>
              </w:rPr>
              <w:t>$</w:t>
            </w: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(21,215)</w:t>
            </w:r>
          </w:p>
        </w:tc>
        <w:tc>
          <w:tcPr>
            <w:tcW w:w="200" w:type="dxa"/>
            <w:vAlign w:val="bottom"/>
            <w:gridSpan w:val="2"/>
          </w:tcPr>
          <w:p>
            <w:pPr>
              <w:jc w:val="right"/>
              <w:ind w:right="20"/>
              <w:spacing w:after="0"/>
              <w:rPr>
                <w:sz w:val="20"/>
                <w:szCs w:val="20"/>
                <w:color w:val="auto"/>
              </w:rPr>
            </w:pPr>
            <w:r>
              <w:rPr>
                <w:rFonts w:ascii="Arial" w:cs="Arial" w:eastAsia="Arial" w:hAnsi="Arial"/>
                <w:sz w:val="16"/>
                <w:szCs w:val="16"/>
                <w:color w:val="auto"/>
              </w:rPr>
              <w:t>$</w:t>
            </w:r>
          </w:p>
        </w:tc>
        <w:tc>
          <w:tcPr>
            <w:tcW w:w="1180" w:type="dxa"/>
            <w:vAlign w:val="bottom"/>
            <w:gridSpan w:val="2"/>
          </w:tcPr>
          <w:p>
            <w:pPr>
              <w:jc w:val="right"/>
              <w:ind w:right="80"/>
              <w:spacing w:after="0"/>
              <w:rPr>
                <w:sz w:val="20"/>
                <w:szCs w:val="20"/>
                <w:color w:val="auto"/>
              </w:rPr>
            </w:pPr>
            <w:r>
              <w:rPr>
                <w:rFonts w:ascii="Arial" w:cs="Arial" w:eastAsia="Arial" w:hAnsi="Arial"/>
                <w:sz w:val="16"/>
                <w:szCs w:val="16"/>
                <w:color w:val="auto"/>
              </w:rPr>
              <w:t>(29,336)</w:t>
            </w:r>
          </w:p>
        </w:tc>
        <w:tc>
          <w:tcPr>
            <w:tcW w:w="18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1240" w:type="dxa"/>
            <w:vAlign w:val="bottom"/>
            <w:gridSpan w:val="2"/>
          </w:tcPr>
          <w:p>
            <w:pPr>
              <w:jc w:val="right"/>
              <w:ind w:right="160"/>
              <w:spacing w:after="0"/>
              <w:rPr>
                <w:sz w:val="20"/>
                <w:szCs w:val="20"/>
                <w:color w:val="auto"/>
              </w:rPr>
            </w:pPr>
            <w:r>
              <w:rPr>
                <w:rFonts w:ascii="Arial" w:cs="Arial" w:eastAsia="Arial" w:hAnsi="Arial"/>
                <w:sz w:val="16"/>
                <w:szCs w:val="16"/>
                <w:color w:val="auto"/>
              </w:rPr>
              <w:t>(18,259)</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47,595</w:t>
            </w:r>
          </w:p>
        </w:tc>
        <w:tc>
          <w:tcPr>
            <w:tcW w:w="180" w:type="dxa"/>
            <w:vAlign w:val="bottom"/>
            <w:gridSpan w:val="2"/>
          </w:tcPr>
          <w:p>
            <w:pPr>
              <w:jc w:val="right"/>
              <w:ind w:right="20"/>
              <w:spacing w:after="0"/>
              <w:rPr>
                <w:sz w:val="20"/>
                <w:szCs w:val="20"/>
                <w:color w:val="auto"/>
              </w:rPr>
            </w:pPr>
            <w:r>
              <w:rPr>
                <w:rFonts w:ascii="Arial" w:cs="Arial" w:eastAsia="Arial" w:hAnsi="Arial"/>
                <w:sz w:val="16"/>
                <w:szCs w:val="16"/>
                <w:color w:val="auto"/>
              </w:rPr>
              <w:t>$</w:t>
            </w:r>
          </w:p>
        </w:tc>
        <w:tc>
          <w:tcPr>
            <w:tcW w:w="1140" w:type="dxa"/>
            <w:vAlign w:val="bottom"/>
            <w:gridSpan w:val="2"/>
          </w:tcPr>
          <w:p>
            <w:pPr>
              <w:jc w:val="right"/>
              <w:ind w:right="60"/>
              <w:spacing w:after="0"/>
              <w:rPr>
                <w:sz w:val="20"/>
                <w:szCs w:val="20"/>
                <w:color w:val="auto"/>
              </w:rPr>
            </w:pPr>
            <w:r>
              <w:rPr>
                <w:rFonts w:ascii="Arial" w:cs="Arial" w:eastAsia="Arial" w:hAnsi="Arial"/>
                <w:sz w:val="16"/>
                <w:szCs w:val="16"/>
                <w:color w:val="auto"/>
              </w:rPr>
              <w:t>(21,215)</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46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3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20" w:name="page21"/>
    <w:bookmarkEnd w:id="20"/>
    <w:p>
      <w:pPr>
        <w:jc w:val="center"/>
        <w:spacing w:after="0"/>
        <w:rPr>
          <w:sz w:val="20"/>
          <w:szCs w:val="20"/>
          <w:color w:val="auto"/>
        </w:rPr>
      </w:pPr>
      <w:r>
        <w:rPr>
          <w:rFonts w:ascii="Arial" w:cs="Arial" w:eastAsia="Arial" w:hAnsi="Arial"/>
          <w:sz w:val="16"/>
          <w:szCs w:val="16"/>
          <w:b w:val="1"/>
          <w:bCs w:val="1"/>
          <w:color w:val="auto"/>
        </w:rPr>
        <w:t>Globalstar, Inc.</w:t>
      </w:r>
    </w:p>
    <w:p>
      <w:pPr>
        <w:spacing w:after="0" w:line="26"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Supplemental Condensed Consolidating Statement of Operations</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Three Months Ended September 30, 2010</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(Unaudited)</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20" w:type="dxa"/>
            <w:vAlign w:val="bottom"/>
          </w:tcPr>
          <w:p>
            <w:pPr>
              <w:spacing w:after="0"/>
              <w:rPr>
                <w:sz w:val="17"/>
                <w:szCs w:val="17"/>
                <w:color w:val="auto"/>
              </w:rPr>
            </w:pPr>
          </w:p>
        </w:tc>
        <w:tc>
          <w:tcPr>
            <w:tcW w:w="4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4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3"/>
              </w:rPr>
              <w:t>Non-</w:t>
            </w: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gridSpan w:val="2"/>
          </w:tcPr>
          <w:p>
            <w:pPr>
              <w:jc w:val="right"/>
              <w:ind w:right="500"/>
              <w:spacing w:after="0"/>
              <w:rPr>
                <w:sz w:val="20"/>
                <w:szCs w:val="20"/>
                <w:color w:val="auto"/>
              </w:rPr>
            </w:pPr>
            <w:r>
              <w:rPr>
                <w:rFonts w:ascii="Arial" w:cs="Arial" w:eastAsia="Arial" w:hAnsi="Arial"/>
                <w:sz w:val="16"/>
                <w:szCs w:val="16"/>
                <w:b w:val="1"/>
                <w:bCs w:val="1"/>
                <w:color w:val="auto"/>
              </w:rPr>
              <w:t>Parent</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340"/>
              <w:spacing w:after="0"/>
              <w:rPr>
                <w:sz w:val="20"/>
                <w:szCs w:val="20"/>
                <w:color w:val="auto"/>
              </w:rPr>
            </w:pPr>
            <w:r>
              <w:rPr>
                <w:rFonts w:ascii="Arial" w:cs="Arial" w:eastAsia="Arial" w:hAnsi="Arial"/>
                <w:sz w:val="16"/>
                <w:szCs w:val="16"/>
                <w:b w:val="1"/>
                <w:bCs w:val="1"/>
                <w:color w:val="auto"/>
              </w:rPr>
              <w:t>Guarantor</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4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5"/>
              </w:rPr>
              <w:t>Guarantor</w:t>
            </w: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6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60" w:type="dxa"/>
            <w:vAlign w:val="bottom"/>
            <w:gridSpan w:val="2"/>
          </w:tcPr>
          <w:p>
            <w:pPr>
              <w:jc w:val="right"/>
              <w:ind w:right="400"/>
              <w:spacing w:after="0"/>
              <w:rPr>
                <w:sz w:val="20"/>
                <w:szCs w:val="20"/>
                <w:color w:val="auto"/>
              </w:rPr>
            </w:pPr>
            <w:r>
              <w:rPr>
                <w:rFonts w:ascii="Arial" w:cs="Arial" w:eastAsia="Arial" w:hAnsi="Arial"/>
                <w:sz w:val="16"/>
                <w:szCs w:val="16"/>
                <w:b w:val="1"/>
                <w:bCs w:val="1"/>
                <w:color w:val="auto"/>
              </w:rPr>
              <w:t>Company</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gridSpan w:val="2"/>
          </w:tcPr>
          <w:p>
            <w:pPr>
              <w:jc w:val="right"/>
              <w:ind w:right="300"/>
              <w:spacing w:after="0"/>
              <w:rPr>
                <w:sz w:val="20"/>
                <w:szCs w:val="20"/>
                <w:color w:val="auto"/>
              </w:rPr>
            </w:pPr>
            <w:r>
              <w:rPr>
                <w:rFonts w:ascii="Arial" w:cs="Arial" w:eastAsia="Arial" w:hAnsi="Arial"/>
                <w:sz w:val="16"/>
                <w:szCs w:val="16"/>
                <w:b w:val="1"/>
                <w:bCs w:val="1"/>
                <w:color w:val="auto"/>
                <w:w w:val="90"/>
              </w:rPr>
              <w:t>Subsidiaries</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40" w:type="dxa"/>
            <w:vAlign w:val="bottom"/>
            <w:gridSpan w:val="2"/>
          </w:tcPr>
          <w:p>
            <w:pPr>
              <w:jc w:val="center"/>
              <w:ind w:right="320"/>
              <w:spacing w:after="0"/>
              <w:rPr>
                <w:sz w:val="20"/>
                <w:szCs w:val="20"/>
                <w:color w:val="auto"/>
              </w:rPr>
            </w:pPr>
            <w:r>
              <w:rPr>
                <w:rFonts w:ascii="Arial" w:cs="Arial" w:eastAsia="Arial" w:hAnsi="Arial"/>
                <w:sz w:val="16"/>
                <w:szCs w:val="16"/>
                <w:b w:val="1"/>
                <w:bCs w:val="1"/>
                <w:color w:val="auto"/>
                <w:w w:val="88"/>
              </w:rPr>
              <w:t>Subsidiaries</w:t>
            </w:r>
          </w:p>
        </w:tc>
        <w:tc>
          <w:tcPr>
            <w:tcW w:w="120" w:type="dxa"/>
            <w:vAlign w:val="bottom"/>
          </w:tcPr>
          <w:p>
            <w:pPr>
              <w:spacing w:after="0"/>
              <w:rPr>
                <w:sz w:val="19"/>
                <w:szCs w:val="19"/>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6"/>
                <w:szCs w:val="16"/>
                <w:b w:val="1"/>
                <w:bCs w:val="1"/>
                <w:color w:val="auto"/>
                <w:w w:val="92"/>
              </w:rPr>
              <w:t>Eliminations</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6"/>
                <w:szCs w:val="16"/>
                <w:b w:val="1"/>
                <w:bCs w:val="1"/>
                <w:color w:val="auto"/>
                <w:w w:val="88"/>
              </w:rPr>
              <w:t>Consolidated</w:t>
            </w:r>
          </w:p>
        </w:tc>
        <w:tc>
          <w:tcPr>
            <w:tcW w:w="0" w:type="dxa"/>
            <w:vAlign w:val="bottom"/>
          </w:tcPr>
          <w:p>
            <w:pPr>
              <w:spacing w:after="0"/>
              <w:rPr>
                <w:sz w:val="1"/>
                <w:szCs w:val="1"/>
                <w:color w:val="auto"/>
              </w:rPr>
            </w:pPr>
          </w:p>
        </w:tc>
      </w:tr>
      <w:tr>
        <w:trPr>
          <w:trHeight w:val="210"/>
        </w:trPr>
        <w:tc>
          <w:tcPr>
            <w:tcW w:w="4700" w:type="dxa"/>
            <w:vAlign w:val="bottom"/>
            <w:gridSpan w:val="2"/>
            <w:vMerge w:val="restart"/>
          </w:tcPr>
          <w:p>
            <w:pPr>
              <w:spacing w:after="0"/>
              <w:rPr>
                <w:sz w:val="20"/>
                <w:szCs w:val="20"/>
                <w:color w:val="auto"/>
              </w:rPr>
            </w:pPr>
            <w:r>
              <w:rPr>
                <w:rFonts w:ascii="Arial" w:cs="Arial" w:eastAsia="Arial" w:hAnsi="Arial"/>
                <w:sz w:val="16"/>
                <w:szCs w:val="16"/>
                <w:color w:val="auto"/>
              </w:rPr>
              <w:t>Revenues:</w:t>
            </w:r>
          </w:p>
        </w:tc>
        <w:tc>
          <w:tcPr>
            <w:tcW w:w="16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40" w:type="dxa"/>
            <w:vAlign w:val="bottom"/>
            <w:tcBorders>
              <w:top w:val="single" w:sz="8" w:color="auto"/>
            </w:tcBorders>
            <w:gridSpan w:val="2"/>
          </w:tcPr>
          <w:p>
            <w:pPr>
              <w:jc w:val="right"/>
              <w:ind w:right="19"/>
              <w:spacing w:after="0"/>
              <w:rPr>
                <w:sz w:val="20"/>
                <w:szCs w:val="20"/>
                <w:color w:val="auto"/>
              </w:rPr>
            </w:pPr>
            <w:r>
              <w:rPr>
                <w:rFonts w:ascii="Arial" w:cs="Arial" w:eastAsia="Arial" w:hAnsi="Arial"/>
                <w:sz w:val="16"/>
                <w:szCs w:val="16"/>
                <w:b w:val="1"/>
                <w:bCs w:val="1"/>
                <w:color w:val="auto"/>
                <w:w w:val="92"/>
              </w:rPr>
              <w:t>(In thousands)</w:t>
            </w:r>
          </w:p>
        </w:tc>
        <w:tc>
          <w:tcPr>
            <w:tcW w:w="2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2"/>
        </w:trPr>
        <w:tc>
          <w:tcPr>
            <w:tcW w:w="4700" w:type="dxa"/>
            <w:vAlign w:val="bottom"/>
            <w:gridSpan w:val="2"/>
            <w:vMerge w:val="continue"/>
          </w:tcPr>
          <w:p>
            <w:pPr>
              <w:spacing w:after="0"/>
              <w:rPr>
                <w:sz w:val="16"/>
                <w:szCs w:val="16"/>
                <w:color w:val="auto"/>
              </w:rPr>
            </w:pPr>
          </w:p>
        </w:tc>
        <w:tc>
          <w:tcPr>
            <w:tcW w:w="16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4680" w:type="dxa"/>
            <w:vAlign w:val="bottom"/>
            <w:tcBorders>
              <w:right w:val="single" w:sz="8" w:color="CCFFCC"/>
            </w:tcBorders>
            <w:shd w:val="clear" w:color="auto" w:fill="CCFFCC"/>
          </w:tcPr>
          <w:p>
            <w:pPr>
              <w:ind w:left="320"/>
              <w:spacing w:after="0"/>
              <w:rPr>
                <w:sz w:val="20"/>
                <w:szCs w:val="20"/>
                <w:color w:val="auto"/>
              </w:rPr>
            </w:pPr>
            <w:r>
              <w:rPr>
                <w:rFonts w:ascii="Arial" w:cs="Arial" w:eastAsia="Arial" w:hAnsi="Arial"/>
                <w:sz w:val="16"/>
                <w:szCs w:val="16"/>
                <w:color w:val="auto"/>
              </w:rPr>
              <w:t>Service revenues</w:t>
            </w:r>
          </w:p>
        </w:tc>
        <w:tc>
          <w:tcPr>
            <w:tcW w:w="160" w:type="dxa"/>
            <w:vAlign w:val="bottom"/>
            <w:shd w:val="clear" w:color="auto" w:fill="CCFFCC"/>
          </w:tcPr>
          <w:p>
            <w:pPr>
              <w:jc w:val="right"/>
              <w:ind w:right="4"/>
              <w:spacing w:after="0"/>
              <w:rPr>
                <w:sz w:val="20"/>
                <w:szCs w:val="20"/>
                <w:color w:val="auto"/>
              </w:rPr>
            </w:pPr>
            <w:r>
              <w:rPr>
                <w:rFonts w:ascii="Arial" w:cs="Arial" w:eastAsia="Arial" w:hAnsi="Arial"/>
                <w:sz w:val="15"/>
                <w:szCs w:val="15"/>
                <w:color w:val="auto"/>
                <w:w w:val="71"/>
              </w:rPr>
              <w:t>$</w:t>
            </w: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2,697</w:t>
            </w:r>
          </w:p>
        </w:tc>
        <w:tc>
          <w:tcPr>
            <w:tcW w:w="200" w:type="dxa"/>
            <w:vAlign w:val="bottom"/>
            <w:gridSpan w:val="2"/>
            <w:shd w:val="clear" w:color="auto" w:fill="CCFFCC"/>
          </w:tcPr>
          <w:p>
            <w:pPr>
              <w:jc w:val="right"/>
              <w:ind w:right="20"/>
              <w:spacing w:after="0"/>
              <w:rPr>
                <w:sz w:val="20"/>
                <w:szCs w:val="20"/>
                <w:color w:val="auto"/>
              </w:rPr>
            </w:pPr>
            <w:r>
              <w:rPr>
                <w:rFonts w:ascii="Arial" w:cs="Arial" w:eastAsia="Arial" w:hAnsi="Arial"/>
                <w:sz w:val="16"/>
                <w:szCs w:val="16"/>
                <w:color w:val="auto"/>
              </w:rPr>
              <w:t>$</w:t>
            </w: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12,452</w:t>
            </w:r>
          </w:p>
        </w:tc>
        <w:tc>
          <w:tcPr>
            <w:tcW w:w="18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5,535</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(7,295)</w:t>
            </w:r>
          </w:p>
        </w:tc>
        <w:tc>
          <w:tcPr>
            <w:tcW w:w="180" w:type="dxa"/>
            <w:vAlign w:val="bottom"/>
            <w:gridSpan w:val="2"/>
            <w:shd w:val="clear" w:color="auto" w:fill="CCFFCC"/>
          </w:tcPr>
          <w:p>
            <w:pPr>
              <w:jc w:val="right"/>
              <w:ind w:right="20"/>
              <w:spacing w:after="0"/>
              <w:rPr>
                <w:sz w:val="20"/>
                <w:szCs w:val="20"/>
                <w:color w:val="auto"/>
              </w:rPr>
            </w:pPr>
            <w:r>
              <w:rPr>
                <w:rFonts w:ascii="Arial" w:cs="Arial" w:eastAsia="Arial" w:hAnsi="Arial"/>
                <w:sz w:val="16"/>
                <w:szCs w:val="16"/>
                <w:color w:val="auto"/>
              </w:rPr>
              <w:t>$</w:t>
            </w: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13,389</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ind w:left="320"/>
              <w:spacing w:after="0"/>
              <w:rPr>
                <w:sz w:val="20"/>
                <w:szCs w:val="20"/>
                <w:color w:val="auto"/>
              </w:rPr>
            </w:pPr>
            <w:r>
              <w:rPr>
                <w:rFonts w:ascii="Arial" w:cs="Arial" w:eastAsia="Arial" w:hAnsi="Arial"/>
                <w:sz w:val="16"/>
                <w:szCs w:val="16"/>
                <w:color w:val="auto"/>
              </w:rPr>
              <w:t>Subscriber equipment sales</w:t>
            </w:r>
          </w:p>
        </w:tc>
        <w:tc>
          <w:tcPr>
            <w:tcW w:w="160" w:type="dxa"/>
            <w:vAlign w:val="bottom"/>
          </w:tcPr>
          <w:p>
            <w:pPr>
              <w:spacing w:after="0"/>
              <w:rPr>
                <w:sz w:val="17"/>
                <w:szCs w:val="17"/>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6"/>
                <w:szCs w:val="16"/>
                <w:color w:val="auto"/>
              </w:rPr>
              <w:t>107</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6"/>
                <w:szCs w:val="16"/>
                <w:color w:val="auto"/>
              </w:rPr>
              <w:t>4,583</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6"/>
                <w:szCs w:val="16"/>
                <w:color w:val="auto"/>
              </w:rPr>
              <w:t>115</w:t>
            </w:r>
          </w:p>
        </w:tc>
        <w:tc>
          <w:tcPr>
            <w:tcW w:w="120" w:type="dxa"/>
            <w:vAlign w:val="bottom"/>
          </w:tcPr>
          <w:p>
            <w:pPr>
              <w:spacing w:after="0"/>
              <w:rPr>
                <w:sz w:val="17"/>
                <w:szCs w:val="17"/>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29</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4,834</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46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680" w:type="dxa"/>
            <w:vAlign w:val="bottom"/>
            <w:tcBorders>
              <w:right w:val="single" w:sz="8" w:color="CCFFCC"/>
            </w:tcBorders>
            <w:shd w:val="clear" w:color="auto" w:fill="CCFFCC"/>
          </w:tcPr>
          <w:p>
            <w:pPr>
              <w:ind w:left="680"/>
              <w:spacing w:after="0"/>
              <w:rPr>
                <w:sz w:val="20"/>
                <w:szCs w:val="20"/>
                <w:color w:val="auto"/>
              </w:rPr>
            </w:pPr>
            <w:r>
              <w:rPr>
                <w:rFonts w:ascii="Arial" w:cs="Arial" w:eastAsia="Arial" w:hAnsi="Arial"/>
                <w:sz w:val="16"/>
                <w:szCs w:val="16"/>
                <w:color w:val="auto"/>
              </w:rPr>
              <w:t>Total revenues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2,804</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17,035</w:t>
            </w: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5,650</w:t>
            </w:r>
          </w:p>
        </w:tc>
        <w:tc>
          <w:tcPr>
            <w:tcW w:w="20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(7,266)</w:t>
            </w: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18,223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Borders>
              <w:top w:val="single" w:sz="8" w:color="CCFFCC"/>
            </w:tcBorders>
          </w:tcPr>
          <w:p>
            <w:pPr>
              <w:spacing w:after="0"/>
              <w:rPr>
                <w:sz w:val="20"/>
                <w:szCs w:val="20"/>
                <w:color w:val="auto"/>
              </w:rPr>
            </w:pPr>
            <w:r>
              <w:rPr>
                <w:rFonts w:ascii="Arial" w:cs="Arial" w:eastAsia="Arial" w:hAnsi="Arial"/>
                <w:sz w:val="16"/>
                <w:szCs w:val="16"/>
                <w:color w:val="auto"/>
              </w:rPr>
              <w:t>Operating expenses:</w:t>
            </w:r>
          </w:p>
        </w:tc>
        <w:tc>
          <w:tcPr>
            <w:tcW w:w="16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tcPr>
          <w:p>
            <w:pPr>
              <w:spacing w:after="0"/>
              <w:rPr>
                <w:sz w:val="17"/>
                <w:szCs w:val="17"/>
                <w:color w:val="auto"/>
              </w:rPr>
            </w:pPr>
          </w:p>
        </w:tc>
        <w:tc>
          <w:tcPr>
            <w:tcW w:w="160" w:type="dxa"/>
            <w:vAlign w:val="bottom"/>
            <w:tcBorders>
              <w:top w:val="single" w:sz="8" w:color="CCFFCC"/>
            </w:tcBorders>
          </w:tcPr>
          <w:p>
            <w:pPr>
              <w:spacing w:after="0"/>
              <w:rPr>
                <w:sz w:val="17"/>
                <w:szCs w:val="17"/>
                <w:color w:val="auto"/>
              </w:rPr>
            </w:pPr>
          </w:p>
        </w:tc>
        <w:tc>
          <w:tcPr>
            <w:tcW w:w="100" w:type="dxa"/>
            <w:vAlign w:val="bottom"/>
            <w:tcBorders>
              <w:top w:val="single" w:sz="8" w:color="CCFFCC"/>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040" w:type="dxa"/>
            <w:vAlign w:val="bottom"/>
            <w:tcBorders>
              <w:top w:val="single" w:sz="8" w:color="auto"/>
            </w:tcBorders>
          </w:tcPr>
          <w:p>
            <w:pPr>
              <w:spacing w:after="0"/>
              <w:rPr>
                <w:sz w:val="17"/>
                <w:szCs w:val="17"/>
                <w:color w:val="auto"/>
              </w:rPr>
            </w:pPr>
          </w:p>
        </w:tc>
        <w:tc>
          <w:tcPr>
            <w:tcW w:w="140" w:type="dxa"/>
            <w:vAlign w:val="bottom"/>
            <w:tcBorders>
              <w:top w:val="single" w:sz="8" w:color="CCFFCC"/>
            </w:tcBorders>
          </w:tcPr>
          <w:p>
            <w:pPr>
              <w:spacing w:after="0"/>
              <w:rPr>
                <w:sz w:val="17"/>
                <w:szCs w:val="17"/>
                <w:color w:val="auto"/>
              </w:rPr>
            </w:pPr>
          </w:p>
        </w:tc>
        <w:tc>
          <w:tcPr>
            <w:tcW w:w="80" w:type="dxa"/>
            <w:vAlign w:val="bottom"/>
            <w:tcBorders>
              <w:top w:val="single" w:sz="8" w:color="CCFFCC"/>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040" w:type="dxa"/>
            <w:vAlign w:val="bottom"/>
            <w:tcBorders>
              <w:top w:val="single" w:sz="8" w:color="auto"/>
            </w:tcBorders>
          </w:tcPr>
          <w:p>
            <w:pPr>
              <w:spacing w:after="0"/>
              <w:rPr>
                <w:sz w:val="17"/>
                <w:szCs w:val="17"/>
                <w:color w:val="auto"/>
              </w:rPr>
            </w:pPr>
          </w:p>
        </w:tc>
        <w:tc>
          <w:tcPr>
            <w:tcW w:w="200" w:type="dxa"/>
            <w:vAlign w:val="bottom"/>
            <w:tcBorders>
              <w:top w:val="single" w:sz="8" w:color="CCFFCC"/>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tcPr>
          <w:p>
            <w:pPr>
              <w:spacing w:after="0"/>
              <w:rPr>
                <w:sz w:val="17"/>
                <w:szCs w:val="17"/>
                <w:color w:val="auto"/>
              </w:rPr>
            </w:pPr>
          </w:p>
        </w:tc>
        <w:tc>
          <w:tcPr>
            <w:tcW w:w="140" w:type="dxa"/>
            <w:vAlign w:val="bottom"/>
            <w:tcBorders>
              <w:top w:val="single" w:sz="8" w:color="CCFFCC"/>
            </w:tcBorders>
          </w:tcPr>
          <w:p>
            <w:pPr>
              <w:spacing w:after="0"/>
              <w:rPr>
                <w:sz w:val="17"/>
                <w:szCs w:val="17"/>
                <w:color w:val="auto"/>
              </w:rPr>
            </w:pPr>
          </w:p>
        </w:tc>
        <w:tc>
          <w:tcPr>
            <w:tcW w:w="80" w:type="dxa"/>
            <w:vAlign w:val="bottom"/>
            <w:tcBorders>
              <w:top w:val="single" w:sz="8" w:color="CCFFCC"/>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040" w:type="dxa"/>
            <w:vAlign w:val="bottom"/>
            <w:tcBorders>
              <w:top w:val="single" w:sz="8" w:color="auto"/>
            </w:tcBorders>
          </w:tcPr>
          <w:p>
            <w:pPr>
              <w:spacing w:after="0"/>
              <w:rPr>
                <w:sz w:val="17"/>
                <w:szCs w:val="17"/>
                <w:color w:val="auto"/>
              </w:rPr>
            </w:pPr>
          </w:p>
        </w:tc>
        <w:tc>
          <w:tcPr>
            <w:tcW w:w="100" w:type="dxa"/>
            <w:vAlign w:val="bottom"/>
            <w:tcBorders>
              <w:top w:val="single" w:sz="8" w:color="CCFFCC"/>
            </w:tcBorders>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4680" w:type="dxa"/>
            <w:vAlign w:val="bottom"/>
            <w:tcBorders>
              <w:right w:val="single" w:sz="8" w:color="CCFFCC"/>
            </w:tcBorders>
            <w:shd w:val="clear" w:color="auto" w:fill="CCFFCC"/>
          </w:tcPr>
          <w:p>
            <w:pPr>
              <w:ind w:left="320"/>
              <w:spacing w:after="0"/>
              <w:rPr>
                <w:sz w:val="20"/>
                <w:szCs w:val="20"/>
                <w:color w:val="auto"/>
              </w:rPr>
            </w:pPr>
            <w:r>
              <w:rPr>
                <w:rFonts w:ascii="Arial" w:cs="Arial" w:eastAsia="Arial" w:hAnsi="Arial"/>
                <w:sz w:val="16"/>
                <w:szCs w:val="16"/>
                <w:color w:val="auto"/>
              </w:rPr>
              <w:t>Cost of services (exclusive of depreciation, amortization, and</w:t>
            </w:r>
          </w:p>
        </w:tc>
        <w:tc>
          <w:tcPr>
            <w:tcW w:w="160" w:type="dxa"/>
            <w:vAlign w:val="bottom"/>
            <w:shd w:val="clear" w:color="auto" w:fill="CCFFCC"/>
          </w:tcPr>
          <w:p>
            <w:pPr>
              <w:spacing w:after="0"/>
              <w:rPr>
                <w:sz w:val="16"/>
                <w:szCs w:val="16"/>
                <w:color w:val="auto"/>
              </w:rPr>
            </w:pPr>
          </w:p>
        </w:tc>
        <w:tc>
          <w:tcPr>
            <w:tcW w:w="1000" w:type="dxa"/>
            <w:vAlign w:val="bottom"/>
            <w:shd w:val="clear" w:color="auto" w:fill="CCFFCC"/>
          </w:tcPr>
          <w:p>
            <w:pPr>
              <w:spacing w:after="0"/>
              <w:rPr>
                <w:sz w:val="16"/>
                <w:szCs w:val="16"/>
                <w:color w:val="auto"/>
              </w:rPr>
            </w:pPr>
          </w:p>
        </w:tc>
        <w:tc>
          <w:tcPr>
            <w:tcW w:w="160" w:type="dxa"/>
            <w:vAlign w:val="bottom"/>
            <w:shd w:val="clear" w:color="auto" w:fill="CCFFCC"/>
          </w:tcPr>
          <w:p>
            <w:pPr>
              <w:spacing w:after="0"/>
              <w:rPr>
                <w:sz w:val="16"/>
                <w:szCs w:val="16"/>
                <w:color w:val="auto"/>
              </w:rPr>
            </w:pPr>
          </w:p>
        </w:tc>
        <w:tc>
          <w:tcPr>
            <w:tcW w:w="100" w:type="dxa"/>
            <w:vAlign w:val="bottom"/>
            <w:shd w:val="clear" w:color="auto" w:fill="CCFFCC"/>
          </w:tcPr>
          <w:p>
            <w:pPr>
              <w:spacing w:after="0"/>
              <w:rPr>
                <w:sz w:val="16"/>
                <w:szCs w:val="16"/>
                <w:color w:val="auto"/>
              </w:rPr>
            </w:pPr>
          </w:p>
        </w:tc>
        <w:tc>
          <w:tcPr>
            <w:tcW w:w="100" w:type="dxa"/>
            <w:vAlign w:val="bottom"/>
            <w:shd w:val="clear" w:color="auto" w:fill="CCFFCC"/>
          </w:tcPr>
          <w:p>
            <w:pPr>
              <w:spacing w:after="0"/>
              <w:rPr>
                <w:sz w:val="16"/>
                <w:szCs w:val="16"/>
                <w:color w:val="auto"/>
              </w:rPr>
            </w:pPr>
          </w:p>
        </w:tc>
        <w:tc>
          <w:tcPr>
            <w:tcW w:w="1040" w:type="dxa"/>
            <w:vAlign w:val="bottom"/>
            <w:shd w:val="clear" w:color="auto" w:fill="CCFFCC"/>
          </w:tcPr>
          <w:p>
            <w:pPr>
              <w:spacing w:after="0"/>
              <w:rPr>
                <w:sz w:val="16"/>
                <w:szCs w:val="16"/>
                <w:color w:val="auto"/>
              </w:rPr>
            </w:pPr>
          </w:p>
        </w:tc>
        <w:tc>
          <w:tcPr>
            <w:tcW w:w="140" w:type="dxa"/>
            <w:vAlign w:val="bottom"/>
            <w:shd w:val="clear" w:color="auto" w:fill="CCFFCC"/>
          </w:tcPr>
          <w:p>
            <w:pPr>
              <w:spacing w:after="0"/>
              <w:rPr>
                <w:sz w:val="16"/>
                <w:szCs w:val="16"/>
                <w:color w:val="auto"/>
              </w:rPr>
            </w:pPr>
          </w:p>
        </w:tc>
        <w:tc>
          <w:tcPr>
            <w:tcW w:w="80" w:type="dxa"/>
            <w:vAlign w:val="bottom"/>
            <w:shd w:val="clear" w:color="auto" w:fill="CCFFCC"/>
          </w:tcPr>
          <w:p>
            <w:pPr>
              <w:spacing w:after="0"/>
              <w:rPr>
                <w:sz w:val="16"/>
                <w:szCs w:val="16"/>
                <w:color w:val="auto"/>
              </w:rPr>
            </w:pPr>
          </w:p>
        </w:tc>
        <w:tc>
          <w:tcPr>
            <w:tcW w:w="100" w:type="dxa"/>
            <w:vAlign w:val="bottom"/>
            <w:shd w:val="clear" w:color="auto" w:fill="CCFFCC"/>
          </w:tcPr>
          <w:p>
            <w:pPr>
              <w:spacing w:after="0"/>
              <w:rPr>
                <w:sz w:val="16"/>
                <w:szCs w:val="16"/>
                <w:color w:val="auto"/>
              </w:rPr>
            </w:pPr>
          </w:p>
        </w:tc>
        <w:tc>
          <w:tcPr>
            <w:tcW w:w="1040" w:type="dxa"/>
            <w:vAlign w:val="bottom"/>
            <w:shd w:val="clear" w:color="auto" w:fill="CCFFCC"/>
          </w:tcPr>
          <w:p>
            <w:pPr>
              <w:spacing w:after="0"/>
              <w:rPr>
                <w:sz w:val="16"/>
                <w:szCs w:val="16"/>
                <w:color w:val="auto"/>
              </w:rPr>
            </w:pPr>
          </w:p>
        </w:tc>
        <w:tc>
          <w:tcPr>
            <w:tcW w:w="200" w:type="dxa"/>
            <w:vAlign w:val="bottom"/>
            <w:shd w:val="clear" w:color="auto" w:fill="CCFFCC"/>
          </w:tcPr>
          <w:p>
            <w:pPr>
              <w:spacing w:after="0"/>
              <w:rPr>
                <w:sz w:val="16"/>
                <w:szCs w:val="16"/>
                <w:color w:val="auto"/>
              </w:rPr>
            </w:pPr>
          </w:p>
        </w:tc>
        <w:tc>
          <w:tcPr>
            <w:tcW w:w="120" w:type="dxa"/>
            <w:vAlign w:val="bottom"/>
            <w:shd w:val="clear" w:color="auto" w:fill="CCFFCC"/>
          </w:tcPr>
          <w:p>
            <w:pPr>
              <w:spacing w:after="0"/>
              <w:rPr>
                <w:sz w:val="16"/>
                <w:szCs w:val="16"/>
                <w:color w:val="auto"/>
              </w:rPr>
            </w:pPr>
          </w:p>
        </w:tc>
        <w:tc>
          <w:tcPr>
            <w:tcW w:w="1020" w:type="dxa"/>
            <w:vAlign w:val="bottom"/>
            <w:shd w:val="clear" w:color="auto" w:fill="CCFFCC"/>
          </w:tcPr>
          <w:p>
            <w:pPr>
              <w:spacing w:after="0"/>
              <w:rPr>
                <w:sz w:val="16"/>
                <w:szCs w:val="16"/>
                <w:color w:val="auto"/>
              </w:rPr>
            </w:pPr>
          </w:p>
        </w:tc>
        <w:tc>
          <w:tcPr>
            <w:tcW w:w="140" w:type="dxa"/>
            <w:vAlign w:val="bottom"/>
            <w:shd w:val="clear" w:color="auto" w:fill="CCFFCC"/>
          </w:tcPr>
          <w:p>
            <w:pPr>
              <w:spacing w:after="0"/>
              <w:rPr>
                <w:sz w:val="16"/>
                <w:szCs w:val="16"/>
                <w:color w:val="auto"/>
              </w:rPr>
            </w:pPr>
          </w:p>
        </w:tc>
        <w:tc>
          <w:tcPr>
            <w:tcW w:w="80" w:type="dxa"/>
            <w:vAlign w:val="bottom"/>
            <w:shd w:val="clear" w:color="auto" w:fill="CCFFCC"/>
          </w:tcPr>
          <w:p>
            <w:pPr>
              <w:spacing w:after="0"/>
              <w:rPr>
                <w:sz w:val="16"/>
                <w:szCs w:val="16"/>
                <w:color w:val="auto"/>
              </w:rPr>
            </w:pPr>
          </w:p>
        </w:tc>
        <w:tc>
          <w:tcPr>
            <w:tcW w:w="100" w:type="dxa"/>
            <w:vAlign w:val="bottom"/>
            <w:shd w:val="clear" w:color="auto" w:fill="CCFFCC"/>
          </w:tcPr>
          <w:p>
            <w:pPr>
              <w:spacing w:after="0"/>
              <w:rPr>
                <w:sz w:val="16"/>
                <w:szCs w:val="16"/>
                <w:color w:val="auto"/>
              </w:rPr>
            </w:pPr>
          </w:p>
        </w:tc>
        <w:tc>
          <w:tcPr>
            <w:tcW w:w="1040" w:type="dxa"/>
            <w:vAlign w:val="bottom"/>
            <w:shd w:val="clear" w:color="auto" w:fill="CCFFCC"/>
          </w:tcPr>
          <w:p>
            <w:pPr>
              <w:spacing w:after="0"/>
              <w:rPr>
                <w:sz w:val="16"/>
                <w:szCs w:val="16"/>
                <w:color w:val="auto"/>
              </w:rPr>
            </w:pPr>
          </w:p>
        </w:tc>
        <w:tc>
          <w:tcPr>
            <w:tcW w:w="100" w:type="dxa"/>
            <w:vAlign w:val="bottom"/>
            <w:shd w:val="clear" w:color="auto" w:fill="CCFFCC"/>
          </w:tcPr>
          <w:p>
            <w:pPr>
              <w:spacing w:after="0"/>
              <w:rPr>
                <w:sz w:val="16"/>
                <w:szCs w:val="16"/>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4680" w:type="dxa"/>
            <w:vAlign w:val="bottom"/>
            <w:tcBorders>
              <w:right w:val="single" w:sz="8" w:color="CCFFCC"/>
            </w:tcBorders>
            <w:shd w:val="clear" w:color="auto" w:fill="CCFFCC"/>
          </w:tcPr>
          <w:p>
            <w:pPr>
              <w:ind w:left="320"/>
              <w:spacing w:after="0"/>
              <w:rPr>
                <w:sz w:val="20"/>
                <w:szCs w:val="20"/>
                <w:color w:val="auto"/>
              </w:rPr>
            </w:pPr>
            <w:r>
              <w:rPr>
                <w:rFonts w:ascii="Arial" w:cs="Arial" w:eastAsia="Arial" w:hAnsi="Arial"/>
                <w:sz w:val="16"/>
                <w:szCs w:val="16"/>
                <w:color w:val="auto"/>
              </w:rPr>
              <w:t>accretion shown separately below)</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2,328</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3,109</w:t>
            </w: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3,493</w:t>
            </w:r>
          </w:p>
        </w:tc>
        <w:tc>
          <w:tcPr>
            <w:tcW w:w="20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(935)</w:t>
            </w: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7,995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ind w:left="320"/>
              <w:spacing w:after="0"/>
              <w:rPr>
                <w:sz w:val="20"/>
                <w:szCs w:val="20"/>
                <w:color w:val="auto"/>
              </w:rPr>
            </w:pPr>
            <w:r>
              <w:rPr>
                <w:rFonts w:ascii="Arial" w:cs="Arial" w:eastAsia="Arial" w:hAnsi="Arial"/>
                <w:sz w:val="16"/>
                <w:szCs w:val="16"/>
                <w:color w:val="auto"/>
              </w:rPr>
              <w:t>Cost of subscriber equipment sales</w:t>
            </w:r>
          </w:p>
        </w:tc>
        <w:tc>
          <w:tcPr>
            <w:tcW w:w="16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(749)</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6"/>
                <w:szCs w:val="16"/>
                <w:color w:val="auto"/>
              </w:rPr>
              <w:t>3,433</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1,824</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6"/>
                <w:szCs w:val="16"/>
                <w:color w:val="auto"/>
              </w:rPr>
              <w:t>(1,179)</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3,329</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Borders>
              <w:right w:val="single" w:sz="8" w:color="CCFFCC"/>
            </w:tcBorders>
            <w:shd w:val="clear" w:color="auto" w:fill="CCFFCC"/>
          </w:tcPr>
          <w:p>
            <w:pPr>
              <w:ind w:left="320"/>
              <w:spacing w:after="0"/>
              <w:rPr>
                <w:sz w:val="20"/>
                <w:szCs w:val="20"/>
                <w:color w:val="auto"/>
              </w:rPr>
            </w:pPr>
            <w:r>
              <w:rPr>
                <w:rFonts w:ascii="Arial" w:cs="Arial" w:eastAsia="Arial" w:hAnsi="Arial"/>
                <w:sz w:val="16"/>
                <w:szCs w:val="16"/>
                <w:color w:val="auto"/>
              </w:rPr>
              <w:t>Reduction in the value of assets</w:t>
            </w:r>
          </w:p>
        </w:tc>
        <w:tc>
          <w:tcPr>
            <w:tcW w:w="16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ind w:left="320"/>
              <w:spacing w:after="0"/>
              <w:rPr>
                <w:sz w:val="20"/>
                <w:szCs w:val="20"/>
                <w:color w:val="auto"/>
              </w:rPr>
            </w:pPr>
            <w:r>
              <w:rPr>
                <w:rFonts w:ascii="Arial" w:cs="Arial" w:eastAsia="Arial" w:hAnsi="Arial"/>
                <w:sz w:val="16"/>
                <w:szCs w:val="16"/>
                <w:color w:val="auto"/>
              </w:rPr>
              <w:t>Marketing, general and administrative</w:t>
            </w:r>
          </w:p>
        </w:tc>
        <w:tc>
          <w:tcPr>
            <w:tcW w:w="16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(335)</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6"/>
                <w:szCs w:val="16"/>
                <w:color w:val="auto"/>
              </w:rPr>
              <w:t>7,314</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5,975</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6"/>
                <w:szCs w:val="16"/>
                <w:color w:val="auto"/>
              </w:rPr>
              <w:t>(43)</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12,911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Borders>
              <w:right w:val="single" w:sz="8" w:color="CCFFCC"/>
            </w:tcBorders>
            <w:shd w:val="clear" w:color="auto" w:fill="CCFFCC"/>
          </w:tcPr>
          <w:p>
            <w:pPr>
              <w:ind w:left="320"/>
              <w:spacing w:after="0"/>
              <w:rPr>
                <w:sz w:val="20"/>
                <w:szCs w:val="20"/>
                <w:color w:val="auto"/>
              </w:rPr>
            </w:pPr>
            <w:r>
              <w:rPr>
                <w:rFonts w:ascii="Arial" w:cs="Arial" w:eastAsia="Arial" w:hAnsi="Arial"/>
                <w:sz w:val="16"/>
                <w:szCs w:val="16"/>
                <w:color w:val="auto"/>
              </w:rPr>
              <w:t>Depreciation, amortization, and accretion</w:t>
            </w:r>
          </w:p>
        </w:tc>
        <w:tc>
          <w:tcPr>
            <w:tcW w:w="16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1,724</w:t>
            </w:r>
          </w:p>
        </w:tc>
        <w:tc>
          <w:tcPr>
            <w:tcW w:w="1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6,393</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4,379</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(5,195)</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7,301</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4680" w:type="dxa"/>
            <w:vAlign w:val="bottom"/>
            <w:tcBorders>
              <w:right w:val="single" w:sz="8" w:color="CCFFCC"/>
            </w:tcBorders>
            <w:shd w:val="clear" w:color="auto" w:fill="CCFFCC"/>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60" w:type="dxa"/>
            <w:vAlign w:val="bottom"/>
            <w:shd w:val="clear" w:color="auto" w:fill="CCFFCC"/>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shd w:val="clear" w:color="auto" w:fill="CCFFCC"/>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ind w:left="680"/>
              <w:spacing w:after="0"/>
              <w:rPr>
                <w:sz w:val="20"/>
                <w:szCs w:val="20"/>
                <w:color w:val="auto"/>
              </w:rPr>
            </w:pPr>
            <w:r>
              <w:rPr>
                <w:rFonts w:ascii="Arial" w:cs="Arial" w:eastAsia="Arial" w:hAnsi="Arial"/>
                <w:sz w:val="16"/>
                <w:szCs w:val="16"/>
                <w:color w:val="auto"/>
              </w:rPr>
              <w:t>Total operating expenses</w:t>
            </w:r>
          </w:p>
        </w:tc>
        <w:tc>
          <w:tcPr>
            <w:tcW w:w="160" w:type="dxa"/>
            <w:vAlign w:val="bottom"/>
          </w:tcPr>
          <w:p>
            <w:pPr>
              <w:spacing w:after="0"/>
              <w:rPr>
                <w:sz w:val="17"/>
                <w:szCs w:val="17"/>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6"/>
                <w:szCs w:val="16"/>
                <w:color w:val="auto"/>
              </w:rPr>
              <w:t>2,968</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6"/>
                <w:szCs w:val="16"/>
                <w:color w:val="auto"/>
              </w:rPr>
              <w:t>20,249</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15,671</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6"/>
                <w:szCs w:val="16"/>
                <w:color w:val="auto"/>
              </w:rPr>
              <w:t>(7,352)</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31,536</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6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68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6"/>
                <w:szCs w:val="16"/>
                <w:color w:val="auto"/>
              </w:rPr>
              <w:t>(Loss) gain from operations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(164)</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(3,214)</w:t>
            </w: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(10,021)</w:t>
            </w:r>
          </w:p>
        </w:tc>
        <w:tc>
          <w:tcPr>
            <w:tcW w:w="12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86</w:t>
            </w: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(13,313)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Borders>
              <w:top w:val="single" w:sz="8" w:color="CCFFCC"/>
            </w:tcBorders>
          </w:tcPr>
          <w:p>
            <w:pPr>
              <w:ind w:left="20"/>
              <w:spacing w:after="0"/>
              <w:rPr>
                <w:sz w:val="20"/>
                <w:szCs w:val="20"/>
                <w:color w:val="auto"/>
              </w:rPr>
            </w:pPr>
            <w:r>
              <w:rPr>
                <w:rFonts w:ascii="Arial" w:cs="Arial" w:eastAsia="Arial" w:hAnsi="Arial"/>
                <w:sz w:val="16"/>
                <w:szCs w:val="16"/>
                <w:color w:val="auto"/>
              </w:rPr>
              <w:t>Other income (expense):</w:t>
            </w:r>
          </w:p>
        </w:tc>
        <w:tc>
          <w:tcPr>
            <w:tcW w:w="16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tcPr>
          <w:p>
            <w:pPr>
              <w:spacing w:after="0"/>
              <w:rPr>
                <w:sz w:val="17"/>
                <w:szCs w:val="17"/>
                <w:color w:val="auto"/>
              </w:rPr>
            </w:pPr>
          </w:p>
        </w:tc>
        <w:tc>
          <w:tcPr>
            <w:tcW w:w="160" w:type="dxa"/>
            <w:vAlign w:val="bottom"/>
            <w:tcBorders>
              <w:top w:val="single" w:sz="8" w:color="CCFFCC"/>
            </w:tcBorders>
          </w:tcPr>
          <w:p>
            <w:pPr>
              <w:spacing w:after="0"/>
              <w:rPr>
                <w:sz w:val="17"/>
                <w:szCs w:val="17"/>
                <w:color w:val="auto"/>
              </w:rPr>
            </w:pPr>
          </w:p>
        </w:tc>
        <w:tc>
          <w:tcPr>
            <w:tcW w:w="100" w:type="dxa"/>
            <w:vAlign w:val="bottom"/>
            <w:tcBorders>
              <w:top w:val="single" w:sz="8" w:color="CCFFCC"/>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040" w:type="dxa"/>
            <w:vAlign w:val="bottom"/>
            <w:tcBorders>
              <w:top w:val="single" w:sz="8" w:color="auto"/>
            </w:tcBorders>
          </w:tcPr>
          <w:p>
            <w:pPr>
              <w:spacing w:after="0"/>
              <w:rPr>
                <w:sz w:val="17"/>
                <w:szCs w:val="17"/>
                <w:color w:val="auto"/>
              </w:rPr>
            </w:pPr>
          </w:p>
        </w:tc>
        <w:tc>
          <w:tcPr>
            <w:tcW w:w="140" w:type="dxa"/>
            <w:vAlign w:val="bottom"/>
            <w:tcBorders>
              <w:top w:val="single" w:sz="8" w:color="CCFFCC"/>
            </w:tcBorders>
          </w:tcPr>
          <w:p>
            <w:pPr>
              <w:spacing w:after="0"/>
              <w:rPr>
                <w:sz w:val="17"/>
                <w:szCs w:val="17"/>
                <w:color w:val="auto"/>
              </w:rPr>
            </w:pPr>
          </w:p>
        </w:tc>
        <w:tc>
          <w:tcPr>
            <w:tcW w:w="80" w:type="dxa"/>
            <w:vAlign w:val="bottom"/>
            <w:tcBorders>
              <w:top w:val="single" w:sz="8" w:color="CCFFCC"/>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040" w:type="dxa"/>
            <w:vAlign w:val="bottom"/>
            <w:tcBorders>
              <w:top w:val="single" w:sz="8" w:color="auto"/>
            </w:tcBorders>
          </w:tcPr>
          <w:p>
            <w:pPr>
              <w:spacing w:after="0"/>
              <w:rPr>
                <w:sz w:val="17"/>
                <w:szCs w:val="17"/>
                <w:color w:val="auto"/>
              </w:rPr>
            </w:pPr>
          </w:p>
        </w:tc>
        <w:tc>
          <w:tcPr>
            <w:tcW w:w="200" w:type="dxa"/>
            <w:vAlign w:val="bottom"/>
            <w:tcBorders>
              <w:top w:val="single" w:sz="8" w:color="CCFFCC"/>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tcPr>
          <w:p>
            <w:pPr>
              <w:spacing w:after="0"/>
              <w:rPr>
                <w:sz w:val="17"/>
                <w:szCs w:val="17"/>
                <w:color w:val="auto"/>
              </w:rPr>
            </w:pPr>
          </w:p>
        </w:tc>
        <w:tc>
          <w:tcPr>
            <w:tcW w:w="140" w:type="dxa"/>
            <w:vAlign w:val="bottom"/>
            <w:tcBorders>
              <w:top w:val="single" w:sz="8" w:color="CCFFCC"/>
            </w:tcBorders>
          </w:tcPr>
          <w:p>
            <w:pPr>
              <w:spacing w:after="0"/>
              <w:rPr>
                <w:sz w:val="17"/>
                <w:szCs w:val="17"/>
                <w:color w:val="auto"/>
              </w:rPr>
            </w:pPr>
          </w:p>
        </w:tc>
        <w:tc>
          <w:tcPr>
            <w:tcW w:w="80" w:type="dxa"/>
            <w:vAlign w:val="bottom"/>
            <w:tcBorders>
              <w:top w:val="single" w:sz="8" w:color="CCFFCC"/>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040" w:type="dxa"/>
            <w:vAlign w:val="bottom"/>
            <w:tcBorders>
              <w:top w:val="single" w:sz="8" w:color="auto"/>
            </w:tcBorders>
          </w:tcPr>
          <w:p>
            <w:pPr>
              <w:spacing w:after="0"/>
              <w:rPr>
                <w:sz w:val="17"/>
                <w:szCs w:val="17"/>
                <w:color w:val="auto"/>
              </w:rPr>
            </w:pPr>
          </w:p>
        </w:tc>
        <w:tc>
          <w:tcPr>
            <w:tcW w:w="100" w:type="dxa"/>
            <w:vAlign w:val="bottom"/>
            <w:tcBorders>
              <w:top w:val="single" w:sz="8" w:color="CCFFCC"/>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Borders>
              <w:right w:val="single" w:sz="8" w:color="CCFFCC"/>
            </w:tcBorders>
            <w:shd w:val="clear" w:color="auto" w:fill="CCFFCC"/>
          </w:tcPr>
          <w:p>
            <w:pPr>
              <w:ind w:left="320"/>
              <w:spacing w:after="0"/>
              <w:rPr>
                <w:sz w:val="20"/>
                <w:szCs w:val="20"/>
                <w:color w:val="auto"/>
              </w:rPr>
            </w:pPr>
            <w:r>
              <w:rPr>
                <w:rFonts w:ascii="Arial" w:cs="Arial" w:eastAsia="Arial" w:hAnsi="Arial"/>
                <w:sz w:val="16"/>
                <w:szCs w:val="16"/>
                <w:color w:val="auto"/>
              </w:rPr>
              <w:t>Interest income</w:t>
            </w:r>
          </w:p>
        </w:tc>
        <w:tc>
          <w:tcPr>
            <w:tcW w:w="16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290</w:t>
            </w:r>
          </w:p>
        </w:tc>
        <w:tc>
          <w:tcPr>
            <w:tcW w:w="1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7</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(234)</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63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ind w:left="320"/>
              <w:spacing w:after="0"/>
              <w:rPr>
                <w:sz w:val="20"/>
                <w:szCs w:val="20"/>
                <w:color w:val="auto"/>
              </w:rPr>
            </w:pPr>
            <w:r>
              <w:rPr>
                <w:rFonts w:ascii="Arial" w:cs="Arial" w:eastAsia="Arial" w:hAnsi="Arial"/>
                <w:sz w:val="16"/>
                <w:szCs w:val="16"/>
                <w:color w:val="auto"/>
              </w:rPr>
              <w:t>Interest expense, net of amounts capitalized</w:t>
            </w:r>
          </w:p>
        </w:tc>
        <w:tc>
          <w:tcPr>
            <w:tcW w:w="16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(1,086)</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40" w:type="dxa"/>
            <w:vAlign w:val="bottom"/>
            <w:gridSpan w:val="2"/>
          </w:tcPr>
          <w:p>
            <w:pPr>
              <w:jc w:val="right"/>
              <w:ind w:right="160"/>
              <w:spacing w:after="0"/>
              <w:rPr>
                <w:sz w:val="20"/>
                <w:szCs w:val="20"/>
                <w:color w:val="auto"/>
              </w:rPr>
            </w:pPr>
            <w:r>
              <w:rPr>
                <w:rFonts w:ascii="Arial" w:cs="Arial" w:eastAsia="Arial" w:hAnsi="Arial"/>
                <w:sz w:val="16"/>
                <w:szCs w:val="16"/>
                <w:color w:val="auto"/>
              </w:rPr>
              <w:t>(348)</w:t>
            </w:r>
          </w:p>
        </w:tc>
        <w:tc>
          <w:tcPr>
            <w:tcW w:w="120" w:type="dxa"/>
            <w:vAlign w:val="bottom"/>
          </w:tcPr>
          <w:p>
            <w:pPr>
              <w:spacing w:after="0"/>
              <w:rPr>
                <w:sz w:val="17"/>
                <w:szCs w:val="17"/>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232</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6"/>
                <w:szCs w:val="16"/>
                <w:color w:val="auto"/>
              </w:rPr>
              <w:t>(1,202)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Borders>
              <w:right w:val="single" w:sz="8" w:color="CCFFCC"/>
            </w:tcBorders>
            <w:shd w:val="clear" w:color="auto" w:fill="CCFFCC"/>
          </w:tcPr>
          <w:p>
            <w:pPr>
              <w:ind w:left="320"/>
              <w:spacing w:after="0"/>
              <w:rPr>
                <w:sz w:val="20"/>
                <w:szCs w:val="20"/>
                <w:color w:val="auto"/>
              </w:rPr>
            </w:pPr>
            <w:r>
              <w:rPr>
                <w:rFonts w:ascii="Arial" w:cs="Arial" w:eastAsia="Arial" w:hAnsi="Arial"/>
                <w:sz w:val="16"/>
                <w:szCs w:val="16"/>
                <w:color w:val="auto"/>
              </w:rPr>
              <w:t>Derivative gain (loss)</w:t>
            </w:r>
          </w:p>
        </w:tc>
        <w:tc>
          <w:tcPr>
            <w:tcW w:w="16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(9,150)</w:t>
            </w:r>
          </w:p>
        </w:tc>
        <w:tc>
          <w:tcPr>
            <w:tcW w:w="1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(9,150)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ind w:left="320"/>
              <w:spacing w:after="0"/>
              <w:rPr>
                <w:sz w:val="20"/>
                <w:szCs w:val="20"/>
                <w:color w:val="auto"/>
              </w:rPr>
            </w:pPr>
            <w:r>
              <w:rPr>
                <w:rFonts w:ascii="Arial" w:cs="Arial" w:eastAsia="Arial" w:hAnsi="Arial"/>
                <w:sz w:val="16"/>
                <w:szCs w:val="16"/>
                <w:color w:val="auto"/>
              </w:rPr>
              <w:t>Equity in subsidiary earnings</w:t>
            </w:r>
          </w:p>
        </w:tc>
        <w:tc>
          <w:tcPr>
            <w:tcW w:w="16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(12,661)</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6"/>
                <w:szCs w:val="16"/>
                <w:color w:val="auto"/>
              </w:rPr>
              <w:t>(3,236)</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15,897</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Borders>
              <w:right w:val="single" w:sz="8" w:color="CCFFCC"/>
            </w:tcBorders>
            <w:shd w:val="clear" w:color="auto" w:fill="CCFFCC"/>
          </w:tcPr>
          <w:p>
            <w:pPr>
              <w:ind w:left="320"/>
              <w:spacing w:after="0"/>
              <w:rPr>
                <w:sz w:val="20"/>
                <w:szCs w:val="20"/>
                <w:color w:val="auto"/>
              </w:rPr>
            </w:pPr>
            <w:r>
              <w:rPr>
                <w:rFonts w:ascii="Arial" w:cs="Arial" w:eastAsia="Arial" w:hAnsi="Arial"/>
                <w:sz w:val="16"/>
                <w:szCs w:val="16"/>
                <w:color w:val="auto"/>
              </w:rPr>
              <w:t>Other</w:t>
            </w:r>
          </w:p>
        </w:tc>
        <w:tc>
          <w:tcPr>
            <w:tcW w:w="16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(1,713)</w:t>
            </w:r>
          </w:p>
        </w:tc>
        <w:tc>
          <w:tcPr>
            <w:tcW w:w="1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(395)</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1,434</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(209)</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(883)</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4680" w:type="dxa"/>
            <w:vAlign w:val="bottom"/>
            <w:tcBorders>
              <w:right w:val="single" w:sz="8" w:color="CCFFCC"/>
            </w:tcBorders>
            <w:shd w:val="clear" w:color="auto" w:fill="CCFFCC"/>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60" w:type="dxa"/>
            <w:vAlign w:val="bottom"/>
            <w:shd w:val="clear" w:color="auto" w:fill="CCFFCC"/>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shd w:val="clear" w:color="auto" w:fill="CCFFCC"/>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ind w:left="680"/>
              <w:spacing w:after="0"/>
              <w:rPr>
                <w:sz w:val="20"/>
                <w:szCs w:val="20"/>
                <w:color w:val="auto"/>
              </w:rPr>
            </w:pPr>
            <w:r>
              <w:rPr>
                <w:rFonts w:ascii="Arial" w:cs="Arial" w:eastAsia="Arial" w:hAnsi="Arial"/>
                <w:sz w:val="16"/>
                <w:szCs w:val="16"/>
                <w:color w:val="auto"/>
              </w:rPr>
              <w:t>Total other income (expense)</w:t>
            </w:r>
          </w:p>
        </w:tc>
        <w:tc>
          <w:tcPr>
            <w:tcW w:w="16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(24,320)</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6"/>
                <w:szCs w:val="16"/>
                <w:color w:val="auto"/>
              </w:rPr>
              <w:t>(3,631)</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1,093</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15,686</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6"/>
                <w:szCs w:val="16"/>
                <w:color w:val="auto"/>
              </w:rPr>
              <w:t>(11,172)</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46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Borders>
              <w:right w:val="single" w:sz="8" w:color="CCFFCC"/>
            </w:tcBorders>
            <w:shd w:val="clear" w:color="auto" w:fill="CCFFCC"/>
          </w:tcPr>
          <w:p>
            <w:pPr>
              <w:ind w:left="640"/>
              <w:spacing w:after="0"/>
              <w:rPr>
                <w:sz w:val="20"/>
                <w:szCs w:val="20"/>
                <w:color w:val="auto"/>
              </w:rPr>
            </w:pPr>
            <w:r>
              <w:rPr>
                <w:rFonts w:ascii="Arial" w:cs="Arial" w:eastAsia="Arial" w:hAnsi="Arial"/>
                <w:sz w:val="16"/>
                <w:szCs w:val="16"/>
                <w:color w:val="auto"/>
              </w:rPr>
              <w:t>Loss before income taxes</w:t>
            </w:r>
          </w:p>
        </w:tc>
        <w:tc>
          <w:tcPr>
            <w:tcW w:w="16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(24,484)</w:t>
            </w:r>
          </w:p>
        </w:tc>
        <w:tc>
          <w:tcPr>
            <w:tcW w:w="1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(6,845)</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4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(8,928)</w:t>
            </w: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15,772</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(24,485)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spacing w:after="0"/>
              <w:rPr>
                <w:sz w:val="20"/>
                <w:szCs w:val="20"/>
                <w:color w:val="auto"/>
              </w:rPr>
            </w:pPr>
            <w:r>
              <w:rPr>
                <w:rFonts w:ascii="Arial" w:cs="Arial" w:eastAsia="Arial" w:hAnsi="Arial"/>
                <w:sz w:val="16"/>
                <w:szCs w:val="16"/>
                <w:color w:val="auto"/>
              </w:rPr>
              <w:t>Income tax expense</w:t>
            </w:r>
          </w:p>
        </w:tc>
        <w:tc>
          <w:tcPr>
            <w:tcW w:w="160" w:type="dxa"/>
            <w:vAlign w:val="bottom"/>
          </w:tcPr>
          <w:p>
            <w:pPr>
              <w:spacing w:after="0"/>
              <w:rPr>
                <w:sz w:val="17"/>
                <w:szCs w:val="17"/>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6"/>
                <w:szCs w:val="16"/>
                <w:color w:val="auto"/>
              </w:rPr>
              <w:t>9</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6"/>
                <w:szCs w:val="16"/>
                <w:color w:val="auto"/>
              </w:rPr>
              <w:t>(1)</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8</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6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3"/>
        </w:trPr>
        <w:tc>
          <w:tcPr>
            <w:tcW w:w="20" w:type="dxa"/>
            <w:vAlign w:val="bottom"/>
            <w:vMerge w:val="continue"/>
          </w:tcPr>
          <w:p>
            <w:pPr>
              <w:spacing w:after="0"/>
              <w:rPr>
                <w:sz w:val="19"/>
                <w:szCs w:val="19"/>
                <w:color w:val="auto"/>
              </w:rPr>
            </w:pPr>
          </w:p>
        </w:tc>
        <w:tc>
          <w:tcPr>
            <w:tcW w:w="468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6"/>
                <w:szCs w:val="16"/>
                <w:color w:val="auto"/>
              </w:rPr>
              <w:t>Net (loss) gain</w:t>
            </w:r>
          </w:p>
        </w:tc>
        <w:tc>
          <w:tcPr>
            <w:tcW w:w="160" w:type="dxa"/>
            <w:vAlign w:val="bottom"/>
            <w:shd w:val="clear" w:color="auto" w:fill="CCFFCC"/>
          </w:tcPr>
          <w:p>
            <w:pPr>
              <w:jc w:val="right"/>
              <w:ind w:right="4"/>
              <w:spacing w:after="0"/>
              <w:rPr>
                <w:sz w:val="20"/>
                <w:szCs w:val="20"/>
                <w:color w:val="auto"/>
              </w:rPr>
            </w:pPr>
            <w:r>
              <w:rPr>
                <w:rFonts w:ascii="Arial" w:cs="Arial" w:eastAsia="Arial" w:hAnsi="Arial"/>
                <w:sz w:val="15"/>
                <w:szCs w:val="15"/>
                <w:color w:val="auto"/>
                <w:w w:val="71"/>
              </w:rPr>
              <w:t>$</w:t>
            </w: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(24,493)</w:t>
            </w:r>
          </w:p>
        </w:tc>
        <w:tc>
          <w:tcPr>
            <w:tcW w:w="200" w:type="dxa"/>
            <w:vAlign w:val="bottom"/>
            <w:gridSpan w:val="2"/>
            <w:shd w:val="clear" w:color="auto" w:fill="CCFFCC"/>
          </w:tcPr>
          <w:p>
            <w:pPr>
              <w:jc w:val="right"/>
              <w:ind w:right="20"/>
              <w:spacing w:after="0"/>
              <w:rPr>
                <w:sz w:val="20"/>
                <w:szCs w:val="20"/>
                <w:color w:val="auto"/>
              </w:rPr>
            </w:pPr>
            <w:r>
              <w:rPr>
                <w:rFonts w:ascii="Arial" w:cs="Arial" w:eastAsia="Arial" w:hAnsi="Arial"/>
                <w:sz w:val="16"/>
                <w:szCs w:val="16"/>
                <w:color w:val="auto"/>
              </w:rPr>
              <w:t>$</w:t>
            </w:r>
          </w:p>
        </w:tc>
        <w:tc>
          <w:tcPr>
            <w:tcW w:w="118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(6,844)</w:t>
            </w:r>
          </w:p>
        </w:tc>
        <w:tc>
          <w:tcPr>
            <w:tcW w:w="18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24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(8,928)</w:t>
            </w:r>
          </w:p>
        </w:tc>
        <w:tc>
          <w:tcPr>
            <w:tcW w:w="12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15,772</w:t>
            </w:r>
          </w:p>
        </w:tc>
        <w:tc>
          <w:tcPr>
            <w:tcW w:w="180" w:type="dxa"/>
            <w:vAlign w:val="bottom"/>
            <w:gridSpan w:val="2"/>
            <w:shd w:val="clear" w:color="auto" w:fill="CCFFCC"/>
          </w:tcPr>
          <w:p>
            <w:pPr>
              <w:jc w:val="right"/>
              <w:ind w:right="20"/>
              <w:spacing w:after="0"/>
              <w:rPr>
                <w:sz w:val="20"/>
                <w:szCs w:val="20"/>
                <w:color w:val="auto"/>
              </w:rPr>
            </w:pPr>
            <w:r>
              <w:rPr>
                <w:rFonts w:ascii="Arial" w:cs="Arial" w:eastAsia="Arial" w:hAnsi="Arial"/>
                <w:sz w:val="16"/>
                <w:szCs w:val="16"/>
                <w:color w:val="auto"/>
              </w:rPr>
              <w:t>$</w:t>
            </w:r>
          </w:p>
        </w:tc>
        <w:tc>
          <w:tcPr>
            <w:tcW w:w="114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(24,493)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80" w:type="dxa"/>
            <w:vAlign w:val="bottom"/>
            <w:tcBorders>
              <w:top w:val="single" w:sz="8" w:color="CCFFCC"/>
              <w:right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100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104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104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104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21" w:name="page22"/>
    <w:bookmarkEnd w:id="21"/>
    <w:p>
      <w:pPr>
        <w:jc w:val="center"/>
        <w:spacing w:after="0"/>
        <w:rPr>
          <w:sz w:val="20"/>
          <w:szCs w:val="20"/>
          <w:color w:val="auto"/>
        </w:rPr>
      </w:pPr>
      <w:r>
        <w:rPr>
          <w:rFonts w:ascii="Arial" w:cs="Arial" w:eastAsia="Arial" w:hAnsi="Arial"/>
          <w:sz w:val="16"/>
          <w:szCs w:val="16"/>
          <w:b w:val="1"/>
          <w:bCs w:val="1"/>
          <w:color w:val="auto"/>
        </w:rPr>
        <w:t>Globalstar, Inc.</w:t>
      </w:r>
    </w:p>
    <w:p>
      <w:pPr>
        <w:spacing w:after="0" w:line="26"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Supplemental Condensed Consolidating Statement of Operations</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Nine Months Ended September 30, 2010</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(Unaudited)</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20" w:type="dxa"/>
            <w:vAlign w:val="bottom"/>
          </w:tcPr>
          <w:p>
            <w:pPr>
              <w:spacing w:after="0"/>
              <w:rPr>
                <w:sz w:val="17"/>
                <w:szCs w:val="17"/>
                <w:color w:val="auto"/>
              </w:rPr>
            </w:pPr>
          </w:p>
        </w:tc>
        <w:tc>
          <w:tcPr>
            <w:tcW w:w="4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4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3"/>
              </w:rPr>
              <w:t>Non-</w:t>
            </w: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gridSpan w:val="2"/>
          </w:tcPr>
          <w:p>
            <w:pPr>
              <w:jc w:val="right"/>
              <w:ind w:right="500"/>
              <w:spacing w:after="0"/>
              <w:rPr>
                <w:sz w:val="20"/>
                <w:szCs w:val="20"/>
                <w:color w:val="auto"/>
              </w:rPr>
            </w:pPr>
            <w:r>
              <w:rPr>
                <w:rFonts w:ascii="Arial" w:cs="Arial" w:eastAsia="Arial" w:hAnsi="Arial"/>
                <w:sz w:val="16"/>
                <w:szCs w:val="16"/>
                <w:b w:val="1"/>
                <w:bCs w:val="1"/>
                <w:color w:val="auto"/>
              </w:rPr>
              <w:t>Parent</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340"/>
              <w:spacing w:after="0"/>
              <w:rPr>
                <w:sz w:val="20"/>
                <w:szCs w:val="20"/>
                <w:color w:val="auto"/>
              </w:rPr>
            </w:pPr>
            <w:r>
              <w:rPr>
                <w:rFonts w:ascii="Arial" w:cs="Arial" w:eastAsia="Arial" w:hAnsi="Arial"/>
                <w:sz w:val="16"/>
                <w:szCs w:val="16"/>
                <w:b w:val="1"/>
                <w:bCs w:val="1"/>
                <w:color w:val="auto"/>
              </w:rPr>
              <w:t>Guarantor</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4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5"/>
              </w:rPr>
              <w:t>Guarantor</w:t>
            </w: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6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60" w:type="dxa"/>
            <w:vAlign w:val="bottom"/>
            <w:gridSpan w:val="2"/>
          </w:tcPr>
          <w:p>
            <w:pPr>
              <w:jc w:val="right"/>
              <w:ind w:right="400"/>
              <w:spacing w:after="0"/>
              <w:rPr>
                <w:sz w:val="20"/>
                <w:szCs w:val="20"/>
                <w:color w:val="auto"/>
              </w:rPr>
            </w:pPr>
            <w:r>
              <w:rPr>
                <w:rFonts w:ascii="Arial" w:cs="Arial" w:eastAsia="Arial" w:hAnsi="Arial"/>
                <w:sz w:val="16"/>
                <w:szCs w:val="16"/>
                <w:b w:val="1"/>
                <w:bCs w:val="1"/>
                <w:color w:val="auto"/>
              </w:rPr>
              <w:t>Company</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gridSpan w:val="2"/>
          </w:tcPr>
          <w:p>
            <w:pPr>
              <w:jc w:val="right"/>
              <w:ind w:right="300"/>
              <w:spacing w:after="0"/>
              <w:rPr>
                <w:sz w:val="20"/>
                <w:szCs w:val="20"/>
                <w:color w:val="auto"/>
              </w:rPr>
            </w:pPr>
            <w:r>
              <w:rPr>
                <w:rFonts w:ascii="Arial" w:cs="Arial" w:eastAsia="Arial" w:hAnsi="Arial"/>
                <w:sz w:val="16"/>
                <w:szCs w:val="16"/>
                <w:b w:val="1"/>
                <w:bCs w:val="1"/>
                <w:color w:val="auto"/>
                <w:w w:val="90"/>
              </w:rPr>
              <w:t>Subsidiaries</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40" w:type="dxa"/>
            <w:vAlign w:val="bottom"/>
            <w:gridSpan w:val="2"/>
          </w:tcPr>
          <w:p>
            <w:pPr>
              <w:jc w:val="center"/>
              <w:ind w:right="320"/>
              <w:spacing w:after="0"/>
              <w:rPr>
                <w:sz w:val="20"/>
                <w:szCs w:val="20"/>
                <w:color w:val="auto"/>
              </w:rPr>
            </w:pPr>
            <w:r>
              <w:rPr>
                <w:rFonts w:ascii="Arial" w:cs="Arial" w:eastAsia="Arial" w:hAnsi="Arial"/>
                <w:sz w:val="16"/>
                <w:szCs w:val="16"/>
                <w:b w:val="1"/>
                <w:bCs w:val="1"/>
                <w:color w:val="auto"/>
                <w:w w:val="88"/>
              </w:rPr>
              <w:t>Subsidiaries</w:t>
            </w:r>
          </w:p>
        </w:tc>
        <w:tc>
          <w:tcPr>
            <w:tcW w:w="120" w:type="dxa"/>
            <w:vAlign w:val="bottom"/>
          </w:tcPr>
          <w:p>
            <w:pPr>
              <w:spacing w:after="0"/>
              <w:rPr>
                <w:sz w:val="19"/>
                <w:szCs w:val="19"/>
                <w:color w:val="auto"/>
              </w:rPr>
            </w:pPr>
          </w:p>
        </w:tc>
        <w:tc>
          <w:tcPr>
            <w:tcW w:w="1160" w:type="dxa"/>
            <w:vAlign w:val="bottom"/>
            <w:gridSpan w:val="2"/>
          </w:tcPr>
          <w:p>
            <w:pPr>
              <w:jc w:val="right"/>
              <w:ind w:right="260"/>
              <w:spacing w:after="0"/>
              <w:rPr>
                <w:sz w:val="20"/>
                <w:szCs w:val="20"/>
                <w:color w:val="auto"/>
              </w:rPr>
            </w:pPr>
            <w:r>
              <w:rPr>
                <w:rFonts w:ascii="Arial" w:cs="Arial" w:eastAsia="Arial" w:hAnsi="Arial"/>
                <w:sz w:val="16"/>
                <w:szCs w:val="16"/>
                <w:b w:val="1"/>
                <w:bCs w:val="1"/>
                <w:color w:val="auto"/>
                <w:w w:val="92"/>
              </w:rPr>
              <w:t>Eliminations</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6"/>
                <w:szCs w:val="16"/>
                <w:b w:val="1"/>
                <w:bCs w:val="1"/>
                <w:color w:val="auto"/>
                <w:w w:val="88"/>
              </w:rPr>
              <w:t>Consolidated</w:t>
            </w:r>
          </w:p>
        </w:tc>
        <w:tc>
          <w:tcPr>
            <w:tcW w:w="0" w:type="dxa"/>
            <w:vAlign w:val="bottom"/>
          </w:tcPr>
          <w:p>
            <w:pPr>
              <w:spacing w:after="0"/>
              <w:rPr>
                <w:sz w:val="1"/>
                <w:szCs w:val="1"/>
                <w:color w:val="auto"/>
              </w:rPr>
            </w:pPr>
          </w:p>
        </w:tc>
      </w:tr>
      <w:tr>
        <w:trPr>
          <w:trHeight w:val="210"/>
        </w:trPr>
        <w:tc>
          <w:tcPr>
            <w:tcW w:w="4700" w:type="dxa"/>
            <w:vAlign w:val="bottom"/>
            <w:gridSpan w:val="2"/>
            <w:vMerge w:val="restart"/>
          </w:tcPr>
          <w:p>
            <w:pPr>
              <w:spacing w:after="0"/>
              <w:rPr>
                <w:sz w:val="20"/>
                <w:szCs w:val="20"/>
                <w:color w:val="auto"/>
              </w:rPr>
            </w:pPr>
            <w:r>
              <w:rPr>
                <w:rFonts w:ascii="Arial" w:cs="Arial" w:eastAsia="Arial" w:hAnsi="Arial"/>
                <w:sz w:val="16"/>
                <w:szCs w:val="16"/>
                <w:color w:val="auto"/>
              </w:rPr>
              <w:t>Revenues:</w:t>
            </w:r>
          </w:p>
        </w:tc>
        <w:tc>
          <w:tcPr>
            <w:tcW w:w="16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40" w:type="dxa"/>
            <w:vAlign w:val="bottom"/>
            <w:tcBorders>
              <w:top w:val="single" w:sz="8" w:color="auto"/>
            </w:tcBorders>
            <w:gridSpan w:val="2"/>
          </w:tcPr>
          <w:p>
            <w:pPr>
              <w:jc w:val="right"/>
              <w:ind w:right="19"/>
              <w:spacing w:after="0"/>
              <w:rPr>
                <w:sz w:val="20"/>
                <w:szCs w:val="20"/>
                <w:color w:val="auto"/>
              </w:rPr>
            </w:pPr>
            <w:r>
              <w:rPr>
                <w:rFonts w:ascii="Arial" w:cs="Arial" w:eastAsia="Arial" w:hAnsi="Arial"/>
                <w:sz w:val="16"/>
                <w:szCs w:val="16"/>
                <w:b w:val="1"/>
                <w:bCs w:val="1"/>
                <w:color w:val="auto"/>
                <w:w w:val="92"/>
              </w:rPr>
              <w:t>(In thousands)</w:t>
            </w:r>
          </w:p>
        </w:tc>
        <w:tc>
          <w:tcPr>
            <w:tcW w:w="2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2"/>
        </w:trPr>
        <w:tc>
          <w:tcPr>
            <w:tcW w:w="4700" w:type="dxa"/>
            <w:vAlign w:val="bottom"/>
            <w:gridSpan w:val="2"/>
            <w:vMerge w:val="continue"/>
          </w:tcPr>
          <w:p>
            <w:pPr>
              <w:spacing w:after="0"/>
              <w:rPr>
                <w:sz w:val="16"/>
                <w:szCs w:val="16"/>
                <w:color w:val="auto"/>
              </w:rPr>
            </w:pPr>
          </w:p>
        </w:tc>
        <w:tc>
          <w:tcPr>
            <w:tcW w:w="16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4680" w:type="dxa"/>
            <w:vAlign w:val="bottom"/>
            <w:tcBorders>
              <w:right w:val="single" w:sz="8" w:color="CCFFCC"/>
            </w:tcBorders>
            <w:shd w:val="clear" w:color="auto" w:fill="CCFFCC"/>
          </w:tcPr>
          <w:p>
            <w:pPr>
              <w:ind w:left="320"/>
              <w:spacing w:after="0"/>
              <w:rPr>
                <w:sz w:val="20"/>
                <w:szCs w:val="20"/>
                <w:color w:val="auto"/>
              </w:rPr>
            </w:pPr>
            <w:r>
              <w:rPr>
                <w:rFonts w:ascii="Arial" w:cs="Arial" w:eastAsia="Arial" w:hAnsi="Arial"/>
                <w:sz w:val="16"/>
                <w:szCs w:val="16"/>
                <w:color w:val="auto"/>
              </w:rPr>
              <w:t>Service revenues</w:t>
            </w:r>
          </w:p>
        </w:tc>
        <w:tc>
          <w:tcPr>
            <w:tcW w:w="160" w:type="dxa"/>
            <w:vAlign w:val="bottom"/>
            <w:shd w:val="clear" w:color="auto" w:fill="CCFFCC"/>
          </w:tcPr>
          <w:p>
            <w:pPr>
              <w:jc w:val="right"/>
              <w:ind w:right="4"/>
              <w:spacing w:after="0"/>
              <w:rPr>
                <w:sz w:val="20"/>
                <w:szCs w:val="20"/>
                <w:color w:val="auto"/>
              </w:rPr>
            </w:pPr>
            <w:r>
              <w:rPr>
                <w:rFonts w:ascii="Arial" w:cs="Arial" w:eastAsia="Arial" w:hAnsi="Arial"/>
                <w:sz w:val="15"/>
                <w:szCs w:val="15"/>
                <w:color w:val="auto"/>
                <w:w w:val="71"/>
              </w:rPr>
              <w:t>$</w:t>
            </w: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7,991</w:t>
            </w:r>
          </w:p>
        </w:tc>
        <w:tc>
          <w:tcPr>
            <w:tcW w:w="200" w:type="dxa"/>
            <w:vAlign w:val="bottom"/>
            <w:gridSpan w:val="2"/>
            <w:shd w:val="clear" w:color="auto" w:fill="CCFFCC"/>
          </w:tcPr>
          <w:p>
            <w:pPr>
              <w:jc w:val="right"/>
              <w:ind w:right="20"/>
              <w:spacing w:after="0"/>
              <w:rPr>
                <w:sz w:val="20"/>
                <w:szCs w:val="20"/>
                <w:color w:val="auto"/>
              </w:rPr>
            </w:pPr>
            <w:r>
              <w:rPr>
                <w:rFonts w:ascii="Arial" w:cs="Arial" w:eastAsia="Arial" w:hAnsi="Arial"/>
                <w:sz w:val="16"/>
                <w:szCs w:val="16"/>
                <w:color w:val="auto"/>
              </w:rPr>
              <w:t>$</w:t>
            </w: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29,845</w:t>
            </w:r>
          </w:p>
        </w:tc>
        <w:tc>
          <w:tcPr>
            <w:tcW w:w="18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13,822</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(12,907)</w:t>
            </w:r>
          </w:p>
        </w:tc>
        <w:tc>
          <w:tcPr>
            <w:tcW w:w="180" w:type="dxa"/>
            <w:vAlign w:val="bottom"/>
            <w:gridSpan w:val="2"/>
            <w:shd w:val="clear" w:color="auto" w:fill="CCFFCC"/>
          </w:tcPr>
          <w:p>
            <w:pPr>
              <w:jc w:val="right"/>
              <w:ind w:right="20"/>
              <w:spacing w:after="0"/>
              <w:rPr>
                <w:sz w:val="20"/>
                <w:szCs w:val="20"/>
                <w:color w:val="auto"/>
              </w:rPr>
            </w:pPr>
            <w:r>
              <w:rPr>
                <w:rFonts w:ascii="Arial" w:cs="Arial" w:eastAsia="Arial" w:hAnsi="Arial"/>
                <w:sz w:val="16"/>
                <w:szCs w:val="16"/>
                <w:color w:val="auto"/>
              </w:rPr>
              <w:t>$</w:t>
            </w: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38,751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ind w:left="320"/>
              <w:spacing w:after="0"/>
              <w:rPr>
                <w:sz w:val="20"/>
                <w:szCs w:val="20"/>
                <w:color w:val="auto"/>
              </w:rPr>
            </w:pPr>
            <w:r>
              <w:rPr>
                <w:rFonts w:ascii="Arial" w:cs="Arial" w:eastAsia="Arial" w:hAnsi="Arial"/>
                <w:sz w:val="16"/>
                <w:szCs w:val="16"/>
                <w:color w:val="auto"/>
              </w:rPr>
              <w:t>Subscriber equipment sales</w:t>
            </w:r>
          </w:p>
        </w:tc>
        <w:tc>
          <w:tcPr>
            <w:tcW w:w="160" w:type="dxa"/>
            <w:vAlign w:val="bottom"/>
          </w:tcPr>
          <w:p>
            <w:pPr>
              <w:spacing w:after="0"/>
              <w:rPr>
                <w:sz w:val="17"/>
                <w:szCs w:val="17"/>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6"/>
                <w:szCs w:val="16"/>
                <w:color w:val="auto"/>
              </w:rPr>
              <w:t>233</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6"/>
                <w:szCs w:val="16"/>
                <w:color w:val="auto"/>
              </w:rPr>
              <w:t>10,972</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2,907</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6"/>
                <w:szCs w:val="16"/>
                <w:color w:val="auto"/>
              </w:rPr>
              <w:t>(1,447)</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12,665</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46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4680" w:type="dxa"/>
            <w:vAlign w:val="bottom"/>
            <w:tcBorders>
              <w:right w:val="single" w:sz="8" w:color="CCFFCC"/>
            </w:tcBorders>
            <w:shd w:val="clear" w:color="auto" w:fill="CCFFCC"/>
          </w:tcPr>
          <w:p>
            <w:pPr>
              <w:ind w:left="680"/>
              <w:spacing w:after="0"/>
              <w:rPr>
                <w:sz w:val="20"/>
                <w:szCs w:val="20"/>
                <w:color w:val="auto"/>
              </w:rPr>
            </w:pPr>
            <w:r>
              <w:rPr>
                <w:rFonts w:ascii="Arial" w:cs="Arial" w:eastAsia="Arial" w:hAnsi="Arial"/>
                <w:sz w:val="16"/>
                <w:szCs w:val="16"/>
                <w:color w:val="auto"/>
              </w:rPr>
              <w:t>Total revenues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8,224</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40,817</w:t>
            </w: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16,729</w:t>
            </w:r>
          </w:p>
        </w:tc>
        <w:tc>
          <w:tcPr>
            <w:tcW w:w="20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(14,354)</w:t>
            </w: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51,416</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Borders>
              <w:top w:val="single" w:sz="8" w:color="CCFFCC"/>
            </w:tcBorders>
          </w:tcPr>
          <w:p>
            <w:pPr>
              <w:spacing w:after="0"/>
              <w:rPr>
                <w:sz w:val="20"/>
                <w:szCs w:val="20"/>
                <w:color w:val="auto"/>
              </w:rPr>
            </w:pPr>
            <w:r>
              <w:rPr>
                <w:rFonts w:ascii="Arial" w:cs="Arial" w:eastAsia="Arial" w:hAnsi="Arial"/>
                <w:sz w:val="16"/>
                <w:szCs w:val="16"/>
                <w:color w:val="auto"/>
              </w:rPr>
              <w:t>Operating expenses:</w:t>
            </w:r>
          </w:p>
        </w:tc>
        <w:tc>
          <w:tcPr>
            <w:tcW w:w="16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tcPr>
          <w:p>
            <w:pPr>
              <w:spacing w:after="0"/>
              <w:rPr>
                <w:sz w:val="17"/>
                <w:szCs w:val="17"/>
                <w:color w:val="auto"/>
              </w:rPr>
            </w:pPr>
          </w:p>
        </w:tc>
        <w:tc>
          <w:tcPr>
            <w:tcW w:w="160" w:type="dxa"/>
            <w:vAlign w:val="bottom"/>
            <w:tcBorders>
              <w:top w:val="single" w:sz="8" w:color="CCFFCC"/>
            </w:tcBorders>
          </w:tcPr>
          <w:p>
            <w:pPr>
              <w:spacing w:after="0"/>
              <w:rPr>
                <w:sz w:val="17"/>
                <w:szCs w:val="17"/>
                <w:color w:val="auto"/>
              </w:rPr>
            </w:pPr>
          </w:p>
        </w:tc>
        <w:tc>
          <w:tcPr>
            <w:tcW w:w="100" w:type="dxa"/>
            <w:vAlign w:val="bottom"/>
            <w:tcBorders>
              <w:top w:val="single" w:sz="8" w:color="CCFFCC"/>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040" w:type="dxa"/>
            <w:vAlign w:val="bottom"/>
            <w:tcBorders>
              <w:top w:val="single" w:sz="8" w:color="auto"/>
            </w:tcBorders>
          </w:tcPr>
          <w:p>
            <w:pPr>
              <w:spacing w:after="0"/>
              <w:rPr>
                <w:sz w:val="17"/>
                <w:szCs w:val="17"/>
                <w:color w:val="auto"/>
              </w:rPr>
            </w:pPr>
          </w:p>
        </w:tc>
        <w:tc>
          <w:tcPr>
            <w:tcW w:w="140" w:type="dxa"/>
            <w:vAlign w:val="bottom"/>
            <w:tcBorders>
              <w:top w:val="single" w:sz="8" w:color="CCFFCC"/>
            </w:tcBorders>
          </w:tcPr>
          <w:p>
            <w:pPr>
              <w:spacing w:after="0"/>
              <w:rPr>
                <w:sz w:val="17"/>
                <w:szCs w:val="17"/>
                <w:color w:val="auto"/>
              </w:rPr>
            </w:pPr>
          </w:p>
        </w:tc>
        <w:tc>
          <w:tcPr>
            <w:tcW w:w="80" w:type="dxa"/>
            <w:vAlign w:val="bottom"/>
            <w:tcBorders>
              <w:top w:val="single" w:sz="8" w:color="CCFFCC"/>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040" w:type="dxa"/>
            <w:vAlign w:val="bottom"/>
            <w:tcBorders>
              <w:top w:val="single" w:sz="8" w:color="auto"/>
            </w:tcBorders>
          </w:tcPr>
          <w:p>
            <w:pPr>
              <w:spacing w:after="0"/>
              <w:rPr>
                <w:sz w:val="17"/>
                <w:szCs w:val="17"/>
                <w:color w:val="auto"/>
              </w:rPr>
            </w:pPr>
          </w:p>
        </w:tc>
        <w:tc>
          <w:tcPr>
            <w:tcW w:w="200" w:type="dxa"/>
            <w:vAlign w:val="bottom"/>
            <w:tcBorders>
              <w:top w:val="single" w:sz="8" w:color="CCFFCC"/>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tcPr>
          <w:p>
            <w:pPr>
              <w:spacing w:after="0"/>
              <w:rPr>
                <w:sz w:val="17"/>
                <w:szCs w:val="17"/>
                <w:color w:val="auto"/>
              </w:rPr>
            </w:pPr>
          </w:p>
        </w:tc>
        <w:tc>
          <w:tcPr>
            <w:tcW w:w="140" w:type="dxa"/>
            <w:vAlign w:val="bottom"/>
            <w:tcBorders>
              <w:top w:val="single" w:sz="8" w:color="CCFFCC"/>
            </w:tcBorders>
          </w:tcPr>
          <w:p>
            <w:pPr>
              <w:spacing w:after="0"/>
              <w:rPr>
                <w:sz w:val="17"/>
                <w:szCs w:val="17"/>
                <w:color w:val="auto"/>
              </w:rPr>
            </w:pPr>
          </w:p>
        </w:tc>
        <w:tc>
          <w:tcPr>
            <w:tcW w:w="80" w:type="dxa"/>
            <w:vAlign w:val="bottom"/>
            <w:tcBorders>
              <w:top w:val="single" w:sz="8" w:color="CCFFCC"/>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040" w:type="dxa"/>
            <w:vAlign w:val="bottom"/>
            <w:tcBorders>
              <w:top w:val="single" w:sz="8" w:color="auto"/>
            </w:tcBorders>
          </w:tcPr>
          <w:p>
            <w:pPr>
              <w:spacing w:after="0"/>
              <w:rPr>
                <w:sz w:val="17"/>
                <w:szCs w:val="17"/>
                <w:color w:val="auto"/>
              </w:rPr>
            </w:pPr>
          </w:p>
        </w:tc>
        <w:tc>
          <w:tcPr>
            <w:tcW w:w="100" w:type="dxa"/>
            <w:vAlign w:val="bottom"/>
            <w:tcBorders>
              <w:top w:val="single" w:sz="8" w:color="CCFFCC"/>
            </w:tcBorders>
          </w:tcPr>
          <w:p>
            <w:pPr>
              <w:spacing w:after="0"/>
              <w:rPr>
                <w:sz w:val="17"/>
                <w:szCs w:val="17"/>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4680" w:type="dxa"/>
            <w:vAlign w:val="bottom"/>
            <w:tcBorders>
              <w:right w:val="single" w:sz="8" w:color="CCFFCC"/>
            </w:tcBorders>
            <w:shd w:val="clear" w:color="auto" w:fill="CCFFCC"/>
          </w:tcPr>
          <w:p>
            <w:pPr>
              <w:ind w:left="320"/>
              <w:spacing w:after="0"/>
              <w:rPr>
                <w:sz w:val="20"/>
                <w:szCs w:val="20"/>
                <w:color w:val="auto"/>
              </w:rPr>
            </w:pPr>
            <w:r>
              <w:rPr>
                <w:rFonts w:ascii="Arial" w:cs="Arial" w:eastAsia="Arial" w:hAnsi="Arial"/>
                <w:sz w:val="16"/>
                <w:szCs w:val="16"/>
                <w:color w:val="auto"/>
              </w:rPr>
              <w:t>Cost of services (exclusive of depreciation, amortization, and</w:t>
            </w:r>
          </w:p>
        </w:tc>
        <w:tc>
          <w:tcPr>
            <w:tcW w:w="160" w:type="dxa"/>
            <w:vAlign w:val="bottom"/>
            <w:shd w:val="clear" w:color="auto" w:fill="CCFFCC"/>
          </w:tcPr>
          <w:p>
            <w:pPr>
              <w:spacing w:after="0"/>
              <w:rPr>
                <w:sz w:val="16"/>
                <w:szCs w:val="16"/>
                <w:color w:val="auto"/>
              </w:rPr>
            </w:pPr>
          </w:p>
        </w:tc>
        <w:tc>
          <w:tcPr>
            <w:tcW w:w="1000" w:type="dxa"/>
            <w:vAlign w:val="bottom"/>
            <w:shd w:val="clear" w:color="auto" w:fill="CCFFCC"/>
          </w:tcPr>
          <w:p>
            <w:pPr>
              <w:spacing w:after="0"/>
              <w:rPr>
                <w:sz w:val="16"/>
                <w:szCs w:val="16"/>
                <w:color w:val="auto"/>
              </w:rPr>
            </w:pPr>
          </w:p>
        </w:tc>
        <w:tc>
          <w:tcPr>
            <w:tcW w:w="160" w:type="dxa"/>
            <w:vAlign w:val="bottom"/>
            <w:shd w:val="clear" w:color="auto" w:fill="CCFFCC"/>
          </w:tcPr>
          <w:p>
            <w:pPr>
              <w:spacing w:after="0"/>
              <w:rPr>
                <w:sz w:val="16"/>
                <w:szCs w:val="16"/>
                <w:color w:val="auto"/>
              </w:rPr>
            </w:pPr>
          </w:p>
        </w:tc>
        <w:tc>
          <w:tcPr>
            <w:tcW w:w="100" w:type="dxa"/>
            <w:vAlign w:val="bottom"/>
            <w:shd w:val="clear" w:color="auto" w:fill="CCFFCC"/>
          </w:tcPr>
          <w:p>
            <w:pPr>
              <w:spacing w:after="0"/>
              <w:rPr>
                <w:sz w:val="16"/>
                <w:szCs w:val="16"/>
                <w:color w:val="auto"/>
              </w:rPr>
            </w:pPr>
          </w:p>
        </w:tc>
        <w:tc>
          <w:tcPr>
            <w:tcW w:w="100" w:type="dxa"/>
            <w:vAlign w:val="bottom"/>
            <w:shd w:val="clear" w:color="auto" w:fill="CCFFCC"/>
          </w:tcPr>
          <w:p>
            <w:pPr>
              <w:spacing w:after="0"/>
              <w:rPr>
                <w:sz w:val="16"/>
                <w:szCs w:val="16"/>
                <w:color w:val="auto"/>
              </w:rPr>
            </w:pPr>
          </w:p>
        </w:tc>
        <w:tc>
          <w:tcPr>
            <w:tcW w:w="1040" w:type="dxa"/>
            <w:vAlign w:val="bottom"/>
            <w:shd w:val="clear" w:color="auto" w:fill="CCFFCC"/>
          </w:tcPr>
          <w:p>
            <w:pPr>
              <w:spacing w:after="0"/>
              <w:rPr>
                <w:sz w:val="16"/>
                <w:szCs w:val="16"/>
                <w:color w:val="auto"/>
              </w:rPr>
            </w:pPr>
          </w:p>
        </w:tc>
        <w:tc>
          <w:tcPr>
            <w:tcW w:w="140" w:type="dxa"/>
            <w:vAlign w:val="bottom"/>
            <w:shd w:val="clear" w:color="auto" w:fill="CCFFCC"/>
          </w:tcPr>
          <w:p>
            <w:pPr>
              <w:spacing w:after="0"/>
              <w:rPr>
                <w:sz w:val="16"/>
                <w:szCs w:val="16"/>
                <w:color w:val="auto"/>
              </w:rPr>
            </w:pPr>
          </w:p>
        </w:tc>
        <w:tc>
          <w:tcPr>
            <w:tcW w:w="80" w:type="dxa"/>
            <w:vAlign w:val="bottom"/>
            <w:shd w:val="clear" w:color="auto" w:fill="CCFFCC"/>
          </w:tcPr>
          <w:p>
            <w:pPr>
              <w:spacing w:after="0"/>
              <w:rPr>
                <w:sz w:val="16"/>
                <w:szCs w:val="16"/>
                <w:color w:val="auto"/>
              </w:rPr>
            </w:pPr>
          </w:p>
        </w:tc>
        <w:tc>
          <w:tcPr>
            <w:tcW w:w="100" w:type="dxa"/>
            <w:vAlign w:val="bottom"/>
            <w:shd w:val="clear" w:color="auto" w:fill="CCFFCC"/>
          </w:tcPr>
          <w:p>
            <w:pPr>
              <w:spacing w:after="0"/>
              <w:rPr>
                <w:sz w:val="16"/>
                <w:szCs w:val="16"/>
                <w:color w:val="auto"/>
              </w:rPr>
            </w:pPr>
          </w:p>
        </w:tc>
        <w:tc>
          <w:tcPr>
            <w:tcW w:w="1040" w:type="dxa"/>
            <w:vAlign w:val="bottom"/>
            <w:shd w:val="clear" w:color="auto" w:fill="CCFFCC"/>
          </w:tcPr>
          <w:p>
            <w:pPr>
              <w:spacing w:after="0"/>
              <w:rPr>
                <w:sz w:val="16"/>
                <w:szCs w:val="16"/>
                <w:color w:val="auto"/>
              </w:rPr>
            </w:pPr>
          </w:p>
        </w:tc>
        <w:tc>
          <w:tcPr>
            <w:tcW w:w="200" w:type="dxa"/>
            <w:vAlign w:val="bottom"/>
            <w:shd w:val="clear" w:color="auto" w:fill="CCFFCC"/>
          </w:tcPr>
          <w:p>
            <w:pPr>
              <w:spacing w:after="0"/>
              <w:rPr>
                <w:sz w:val="16"/>
                <w:szCs w:val="16"/>
                <w:color w:val="auto"/>
              </w:rPr>
            </w:pPr>
          </w:p>
        </w:tc>
        <w:tc>
          <w:tcPr>
            <w:tcW w:w="120" w:type="dxa"/>
            <w:vAlign w:val="bottom"/>
            <w:shd w:val="clear" w:color="auto" w:fill="CCFFCC"/>
          </w:tcPr>
          <w:p>
            <w:pPr>
              <w:spacing w:after="0"/>
              <w:rPr>
                <w:sz w:val="16"/>
                <w:szCs w:val="16"/>
                <w:color w:val="auto"/>
              </w:rPr>
            </w:pPr>
          </w:p>
        </w:tc>
        <w:tc>
          <w:tcPr>
            <w:tcW w:w="1020" w:type="dxa"/>
            <w:vAlign w:val="bottom"/>
            <w:shd w:val="clear" w:color="auto" w:fill="CCFFCC"/>
          </w:tcPr>
          <w:p>
            <w:pPr>
              <w:spacing w:after="0"/>
              <w:rPr>
                <w:sz w:val="16"/>
                <w:szCs w:val="16"/>
                <w:color w:val="auto"/>
              </w:rPr>
            </w:pPr>
          </w:p>
        </w:tc>
        <w:tc>
          <w:tcPr>
            <w:tcW w:w="140" w:type="dxa"/>
            <w:vAlign w:val="bottom"/>
            <w:shd w:val="clear" w:color="auto" w:fill="CCFFCC"/>
          </w:tcPr>
          <w:p>
            <w:pPr>
              <w:spacing w:after="0"/>
              <w:rPr>
                <w:sz w:val="16"/>
                <w:szCs w:val="16"/>
                <w:color w:val="auto"/>
              </w:rPr>
            </w:pPr>
          </w:p>
        </w:tc>
        <w:tc>
          <w:tcPr>
            <w:tcW w:w="80" w:type="dxa"/>
            <w:vAlign w:val="bottom"/>
            <w:shd w:val="clear" w:color="auto" w:fill="CCFFCC"/>
          </w:tcPr>
          <w:p>
            <w:pPr>
              <w:spacing w:after="0"/>
              <w:rPr>
                <w:sz w:val="16"/>
                <w:szCs w:val="16"/>
                <w:color w:val="auto"/>
              </w:rPr>
            </w:pPr>
          </w:p>
        </w:tc>
        <w:tc>
          <w:tcPr>
            <w:tcW w:w="100" w:type="dxa"/>
            <w:vAlign w:val="bottom"/>
            <w:shd w:val="clear" w:color="auto" w:fill="CCFFCC"/>
          </w:tcPr>
          <w:p>
            <w:pPr>
              <w:spacing w:after="0"/>
              <w:rPr>
                <w:sz w:val="16"/>
                <w:szCs w:val="16"/>
                <w:color w:val="auto"/>
              </w:rPr>
            </w:pPr>
          </w:p>
        </w:tc>
        <w:tc>
          <w:tcPr>
            <w:tcW w:w="1040" w:type="dxa"/>
            <w:vAlign w:val="bottom"/>
            <w:shd w:val="clear" w:color="auto" w:fill="CCFFCC"/>
          </w:tcPr>
          <w:p>
            <w:pPr>
              <w:spacing w:after="0"/>
              <w:rPr>
                <w:sz w:val="16"/>
                <w:szCs w:val="16"/>
                <w:color w:val="auto"/>
              </w:rPr>
            </w:pPr>
          </w:p>
        </w:tc>
        <w:tc>
          <w:tcPr>
            <w:tcW w:w="100" w:type="dxa"/>
            <w:vAlign w:val="bottom"/>
            <w:shd w:val="clear" w:color="auto" w:fill="CCFFCC"/>
          </w:tcPr>
          <w:p>
            <w:pPr>
              <w:spacing w:after="0"/>
              <w:rPr>
                <w:sz w:val="16"/>
                <w:szCs w:val="16"/>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4680" w:type="dxa"/>
            <w:vAlign w:val="bottom"/>
            <w:tcBorders>
              <w:right w:val="single" w:sz="8" w:color="CCFFCC"/>
            </w:tcBorders>
            <w:shd w:val="clear" w:color="auto" w:fill="CCFFCC"/>
          </w:tcPr>
          <w:p>
            <w:pPr>
              <w:ind w:left="320"/>
              <w:spacing w:after="0"/>
              <w:rPr>
                <w:sz w:val="20"/>
                <w:szCs w:val="20"/>
                <w:color w:val="auto"/>
              </w:rPr>
            </w:pPr>
            <w:r>
              <w:rPr>
                <w:rFonts w:ascii="Arial" w:cs="Arial" w:eastAsia="Arial" w:hAnsi="Arial"/>
                <w:sz w:val="16"/>
                <w:szCs w:val="16"/>
                <w:color w:val="auto"/>
              </w:rPr>
              <w:t>accretion shown separately below)</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6,373</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8,355</w:t>
            </w: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10,654</w:t>
            </w:r>
          </w:p>
        </w:tc>
        <w:tc>
          <w:tcPr>
            <w:tcW w:w="20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(2,795)</w:t>
            </w: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22,587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ind w:left="320"/>
              <w:spacing w:after="0"/>
              <w:rPr>
                <w:sz w:val="20"/>
                <w:szCs w:val="20"/>
                <w:color w:val="auto"/>
              </w:rPr>
            </w:pPr>
            <w:r>
              <w:rPr>
                <w:rFonts w:ascii="Arial" w:cs="Arial" w:eastAsia="Arial" w:hAnsi="Arial"/>
                <w:sz w:val="16"/>
                <w:szCs w:val="16"/>
                <w:color w:val="auto"/>
              </w:rPr>
              <w:t>Cost of subscriber equipment sales</w:t>
            </w:r>
          </w:p>
        </w:tc>
        <w:tc>
          <w:tcPr>
            <w:tcW w:w="160" w:type="dxa"/>
            <w:vAlign w:val="bottom"/>
          </w:tcPr>
          <w:p>
            <w:pPr>
              <w:spacing w:after="0"/>
              <w:rPr>
                <w:sz w:val="17"/>
                <w:szCs w:val="17"/>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6"/>
                <w:szCs w:val="16"/>
                <w:color w:val="auto"/>
              </w:rPr>
              <w:t>46</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6"/>
                <w:szCs w:val="16"/>
                <w:color w:val="auto"/>
              </w:rPr>
              <w:t>8,766</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3,228</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6"/>
                <w:szCs w:val="16"/>
                <w:color w:val="auto"/>
              </w:rPr>
              <w:t>(2,662)</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9,378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Borders>
              <w:right w:val="single" w:sz="8" w:color="CCFFCC"/>
            </w:tcBorders>
            <w:shd w:val="clear" w:color="auto" w:fill="CCFFCC"/>
          </w:tcPr>
          <w:p>
            <w:pPr>
              <w:ind w:left="320"/>
              <w:spacing w:after="0"/>
              <w:rPr>
                <w:sz w:val="20"/>
                <w:szCs w:val="20"/>
                <w:color w:val="auto"/>
              </w:rPr>
            </w:pPr>
            <w:r>
              <w:rPr>
                <w:rFonts w:ascii="Arial" w:cs="Arial" w:eastAsia="Arial" w:hAnsi="Arial"/>
                <w:sz w:val="16"/>
                <w:szCs w:val="16"/>
                <w:color w:val="auto"/>
              </w:rPr>
              <w:t>Reduction in the value of assets</w:t>
            </w:r>
          </w:p>
        </w:tc>
        <w:tc>
          <w:tcPr>
            <w:tcW w:w="16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ind w:left="320"/>
              <w:spacing w:after="0"/>
              <w:rPr>
                <w:sz w:val="20"/>
                <w:szCs w:val="20"/>
                <w:color w:val="auto"/>
              </w:rPr>
            </w:pPr>
            <w:r>
              <w:rPr>
                <w:rFonts w:ascii="Arial" w:cs="Arial" w:eastAsia="Arial" w:hAnsi="Arial"/>
                <w:sz w:val="16"/>
                <w:szCs w:val="16"/>
                <w:color w:val="auto"/>
              </w:rPr>
              <w:t>Marketing, general and administrative</w:t>
            </w:r>
          </w:p>
        </w:tc>
        <w:tc>
          <w:tcPr>
            <w:tcW w:w="160" w:type="dxa"/>
            <w:vAlign w:val="bottom"/>
          </w:tcPr>
          <w:p>
            <w:pPr>
              <w:spacing w:after="0"/>
              <w:rPr>
                <w:sz w:val="17"/>
                <w:szCs w:val="17"/>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6"/>
                <w:szCs w:val="16"/>
                <w:color w:val="auto"/>
              </w:rPr>
              <w:t>5,778</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6"/>
                <w:szCs w:val="16"/>
                <w:color w:val="auto"/>
              </w:rPr>
              <w:t>18,026</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7,550</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6"/>
                <w:szCs w:val="16"/>
                <w:color w:val="auto"/>
              </w:rPr>
              <w:t>(109)</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31,245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Borders>
              <w:right w:val="single" w:sz="8" w:color="CCFFCC"/>
            </w:tcBorders>
            <w:shd w:val="clear" w:color="auto" w:fill="CCFFCC"/>
          </w:tcPr>
          <w:p>
            <w:pPr>
              <w:ind w:left="320"/>
              <w:spacing w:after="0"/>
              <w:rPr>
                <w:sz w:val="20"/>
                <w:szCs w:val="20"/>
                <w:color w:val="auto"/>
              </w:rPr>
            </w:pPr>
            <w:r>
              <w:rPr>
                <w:rFonts w:ascii="Arial" w:cs="Arial" w:eastAsia="Arial" w:hAnsi="Arial"/>
                <w:sz w:val="16"/>
                <w:szCs w:val="16"/>
                <w:color w:val="auto"/>
              </w:rPr>
              <w:t>Depreciation, amortization, and accretion</w:t>
            </w:r>
          </w:p>
        </w:tc>
        <w:tc>
          <w:tcPr>
            <w:tcW w:w="16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3,316</w:t>
            </w:r>
          </w:p>
        </w:tc>
        <w:tc>
          <w:tcPr>
            <w:tcW w:w="1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16,368</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8,554</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(9,074)</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19,164</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4680" w:type="dxa"/>
            <w:vAlign w:val="bottom"/>
            <w:tcBorders>
              <w:right w:val="single" w:sz="8" w:color="CCFFCC"/>
            </w:tcBorders>
            <w:shd w:val="clear" w:color="auto" w:fill="CCFFCC"/>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60" w:type="dxa"/>
            <w:vAlign w:val="bottom"/>
            <w:shd w:val="clear" w:color="auto" w:fill="CCFFCC"/>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shd w:val="clear" w:color="auto" w:fill="CCFFCC"/>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ind w:left="680"/>
              <w:spacing w:after="0"/>
              <w:rPr>
                <w:sz w:val="20"/>
                <w:szCs w:val="20"/>
                <w:color w:val="auto"/>
              </w:rPr>
            </w:pPr>
            <w:r>
              <w:rPr>
                <w:rFonts w:ascii="Arial" w:cs="Arial" w:eastAsia="Arial" w:hAnsi="Arial"/>
                <w:sz w:val="16"/>
                <w:szCs w:val="16"/>
                <w:color w:val="auto"/>
              </w:rPr>
              <w:t>Total operating expenses</w:t>
            </w:r>
          </w:p>
        </w:tc>
        <w:tc>
          <w:tcPr>
            <w:tcW w:w="160" w:type="dxa"/>
            <w:vAlign w:val="bottom"/>
          </w:tcPr>
          <w:p>
            <w:pPr>
              <w:spacing w:after="0"/>
              <w:rPr>
                <w:sz w:val="17"/>
                <w:szCs w:val="17"/>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6"/>
                <w:szCs w:val="16"/>
                <w:color w:val="auto"/>
              </w:rPr>
              <w:t>15,513</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6"/>
                <w:szCs w:val="16"/>
                <w:color w:val="auto"/>
              </w:rPr>
              <w:t>51,515</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29,986</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6"/>
                <w:szCs w:val="16"/>
                <w:color w:val="auto"/>
              </w:rPr>
              <w:t>(14,640)</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82,374</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6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68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6"/>
                <w:szCs w:val="16"/>
                <w:color w:val="auto"/>
              </w:rPr>
              <w:t>(Loss) gain from operations</w:t>
            </w: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(7,289)</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(10,698)</w:t>
            </w: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(13,257)</w:t>
            </w:r>
          </w:p>
        </w:tc>
        <w:tc>
          <w:tcPr>
            <w:tcW w:w="12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286</w:t>
            </w: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(30,958)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Borders>
              <w:top w:val="single" w:sz="8" w:color="CCFFCC"/>
            </w:tcBorders>
          </w:tcPr>
          <w:p>
            <w:pPr>
              <w:ind w:left="20"/>
              <w:spacing w:after="0"/>
              <w:rPr>
                <w:sz w:val="20"/>
                <w:szCs w:val="20"/>
                <w:color w:val="auto"/>
              </w:rPr>
            </w:pPr>
            <w:r>
              <w:rPr>
                <w:rFonts w:ascii="Arial" w:cs="Arial" w:eastAsia="Arial" w:hAnsi="Arial"/>
                <w:sz w:val="16"/>
                <w:szCs w:val="16"/>
                <w:color w:val="auto"/>
              </w:rPr>
              <w:t>Other income (expense):</w:t>
            </w:r>
          </w:p>
        </w:tc>
        <w:tc>
          <w:tcPr>
            <w:tcW w:w="16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tcPr>
          <w:p>
            <w:pPr>
              <w:spacing w:after="0"/>
              <w:rPr>
                <w:sz w:val="17"/>
                <w:szCs w:val="17"/>
                <w:color w:val="auto"/>
              </w:rPr>
            </w:pPr>
          </w:p>
        </w:tc>
        <w:tc>
          <w:tcPr>
            <w:tcW w:w="160" w:type="dxa"/>
            <w:vAlign w:val="bottom"/>
            <w:tcBorders>
              <w:top w:val="single" w:sz="8" w:color="CCFFCC"/>
            </w:tcBorders>
          </w:tcPr>
          <w:p>
            <w:pPr>
              <w:spacing w:after="0"/>
              <w:rPr>
                <w:sz w:val="17"/>
                <w:szCs w:val="17"/>
                <w:color w:val="auto"/>
              </w:rPr>
            </w:pPr>
          </w:p>
        </w:tc>
        <w:tc>
          <w:tcPr>
            <w:tcW w:w="100" w:type="dxa"/>
            <w:vAlign w:val="bottom"/>
            <w:tcBorders>
              <w:top w:val="single" w:sz="8" w:color="CCFFCC"/>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040" w:type="dxa"/>
            <w:vAlign w:val="bottom"/>
            <w:tcBorders>
              <w:top w:val="single" w:sz="8" w:color="auto"/>
            </w:tcBorders>
          </w:tcPr>
          <w:p>
            <w:pPr>
              <w:spacing w:after="0"/>
              <w:rPr>
                <w:sz w:val="17"/>
                <w:szCs w:val="17"/>
                <w:color w:val="auto"/>
              </w:rPr>
            </w:pPr>
          </w:p>
        </w:tc>
        <w:tc>
          <w:tcPr>
            <w:tcW w:w="140" w:type="dxa"/>
            <w:vAlign w:val="bottom"/>
            <w:tcBorders>
              <w:top w:val="single" w:sz="8" w:color="CCFFCC"/>
            </w:tcBorders>
          </w:tcPr>
          <w:p>
            <w:pPr>
              <w:spacing w:after="0"/>
              <w:rPr>
                <w:sz w:val="17"/>
                <w:szCs w:val="17"/>
                <w:color w:val="auto"/>
              </w:rPr>
            </w:pPr>
          </w:p>
        </w:tc>
        <w:tc>
          <w:tcPr>
            <w:tcW w:w="80" w:type="dxa"/>
            <w:vAlign w:val="bottom"/>
            <w:tcBorders>
              <w:top w:val="single" w:sz="8" w:color="CCFFCC"/>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040" w:type="dxa"/>
            <w:vAlign w:val="bottom"/>
            <w:tcBorders>
              <w:top w:val="single" w:sz="8" w:color="auto"/>
            </w:tcBorders>
          </w:tcPr>
          <w:p>
            <w:pPr>
              <w:spacing w:after="0"/>
              <w:rPr>
                <w:sz w:val="17"/>
                <w:szCs w:val="17"/>
                <w:color w:val="auto"/>
              </w:rPr>
            </w:pPr>
          </w:p>
        </w:tc>
        <w:tc>
          <w:tcPr>
            <w:tcW w:w="200" w:type="dxa"/>
            <w:vAlign w:val="bottom"/>
            <w:tcBorders>
              <w:top w:val="single" w:sz="8" w:color="CCFFCC"/>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020" w:type="dxa"/>
            <w:vAlign w:val="bottom"/>
            <w:tcBorders>
              <w:top w:val="single" w:sz="8" w:color="auto"/>
            </w:tcBorders>
          </w:tcPr>
          <w:p>
            <w:pPr>
              <w:spacing w:after="0"/>
              <w:rPr>
                <w:sz w:val="17"/>
                <w:szCs w:val="17"/>
                <w:color w:val="auto"/>
              </w:rPr>
            </w:pPr>
          </w:p>
        </w:tc>
        <w:tc>
          <w:tcPr>
            <w:tcW w:w="140" w:type="dxa"/>
            <w:vAlign w:val="bottom"/>
            <w:tcBorders>
              <w:top w:val="single" w:sz="8" w:color="CCFFCC"/>
            </w:tcBorders>
          </w:tcPr>
          <w:p>
            <w:pPr>
              <w:spacing w:after="0"/>
              <w:rPr>
                <w:sz w:val="17"/>
                <w:szCs w:val="17"/>
                <w:color w:val="auto"/>
              </w:rPr>
            </w:pPr>
          </w:p>
        </w:tc>
        <w:tc>
          <w:tcPr>
            <w:tcW w:w="80" w:type="dxa"/>
            <w:vAlign w:val="bottom"/>
            <w:tcBorders>
              <w:top w:val="single" w:sz="8" w:color="CCFFCC"/>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1040" w:type="dxa"/>
            <w:vAlign w:val="bottom"/>
            <w:tcBorders>
              <w:top w:val="single" w:sz="8" w:color="auto"/>
            </w:tcBorders>
          </w:tcPr>
          <w:p>
            <w:pPr>
              <w:spacing w:after="0"/>
              <w:rPr>
                <w:sz w:val="17"/>
                <w:szCs w:val="17"/>
                <w:color w:val="auto"/>
              </w:rPr>
            </w:pPr>
          </w:p>
        </w:tc>
        <w:tc>
          <w:tcPr>
            <w:tcW w:w="100" w:type="dxa"/>
            <w:vAlign w:val="bottom"/>
            <w:tcBorders>
              <w:top w:val="single" w:sz="8" w:color="CCFFCC"/>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Borders>
              <w:right w:val="single" w:sz="8" w:color="CCFFCC"/>
            </w:tcBorders>
            <w:shd w:val="clear" w:color="auto" w:fill="CCFFCC"/>
          </w:tcPr>
          <w:p>
            <w:pPr>
              <w:ind w:left="320"/>
              <w:spacing w:after="0"/>
              <w:rPr>
                <w:sz w:val="20"/>
                <w:szCs w:val="20"/>
                <w:color w:val="auto"/>
              </w:rPr>
            </w:pPr>
            <w:r>
              <w:rPr>
                <w:rFonts w:ascii="Arial" w:cs="Arial" w:eastAsia="Arial" w:hAnsi="Arial"/>
                <w:sz w:val="16"/>
                <w:szCs w:val="16"/>
                <w:color w:val="auto"/>
              </w:rPr>
              <w:t>Interest income</w:t>
            </w:r>
          </w:p>
        </w:tc>
        <w:tc>
          <w:tcPr>
            <w:tcW w:w="16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1,053</w:t>
            </w:r>
          </w:p>
        </w:tc>
        <w:tc>
          <w:tcPr>
            <w:tcW w:w="1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9</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(660)</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402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ind w:left="320"/>
              <w:spacing w:after="0"/>
              <w:rPr>
                <w:sz w:val="20"/>
                <w:szCs w:val="20"/>
                <w:color w:val="auto"/>
              </w:rPr>
            </w:pPr>
            <w:r>
              <w:rPr>
                <w:rFonts w:ascii="Arial" w:cs="Arial" w:eastAsia="Arial" w:hAnsi="Arial"/>
                <w:sz w:val="16"/>
                <w:szCs w:val="16"/>
                <w:color w:val="auto"/>
              </w:rPr>
              <w:t>Interest expense, net of amounts capitalized</w:t>
            </w:r>
          </w:p>
        </w:tc>
        <w:tc>
          <w:tcPr>
            <w:tcW w:w="16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(3,360)</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6"/>
                <w:szCs w:val="16"/>
                <w:color w:val="auto"/>
              </w:rPr>
              <w:t>(1)</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40" w:type="dxa"/>
            <w:vAlign w:val="bottom"/>
            <w:gridSpan w:val="2"/>
          </w:tcPr>
          <w:p>
            <w:pPr>
              <w:jc w:val="right"/>
              <w:ind w:right="160"/>
              <w:spacing w:after="0"/>
              <w:rPr>
                <w:sz w:val="20"/>
                <w:szCs w:val="20"/>
                <w:color w:val="auto"/>
              </w:rPr>
            </w:pPr>
            <w:r>
              <w:rPr>
                <w:rFonts w:ascii="Arial" w:cs="Arial" w:eastAsia="Arial" w:hAnsi="Arial"/>
                <w:sz w:val="16"/>
                <w:szCs w:val="16"/>
                <w:color w:val="auto"/>
              </w:rPr>
              <w:t>(1,089)</w:t>
            </w:r>
          </w:p>
        </w:tc>
        <w:tc>
          <w:tcPr>
            <w:tcW w:w="120" w:type="dxa"/>
            <w:vAlign w:val="bottom"/>
          </w:tcPr>
          <w:p>
            <w:pPr>
              <w:spacing w:after="0"/>
              <w:rPr>
                <w:sz w:val="17"/>
                <w:szCs w:val="17"/>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656</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6"/>
                <w:szCs w:val="16"/>
                <w:color w:val="auto"/>
              </w:rPr>
              <w:t>(3,794)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Borders>
              <w:right w:val="single" w:sz="8" w:color="CCFFCC"/>
            </w:tcBorders>
            <w:shd w:val="clear" w:color="auto" w:fill="CCFFCC"/>
          </w:tcPr>
          <w:p>
            <w:pPr>
              <w:ind w:left="320"/>
              <w:spacing w:after="0"/>
              <w:rPr>
                <w:sz w:val="20"/>
                <w:szCs w:val="20"/>
                <w:color w:val="auto"/>
              </w:rPr>
            </w:pPr>
            <w:r>
              <w:rPr>
                <w:rFonts w:ascii="Arial" w:cs="Arial" w:eastAsia="Arial" w:hAnsi="Arial"/>
                <w:sz w:val="16"/>
                <w:szCs w:val="16"/>
                <w:color w:val="auto"/>
              </w:rPr>
              <w:t>Derivative gain (loss)</w:t>
            </w:r>
          </w:p>
        </w:tc>
        <w:tc>
          <w:tcPr>
            <w:tcW w:w="16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(42,185)</w:t>
            </w:r>
          </w:p>
        </w:tc>
        <w:tc>
          <w:tcPr>
            <w:tcW w:w="1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(42,185)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ind w:left="320"/>
              <w:spacing w:after="0"/>
              <w:rPr>
                <w:sz w:val="20"/>
                <w:szCs w:val="20"/>
                <w:color w:val="auto"/>
              </w:rPr>
            </w:pPr>
            <w:r>
              <w:rPr>
                <w:rFonts w:ascii="Arial" w:cs="Arial" w:eastAsia="Arial" w:hAnsi="Arial"/>
                <w:sz w:val="16"/>
                <w:szCs w:val="16"/>
                <w:color w:val="auto"/>
              </w:rPr>
              <w:t>Equity in subsidiary earnings</w:t>
            </w:r>
          </w:p>
        </w:tc>
        <w:tc>
          <w:tcPr>
            <w:tcW w:w="16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(23,965)</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6"/>
                <w:szCs w:val="16"/>
                <w:color w:val="auto"/>
              </w:rPr>
              <w:t>(6,276)</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30,241</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Borders>
              <w:right w:val="single" w:sz="8" w:color="CCFFCC"/>
            </w:tcBorders>
            <w:shd w:val="clear" w:color="auto" w:fill="CCFFCC"/>
          </w:tcPr>
          <w:p>
            <w:pPr>
              <w:ind w:left="320"/>
              <w:spacing w:after="0"/>
              <w:rPr>
                <w:sz w:val="20"/>
                <w:szCs w:val="20"/>
                <w:color w:val="auto"/>
              </w:rPr>
            </w:pPr>
            <w:r>
              <w:rPr>
                <w:rFonts w:ascii="Arial" w:cs="Arial" w:eastAsia="Arial" w:hAnsi="Arial"/>
                <w:sz w:val="16"/>
                <w:szCs w:val="16"/>
                <w:color w:val="auto"/>
              </w:rPr>
              <w:t>Other</w:t>
            </w:r>
          </w:p>
        </w:tc>
        <w:tc>
          <w:tcPr>
            <w:tcW w:w="16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(3,595)</w:t>
            </w:r>
          </w:p>
        </w:tc>
        <w:tc>
          <w:tcPr>
            <w:tcW w:w="1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234</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948</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(329)</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(2,742)</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4680" w:type="dxa"/>
            <w:vAlign w:val="bottom"/>
            <w:tcBorders>
              <w:right w:val="single" w:sz="8" w:color="CCFFCC"/>
            </w:tcBorders>
            <w:shd w:val="clear" w:color="auto" w:fill="CCFFCC"/>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60" w:type="dxa"/>
            <w:vAlign w:val="bottom"/>
            <w:shd w:val="clear" w:color="auto" w:fill="CCFFCC"/>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shd w:val="clear" w:color="auto" w:fill="CCFFCC"/>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ind w:left="680"/>
              <w:spacing w:after="0"/>
              <w:rPr>
                <w:sz w:val="20"/>
                <w:szCs w:val="20"/>
                <w:color w:val="auto"/>
              </w:rPr>
            </w:pPr>
            <w:r>
              <w:rPr>
                <w:rFonts w:ascii="Arial" w:cs="Arial" w:eastAsia="Arial" w:hAnsi="Arial"/>
                <w:sz w:val="16"/>
                <w:szCs w:val="16"/>
                <w:color w:val="auto"/>
              </w:rPr>
              <w:t>Total other income (expense)</w:t>
            </w:r>
          </w:p>
        </w:tc>
        <w:tc>
          <w:tcPr>
            <w:tcW w:w="16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(72,052)</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6"/>
                <w:szCs w:val="16"/>
                <w:color w:val="auto"/>
              </w:rPr>
              <w:t>(6,043)</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40" w:type="dxa"/>
            <w:vAlign w:val="bottom"/>
            <w:gridSpan w:val="2"/>
          </w:tcPr>
          <w:p>
            <w:pPr>
              <w:jc w:val="right"/>
              <w:ind w:right="160"/>
              <w:spacing w:after="0"/>
              <w:rPr>
                <w:sz w:val="20"/>
                <w:szCs w:val="20"/>
                <w:color w:val="auto"/>
              </w:rPr>
            </w:pPr>
            <w:r>
              <w:rPr>
                <w:rFonts w:ascii="Arial" w:cs="Arial" w:eastAsia="Arial" w:hAnsi="Arial"/>
                <w:sz w:val="16"/>
                <w:szCs w:val="16"/>
                <w:color w:val="auto"/>
              </w:rPr>
              <w:t>(132)</w:t>
            </w:r>
          </w:p>
        </w:tc>
        <w:tc>
          <w:tcPr>
            <w:tcW w:w="120" w:type="dxa"/>
            <w:vAlign w:val="bottom"/>
          </w:tcPr>
          <w:p>
            <w:pPr>
              <w:spacing w:after="0"/>
              <w:rPr>
                <w:sz w:val="17"/>
                <w:szCs w:val="17"/>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29,908</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6"/>
                <w:szCs w:val="16"/>
                <w:color w:val="auto"/>
              </w:rPr>
              <w:t>(48,319)</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46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Borders>
              <w:right w:val="single" w:sz="8" w:color="CCFFCC"/>
            </w:tcBorders>
            <w:shd w:val="clear" w:color="auto" w:fill="CCFFCC"/>
          </w:tcPr>
          <w:p>
            <w:pPr>
              <w:ind w:left="640"/>
              <w:spacing w:after="0"/>
              <w:rPr>
                <w:sz w:val="20"/>
                <w:szCs w:val="20"/>
                <w:color w:val="auto"/>
              </w:rPr>
            </w:pPr>
            <w:r>
              <w:rPr>
                <w:rFonts w:ascii="Arial" w:cs="Arial" w:eastAsia="Arial" w:hAnsi="Arial"/>
                <w:sz w:val="16"/>
                <w:szCs w:val="16"/>
                <w:color w:val="auto"/>
              </w:rPr>
              <w:t>Loss before income taxes</w:t>
            </w:r>
          </w:p>
        </w:tc>
        <w:tc>
          <w:tcPr>
            <w:tcW w:w="16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(79,341)</w:t>
            </w:r>
          </w:p>
        </w:tc>
        <w:tc>
          <w:tcPr>
            <w:tcW w:w="1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(16,741)</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4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(13,389)</w:t>
            </w: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30,194</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(79,277)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spacing w:after="0"/>
              <w:rPr>
                <w:sz w:val="20"/>
                <w:szCs w:val="20"/>
                <w:color w:val="auto"/>
              </w:rPr>
            </w:pPr>
            <w:r>
              <w:rPr>
                <w:rFonts w:ascii="Arial" w:cs="Arial" w:eastAsia="Arial" w:hAnsi="Arial"/>
                <w:sz w:val="16"/>
                <w:szCs w:val="16"/>
                <w:color w:val="auto"/>
              </w:rPr>
              <w:t>Income tax expense</w:t>
            </w:r>
          </w:p>
        </w:tc>
        <w:tc>
          <w:tcPr>
            <w:tcW w:w="160" w:type="dxa"/>
            <w:vAlign w:val="bottom"/>
          </w:tcPr>
          <w:p>
            <w:pPr>
              <w:spacing w:after="0"/>
              <w:rPr>
                <w:sz w:val="17"/>
                <w:szCs w:val="17"/>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6"/>
                <w:szCs w:val="16"/>
                <w:color w:val="auto"/>
              </w:rPr>
              <w:t>43</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6"/>
                <w:szCs w:val="16"/>
                <w:color w:val="auto"/>
              </w:rPr>
              <w:t>50</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14</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107</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6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3"/>
        </w:trPr>
        <w:tc>
          <w:tcPr>
            <w:tcW w:w="20" w:type="dxa"/>
            <w:vAlign w:val="bottom"/>
            <w:vMerge w:val="continue"/>
          </w:tcPr>
          <w:p>
            <w:pPr>
              <w:spacing w:after="0"/>
              <w:rPr>
                <w:sz w:val="19"/>
                <w:szCs w:val="19"/>
                <w:color w:val="auto"/>
              </w:rPr>
            </w:pPr>
          </w:p>
        </w:tc>
        <w:tc>
          <w:tcPr>
            <w:tcW w:w="4680" w:type="dxa"/>
            <w:vAlign w:val="bottom"/>
            <w:tcBorders>
              <w:right w:val="single" w:sz="8" w:color="CCFFCC"/>
            </w:tcBorders>
            <w:shd w:val="clear" w:color="auto" w:fill="CCFFCC"/>
          </w:tcPr>
          <w:p>
            <w:pPr>
              <w:spacing w:after="0"/>
              <w:rPr>
                <w:sz w:val="20"/>
                <w:szCs w:val="20"/>
                <w:color w:val="auto"/>
              </w:rPr>
            </w:pPr>
            <w:r>
              <w:rPr>
                <w:rFonts w:ascii="Arial" w:cs="Arial" w:eastAsia="Arial" w:hAnsi="Arial"/>
                <w:sz w:val="16"/>
                <w:szCs w:val="16"/>
                <w:color w:val="auto"/>
              </w:rPr>
              <w:t>Net (loss) gain</w:t>
            </w:r>
          </w:p>
        </w:tc>
        <w:tc>
          <w:tcPr>
            <w:tcW w:w="160" w:type="dxa"/>
            <w:vAlign w:val="bottom"/>
            <w:shd w:val="clear" w:color="auto" w:fill="CCFFCC"/>
          </w:tcPr>
          <w:p>
            <w:pPr>
              <w:jc w:val="right"/>
              <w:ind w:right="4"/>
              <w:spacing w:after="0"/>
              <w:rPr>
                <w:sz w:val="20"/>
                <w:szCs w:val="20"/>
                <w:color w:val="auto"/>
              </w:rPr>
            </w:pPr>
            <w:r>
              <w:rPr>
                <w:rFonts w:ascii="Arial" w:cs="Arial" w:eastAsia="Arial" w:hAnsi="Arial"/>
                <w:sz w:val="15"/>
                <w:szCs w:val="15"/>
                <w:color w:val="auto"/>
                <w:w w:val="71"/>
              </w:rPr>
              <w:t>$</w:t>
            </w: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(79,384)</w:t>
            </w:r>
          </w:p>
        </w:tc>
        <w:tc>
          <w:tcPr>
            <w:tcW w:w="200" w:type="dxa"/>
            <w:vAlign w:val="bottom"/>
            <w:gridSpan w:val="2"/>
            <w:shd w:val="clear" w:color="auto" w:fill="CCFFCC"/>
          </w:tcPr>
          <w:p>
            <w:pPr>
              <w:jc w:val="right"/>
              <w:ind w:right="20"/>
              <w:spacing w:after="0"/>
              <w:rPr>
                <w:sz w:val="20"/>
                <w:szCs w:val="20"/>
                <w:color w:val="auto"/>
              </w:rPr>
            </w:pPr>
            <w:r>
              <w:rPr>
                <w:rFonts w:ascii="Arial" w:cs="Arial" w:eastAsia="Arial" w:hAnsi="Arial"/>
                <w:sz w:val="16"/>
                <w:szCs w:val="16"/>
                <w:color w:val="auto"/>
              </w:rPr>
              <w:t>$</w:t>
            </w:r>
          </w:p>
        </w:tc>
        <w:tc>
          <w:tcPr>
            <w:tcW w:w="118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(16,791)</w:t>
            </w:r>
          </w:p>
        </w:tc>
        <w:tc>
          <w:tcPr>
            <w:tcW w:w="18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24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(13,403)</w:t>
            </w:r>
          </w:p>
        </w:tc>
        <w:tc>
          <w:tcPr>
            <w:tcW w:w="12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30,194</w:t>
            </w:r>
          </w:p>
        </w:tc>
        <w:tc>
          <w:tcPr>
            <w:tcW w:w="180" w:type="dxa"/>
            <w:vAlign w:val="bottom"/>
            <w:gridSpan w:val="2"/>
            <w:shd w:val="clear" w:color="auto" w:fill="CCFFCC"/>
          </w:tcPr>
          <w:p>
            <w:pPr>
              <w:jc w:val="right"/>
              <w:ind w:right="20"/>
              <w:spacing w:after="0"/>
              <w:rPr>
                <w:sz w:val="20"/>
                <w:szCs w:val="20"/>
                <w:color w:val="auto"/>
              </w:rPr>
            </w:pPr>
            <w:r>
              <w:rPr>
                <w:rFonts w:ascii="Arial" w:cs="Arial" w:eastAsia="Arial" w:hAnsi="Arial"/>
                <w:sz w:val="16"/>
                <w:szCs w:val="16"/>
                <w:color w:val="auto"/>
              </w:rPr>
              <w:t>$</w:t>
            </w:r>
          </w:p>
        </w:tc>
        <w:tc>
          <w:tcPr>
            <w:tcW w:w="114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(79,384)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80" w:type="dxa"/>
            <w:vAlign w:val="bottom"/>
            <w:tcBorders>
              <w:top w:val="single" w:sz="8" w:color="CCFFCC"/>
              <w:right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100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104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104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104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22" w:name="page23"/>
    <w:bookmarkEnd w:id="22"/>
    <w:p>
      <w:pPr>
        <w:jc w:val="center"/>
        <w:spacing w:after="0"/>
        <w:rPr>
          <w:sz w:val="20"/>
          <w:szCs w:val="20"/>
          <w:color w:val="auto"/>
        </w:rPr>
      </w:pPr>
      <w:r>
        <w:rPr>
          <w:rFonts w:ascii="Arial" w:cs="Arial" w:eastAsia="Arial" w:hAnsi="Arial"/>
          <w:sz w:val="16"/>
          <w:szCs w:val="16"/>
          <w:b w:val="1"/>
          <w:bCs w:val="1"/>
          <w:color w:val="auto"/>
        </w:rPr>
        <w:t>Globalstar, Inc.</w:t>
      </w:r>
    </w:p>
    <w:p>
      <w:pPr>
        <w:spacing w:after="0" w:line="26"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Supplemental Condensed Consolidating Balance Sheet</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As of September 30, 2011</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(Unaudited)</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20" w:type="dxa"/>
            <w:vAlign w:val="bottom"/>
          </w:tcPr>
          <w:p>
            <w:pPr>
              <w:spacing w:after="0"/>
              <w:rPr>
                <w:sz w:val="17"/>
                <w:szCs w:val="17"/>
                <w:color w:val="auto"/>
              </w:rPr>
            </w:pPr>
          </w:p>
        </w:tc>
        <w:tc>
          <w:tcPr>
            <w:tcW w:w="358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4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3"/>
              </w:rPr>
              <w:t>Non-</w:t>
            </w: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80" w:type="dxa"/>
            <w:vAlign w:val="bottom"/>
            <w:gridSpan w:val="2"/>
          </w:tcPr>
          <w:p>
            <w:pPr>
              <w:jc w:val="center"/>
              <w:ind w:right="320"/>
              <w:spacing w:after="0"/>
              <w:rPr>
                <w:sz w:val="20"/>
                <w:szCs w:val="20"/>
                <w:color w:val="auto"/>
              </w:rPr>
            </w:pPr>
            <w:r>
              <w:rPr>
                <w:rFonts w:ascii="Arial" w:cs="Arial" w:eastAsia="Arial" w:hAnsi="Arial"/>
                <w:sz w:val="16"/>
                <w:szCs w:val="16"/>
                <w:b w:val="1"/>
                <w:bCs w:val="1"/>
                <w:color w:val="auto"/>
                <w:w w:val="92"/>
              </w:rPr>
              <w:t>Parent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60" w:type="dxa"/>
            <w:vAlign w:val="bottom"/>
            <w:gridSpan w:val="2"/>
          </w:tcPr>
          <w:p>
            <w:pPr>
              <w:jc w:val="center"/>
              <w:ind w:right="320"/>
              <w:spacing w:after="0"/>
              <w:rPr>
                <w:sz w:val="20"/>
                <w:szCs w:val="20"/>
                <w:color w:val="auto"/>
              </w:rPr>
            </w:pPr>
            <w:r>
              <w:rPr>
                <w:rFonts w:ascii="Arial" w:cs="Arial" w:eastAsia="Arial" w:hAnsi="Arial"/>
                <w:sz w:val="16"/>
                <w:szCs w:val="16"/>
                <w:b w:val="1"/>
                <w:bCs w:val="1"/>
                <w:color w:val="auto"/>
                <w:w w:val="95"/>
              </w:rPr>
              <w:t>Guarantor</w:t>
            </w:r>
          </w:p>
        </w:tc>
        <w:tc>
          <w:tcPr>
            <w:tcW w:w="100" w:type="dxa"/>
            <w:vAlign w:val="bottom"/>
          </w:tcPr>
          <w:p>
            <w:pPr>
              <w:spacing w:after="0"/>
              <w:rPr>
                <w:sz w:val="17"/>
                <w:szCs w:val="17"/>
                <w:color w:val="auto"/>
              </w:rPr>
            </w:pPr>
          </w:p>
        </w:tc>
        <w:tc>
          <w:tcPr>
            <w:tcW w:w="124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5"/>
              </w:rPr>
              <w:t>Guarantor</w:t>
            </w: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58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center"/>
              <w:ind w:right="59"/>
              <w:spacing w:after="0"/>
              <w:rPr>
                <w:sz w:val="20"/>
                <w:szCs w:val="20"/>
                <w:color w:val="auto"/>
              </w:rPr>
            </w:pPr>
            <w:r>
              <w:rPr>
                <w:rFonts w:ascii="Arial" w:cs="Arial" w:eastAsia="Arial" w:hAnsi="Arial"/>
                <w:sz w:val="16"/>
                <w:szCs w:val="16"/>
                <w:b w:val="1"/>
                <w:bCs w:val="1"/>
                <w:color w:val="auto"/>
                <w:w w:val="90"/>
              </w:rPr>
              <w:t>Company</w:t>
            </w:r>
          </w:p>
        </w:tc>
        <w:tc>
          <w:tcPr>
            <w:tcW w:w="1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center"/>
              <w:ind w:right="39"/>
              <w:spacing w:after="0"/>
              <w:rPr>
                <w:sz w:val="20"/>
                <w:szCs w:val="20"/>
                <w:color w:val="auto"/>
              </w:rPr>
            </w:pPr>
            <w:r>
              <w:rPr>
                <w:rFonts w:ascii="Arial" w:cs="Arial" w:eastAsia="Arial" w:hAnsi="Arial"/>
                <w:sz w:val="16"/>
                <w:szCs w:val="16"/>
                <w:b w:val="1"/>
                <w:bCs w:val="1"/>
                <w:color w:val="auto"/>
                <w:w w:val="88"/>
              </w:rPr>
              <w:t>Subsidiaries</w:t>
            </w:r>
          </w:p>
        </w:tc>
        <w:tc>
          <w:tcPr>
            <w:tcW w:w="2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center"/>
              <w:ind w:right="39"/>
              <w:spacing w:after="0"/>
              <w:rPr>
                <w:sz w:val="20"/>
                <w:szCs w:val="20"/>
                <w:color w:val="auto"/>
              </w:rPr>
            </w:pPr>
            <w:r>
              <w:rPr>
                <w:rFonts w:ascii="Arial" w:cs="Arial" w:eastAsia="Arial" w:hAnsi="Arial"/>
                <w:sz w:val="16"/>
                <w:szCs w:val="16"/>
                <w:b w:val="1"/>
                <w:bCs w:val="1"/>
                <w:color w:val="auto"/>
                <w:w w:val="88"/>
              </w:rPr>
              <w:t>Subsidiaries</w:t>
            </w:r>
          </w:p>
        </w:tc>
        <w:tc>
          <w:tcPr>
            <w:tcW w:w="20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ind w:left="40"/>
              <w:spacing w:after="0"/>
              <w:rPr>
                <w:sz w:val="20"/>
                <w:szCs w:val="20"/>
                <w:color w:val="auto"/>
              </w:rPr>
            </w:pPr>
            <w:r>
              <w:rPr>
                <w:rFonts w:ascii="Arial" w:cs="Arial" w:eastAsia="Arial" w:hAnsi="Arial"/>
                <w:sz w:val="16"/>
                <w:szCs w:val="16"/>
                <w:b w:val="1"/>
                <w:bCs w:val="1"/>
                <w:color w:val="auto"/>
              </w:rPr>
              <w:t>Elimination</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b w:val="1"/>
                <w:bCs w:val="1"/>
                <w:color w:val="auto"/>
                <w:w w:val="88"/>
              </w:rPr>
              <w:t>Consolidated</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5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80" w:type="dxa"/>
            <w:vAlign w:val="bottom"/>
            <w:gridSpan w:val="2"/>
            <w:vMerge w:val="restart"/>
          </w:tcPr>
          <w:p>
            <w:pPr>
              <w:jc w:val="right"/>
              <w:ind w:right="80"/>
              <w:spacing w:after="0"/>
              <w:rPr>
                <w:sz w:val="20"/>
                <w:szCs w:val="20"/>
                <w:color w:val="auto"/>
              </w:rPr>
            </w:pPr>
            <w:r>
              <w:rPr>
                <w:rFonts w:ascii="Arial" w:cs="Arial" w:eastAsia="Arial" w:hAnsi="Arial"/>
                <w:sz w:val="16"/>
                <w:szCs w:val="16"/>
                <w:b w:val="1"/>
                <w:bCs w:val="1"/>
                <w:color w:val="auto"/>
              </w:rPr>
              <w:t>ASSETS</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gridSpan w:val="2"/>
          </w:tcPr>
          <w:p>
            <w:pPr>
              <w:jc w:val="right"/>
              <w:ind w:right="19"/>
              <w:spacing w:after="0"/>
              <w:rPr>
                <w:sz w:val="20"/>
                <w:szCs w:val="20"/>
                <w:color w:val="auto"/>
              </w:rPr>
            </w:pPr>
            <w:r>
              <w:rPr>
                <w:rFonts w:ascii="Arial" w:cs="Arial" w:eastAsia="Arial" w:hAnsi="Arial"/>
                <w:sz w:val="16"/>
                <w:szCs w:val="16"/>
                <w:b w:val="1"/>
                <w:bCs w:val="1"/>
                <w:color w:val="auto"/>
                <w:w w:val="92"/>
              </w:rPr>
              <w:t>(In thousands)</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9"/>
        </w:trPr>
        <w:tc>
          <w:tcPr>
            <w:tcW w:w="3600" w:type="dxa"/>
            <w:vAlign w:val="bottom"/>
            <w:gridSpan w:val="2"/>
            <w:vMerge w:val="restart"/>
          </w:tcPr>
          <w:p>
            <w:pPr>
              <w:spacing w:after="0"/>
              <w:rPr>
                <w:sz w:val="20"/>
                <w:szCs w:val="20"/>
                <w:color w:val="auto"/>
              </w:rPr>
            </w:pPr>
            <w:r>
              <w:rPr>
                <w:rFonts w:ascii="Arial" w:cs="Arial" w:eastAsia="Arial" w:hAnsi="Arial"/>
                <w:sz w:val="16"/>
                <w:szCs w:val="16"/>
                <w:color w:val="auto"/>
              </w:rPr>
              <w:t>Current assets:</w:t>
            </w:r>
          </w:p>
        </w:tc>
        <w:tc>
          <w:tcPr>
            <w:tcW w:w="1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180" w:type="dxa"/>
            <w:vAlign w:val="bottom"/>
            <w:gridSpan w:val="2"/>
            <w:vMerge w:val="continue"/>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6"/>
        </w:trPr>
        <w:tc>
          <w:tcPr>
            <w:tcW w:w="3600" w:type="dxa"/>
            <w:vAlign w:val="bottom"/>
            <w:gridSpan w:val="2"/>
            <w:vMerge w:val="continue"/>
          </w:tcPr>
          <w:p>
            <w:pPr>
              <w:spacing w:after="0"/>
              <w:rPr>
                <w:sz w:val="17"/>
                <w:szCs w:val="17"/>
                <w:color w:val="auto"/>
              </w:rPr>
            </w:pPr>
          </w:p>
        </w:tc>
        <w:tc>
          <w:tcPr>
            <w:tcW w:w="1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3580" w:type="dxa"/>
            <w:vAlign w:val="bottom"/>
            <w:shd w:val="clear" w:color="auto" w:fill="CCFFCC"/>
          </w:tcPr>
          <w:p>
            <w:pPr>
              <w:ind w:left="320"/>
              <w:spacing w:after="0"/>
              <w:rPr>
                <w:sz w:val="20"/>
                <w:szCs w:val="20"/>
                <w:color w:val="auto"/>
              </w:rPr>
            </w:pPr>
            <w:r>
              <w:rPr>
                <w:rFonts w:ascii="Arial" w:cs="Arial" w:eastAsia="Arial" w:hAnsi="Arial"/>
                <w:sz w:val="16"/>
                <w:szCs w:val="16"/>
                <w:color w:val="auto"/>
              </w:rPr>
              <w:t>Cash and cash equivalents</w:t>
            </w:r>
          </w:p>
        </w:tc>
        <w:tc>
          <w:tcPr>
            <w:tcW w:w="1260" w:type="dxa"/>
            <w:vAlign w:val="bottom"/>
            <w:gridSpan w:val="2"/>
            <w:shd w:val="clear" w:color="auto" w:fill="CCFFCC"/>
          </w:tcPr>
          <w:p>
            <w:pPr>
              <w:jc w:val="right"/>
              <w:ind w:right="4"/>
              <w:spacing w:after="0"/>
              <w:rPr>
                <w:sz w:val="20"/>
                <w:szCs w:val="20"/>
                <w:color w:val="auto"/>
              </w:rPr>
            </w:pPr>
            <w:r>
              <w:rPr>
                <w:rFonts w:ascii="Arial" w:cs="Arial" w:eastAsia="Arial" w:hAnsi="Arial"/>
                <w:sz w:val="16"/>
                <w:szCs w:val="16"/>
                <w:color w:val="auto"/>
              </w:rPr>
              <w:t>$</w:t>
            </w:r>
          </w:p>
        </w:tc>
        <w:tc>
          <w:tcPr>
            <w:tcW w:w="1180" w:type="dxa"/>
            <w:vAlign w:val="bottom"/>
            <w:gridSpan w:val="2"/>
            <w:shd w:val="clear" w:color="auto" w:fill="CCFFCC"/>
          </w:tcPr>
          <w:p>
            <w:pPr>
              <w:jc w:val="right"/>
              <w:ind w:right="180"/>
              <w:spacing w:after="0"/>
              <w:rPr>
                <w:sz w:val="20"/>
                <w:szCs w:val="20"/>
                <w:color w:val="auto"/>
              </w:rPr>
            </w:pPr>
            <w:r>
              <w:rPr>
                <w:rFonts w:ascii="Arial" w:cs="Arial" w:eastAsia="Arial" w:hAnsi="Arial"/>
                <w:sz w:val="16"/>
                <w:szCs w:val="16"/>
                <w:color w:val="auto"/>
              </w:rPr>
              <w:t>3,606</w:t>
            </w:r>
          </w:p>
        </w:tc>
        <w:tc>
          <w:tcPr>
            <w:tcW w:w="180" w:type="dxa"/>
            <w:vAlign w:val="bottom"/>
            <w:gridSpan w:val="2"/>
            <w:shd w:val="clear" w:color="auto" w:fill="CCFFCC"/>
          </w:tcPr>
          <w:p>
            <w:pPr>
              <w:jc w:val="right"/>
              <w:ind w:right="20"/>
              <w:spacing w:after="0"/>
              <w:rPr>
                <w:sz w:val="20"/>
                <w:szCs w:val="20"/>
                <w:color w:val="auto"/>
              </w:rPr>
            </w:pPr>
            <w:r>
              <w:rPr>
                <w:rFonts w:ascii="Arial" w:cs="Arial" w:eastAsia="Arial" w:hAnsi="Arial"/>
                <w:sz w:val="16"/>
                <w:szCs w:val="16"/>
                <w:color w:val="auto"/>
              </w:rPr>
              <w:t>$</w:t>
            </w:r>
          </w:p>
        </w:tc>
        <w:tc>
          <w:tcPr>
            <w:tcW w:w="126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593</w:t>
            </w:r>
          </w:p>
        </w:tc>
        <w:tc>
          <w:tcPr>
            <w:tcW w:w="10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1,881</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gridSpan w:val="2"/>
            <w:shd w:val="clear" w:color="auto" w:fill="CCFFCC"/>
          </w:tcPr>
          <w:p>
            <w:pPr>
              <w:jc w:val="right"/>
              <w:ind w:right="20"/>
              <w:spacing w:after="0"/>
              <w:rPr>
                <w:sz w:val="20"/>
                <w:szCs w:val="20"/>
                <w:color w:val="auto"/>
              </w:rPr>
            </w:pPr>
            <w:r>
              <w:rPr>
                <w:rFonts w:ascii="Arial" w:cs="Arial" w:eastAsia="Arial" w:hAnsi="Arial"/>
                <w:sz w:val="16"/>
                <w:szCs w:val="16"/>
                <w:color w:val="auto"/>
              </w:rPr>
              <w:t>$</w:t>
            </w: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6,080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tcPr>
          <w:p>
            <w:pPr>
              <w:ind w:left="320"/>
              <w:spacing w:after="0"/>
              <w:rPr>
                <w:sz w:val="20"/>
                <w:szCs w:val="20"/>
                <w:color w:val="auto"/>
              </w:rPr>
            </w:pPr>
            <w:r>
              <w:rPr>
                <w:rFonts w:ascii="Arial" w:cs="Arial" w:eastAsia="Arial" w:hAnsi="Arial"/>
                <w:sz w:val="16"/>
                <w:szCs w:val="16"/>
                <w:color w:val="auto"/>
              </w:rPr>
              <w:t>Accounts receivable</w:t>
            </w:r>
          </w:p>
        </w:tc>
        <w:tc>
          <w:tcPr>
            <w:tcW w:w="1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6"/>
                <w:szCs w:val="16"/>
                <w:color w:val="auto"/>
              </w:rPr>
              <w:t>2,815</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6"/>
                <w:szCs w:val="16"/>
                <w:color w:val="auto"/>
              </w:rPr>
              <w:t>5,041</w:t>
            </w: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5,364</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13,220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shd w:val="clear" w:color="auto" w:fill="CCFFCC"/>
          </w:tcPr>
          <w:p>
            <w:pPr>
              <w:ind w:left="320"/>
              <w:spacing w:after="0"/>
              <w:rPr>
                <w:sz w:val="20"/>
                <w:szCs w:val="20"/>
                <w:color w:val="auto"/>
              </w:rPr>
            </w:pPr>
            <w:r>
              <w:rPr>
                <w:rFonts w:ascii="Arial" w:cs="Arial" w:eastAsia="Arial" w:hAnsi="Arial"/>
                <w:sz w:val="16"/>
                <w:szCs w:val="16"/>
                <w:color w:val="auto"/>
              </w:rPr>
              <w:t>Intercompany receivables</w:t>
            </w:r>
          </w:p>
        </w:tc>
        <w:tc>
          <w:tcPr>
            <w:tcW w:w="1100" w:type="dxa"/>
            <w:vAlign w:val="bottom"/>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180"/>
              <w:spacing w:after="0"/>
              <w:rPr>
                <w:sz w:val="20"/>
                <w:szCs w:val="20"/>
                <w:color w:val="auto"/>
              </w:rPr>
            </w:pPr>
            <w:r>
              <w:rPr>
                <w:rFonts w:ascii="Arial" w:cs="Arial" w:eastAsia="Arial" w:hAnsi="Arial"/>
                <w:sz w:val="16"/>
                <w:szCs w:val="16"/>
                <w:color w:val="auto"/>
              </w:rPr>
              <w:t>524,202</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6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349,771</w:t>
            </w: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3,781</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(877,754)</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tcPr>
          <w:p>
            <w:pPr>
              <w:ind w:left="320"/>
              <w:spacing w:after="0"/>
              <w:rPr>
                <w:sz w:val="20"/>
                <w:szCs w:val="20"/>
                <w:color w:val="auto"/>
              </w:rPr>
            </w:pPr>
            <w:r>
              <w:rPr>
                <w:rFonts w:ascii="Arial" w:cs="Arial" w:eastAsia="Arial" w:hAnsi="Arial"/>
                <w:sz w:val="16"/>
                <w:szCs w:val="16"/>
                <w:color w:val="auto"/>
              </w:rPr>
              <w:t>Inventory</w:t>
            </w:r>
          </w:p>
        </w:tc>
        <w:tc>
          <w:tcPr>
            <w:tcW w:w="1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6"/>
                <w:szCs w:val="16"/>
                <w:color w:val="auto"/>
              </w:rPr>
              <w:t>12</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6"/>
                <w:szCs w:val="16"/>
                <w:color w:val="auto"/>
              </w:rPr>
              <w:t>5,528</w:t>
            </w: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44,463</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50,003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shd w:val="clear" w:color="auto" w:fill="CCFFCC"/>
          </w:tcPr>
          <w:p>
            <w:pPr>
              <w:ind w:left="320"/>
              <w:spacing w:after="0"/>
              <w:rPr>
                <w:sz w:val="20"/>
                <w:szCs w:val="20"/>
                <w:color w:val="auto"/>
              </w:rPr>
            </w:pPr>
            <w:r>
              <w:rPr>
                <w:rFonts w:ascii="Arial" w:cs="Arial" w:eastAsia="Arial" w:hAnsi="Arial"/>
                <w:sz w:val="16"/>
                <w:szCs w:val="16"/>
                <w:color w:val="auto"/>
              </w:rPr>
              <w:t>Advances for inventory</w:t>
            </w:r>
          </w:p>
        </w:tc>
        <w:tc>
          <w:tcPr>
            <w:tcW w:w="1100" w:type="dxa"/>
            <w:vAlign w:val="bottom"/>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18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6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15</w:t>
            </w: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9,352</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9,367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tcPr>
          <w:p>
            <w:pPr>
              <w:ind w:left="320"/>
              <w:spacing w:after="0"/>
              <w:rPr>
                <w:sz w:val="20"/>
                <w:szCs w:val="20"/>
                <w:color w:val="auto"/>
              </w:rPr>
            </w:pPr>
            <w:r>
              <w:rPr>
                <w:rFonts w:ascii="Arial" w:cs="Arial" w:eastAsia="Arial" w:hAnsi="Arial"/>
                <w:sz w:val="16"/>
                <w:szCs w:val="16"/>
                <w:color w:val="auto"/>
              </w:rPr>
              <w:t>Prepaid expenses and other current assets</w:t>
            </w:r>
          </w:p>
        </w:tc>
        <w:tc>
          <w:tcPr>
            <w:tcW w:w="1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6"/>
                <w:szCs w:val="16"/>
                <w:color w:val="auto"/>
              </w:rPr>
              <w:t>4,128</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6"/>
                <w:szCs w:val="16"/>
                <w:color w:val="auto"/>
              </w:rPr>
              <w:t>494</w:t>
            </w: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2,399</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7,021</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35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3580" w:type="dxa"/>
            <w:vAlign w:val="bottom"/>
            <w:shd w:val="clear" w:color="auto" w:fill="CCFFCC"/>
          </w:tcPr>
          <w:p>
            <w:pPr>
              <w:ind w:left="640"/>
              <w:spacing w:after="0"/>
              <w:rPr>
                <w:sz w:val="20"/>
                <w:szCs w:val="20"/>
                <w:color w:val="auto"/>
              </w:rPr>
            </w:pPr>
            <w:r>
              <w:rPr>
                <w:rFonts w:ascii="Arial" w:cs="Arial" w:eastAsia="Arial" w:hAnsi="Arial"/>
                <w:sz w:val="16"/>
                <w:szCs w:val="16"/>
                <w:color w:val="auto"/>
              </w:rPr>
              <w:t>Total current assets</w:t>
            </w:r>
          </w:p>
        </w:tc>
        <w:tc>
          <w:tcPr>
            <w:tcW w:w="11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80"/>
              <w:spacing w:after="0"/>
              <w:rPr>
                <w:sz w:val="20"/>
                <w:szCs w:val="20"/>
                <w:color w:val="auto"/>
              </w:rPr>
            </w:pPr>
            <w:r>
              <w:rPr>
                <w:rFonts w:ascii="Arial" w:cs="Arial" w:eastAsia="Arial" w:hAnsi="Arial"/>
                <w:sz w:val="16"/>
                <w:szCs w:val="16"/>
                <w:color w:val="auto"/>
              </w:rPr>
              <w:t>534,763</w:t>
            </w: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6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361,442</w:t>
            </w:r>
          </w:p>
        </w:tc>
        <w:tc>
          <w:tcPr>
            <w:tcW w:w="100" w:type="dxa"/>
            <w:vAlign w:val="bottom"/>
            <w:shd w:val="clear" w:color="auto" w:fill="CCFFCC"/>
          </w:tcPr>
          <w:p>
            <w:pPr>
              <w:spacing w:after="0"/>
              <w:rPr>
                <w:sz w:val="18"/>
                <w:szCs w:val="18"/>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67,240</w:t>
            </w:r>
          </w:p>
        </w:tc>
        <w:tc>
          <w:tcPr>
            <w:tcW w:w="20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(877,754)</w:t>
            </w: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85,691</w:t>
            </w: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3580" w:type="dxa"/>
            <w:vAlign w:val="bottom"/>
            <w:tcBorders>
              <w:top w:val="single" w:sz="8" w:color="CCFFCC"/>
            </w:tcBorders>
          </w:tcPr>
          <w:p>
            <w:pPr>
              <w:spacing w:after="0"/>
              <w:rPr>
                <w:sz w:val="12"/>
                <w:szCs w:val="12"/>
                <w:color w:val="auto"/>
              </w:rPr>
            </w:pPr>
          </w:p>
        </w:tc>
        <w:tc>
          <w:tcPr>
            <w:tcW w:w="1100" w:type="dxa"/>
            <w:vAlign w:val="bottom"/>
            <w:tcBorders>
              <w:top w:val="single" w:sz="8" w:color="CCFFCC"/>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1000" w:type="dxa"/>
            <w:vAlign w:val="bottom"/>
            <w:tcBorders>
              <w:top w:val="single" w:sz="8" w:color="auto"/>
            </w:tcBorders>
          </w:tcPr>
          <w:p>
            <w:pPr>
              <w:spacing w:after="0"/>
              <w:rPr>
                <w:sz w:val="12"/>
                <w:szCs w:val="12"/>
                <w:color w:val="auto"/>
              </w:rPr>
            </w:pPr>
          </w:p>
        </w:tc>
        <w:tc>
          <w:tcPr>
            <w:tcW w:w="180" w:type="dxa"/>
            <w:vAlign w:val="bottom"/>
            <w:tcBorders>
              <w:top w:val="single" w:sz="8" w:color="CCFFCC"/>
            </w:tcBorders>
          </w:tcPr>
          <w:p>
            <w:pPr>
              <w:spacing w:after="0"/>
              <w:rPr>
                <w:sz w:val="12"/>
                <w:szCs w:val="12"/>
                <w:color w:val="auto"/>
              </w:rPr>
            </w:pPr>
          </w:p>
        </w:tc>
        <w:tc>
          <w:tcPr>
            <w:tcW w:w="80" w:type="dxa"/>
            <w:vAlign w:val="bottom"/>
            <w:tcBorders>
              <w:top w:val="single" w:sz="8" w:color="CCFFCC"/>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tcPr>
          <w:p>
            <w:pPr>
              <w:spacing w:after="0"/>
              <w:rPr>
                <w:sz w:val="12"/>
                <w:szCs w:val="12"/>
                <w:color w:val="auto"/>
              </w:rPr>
            </w:pPr>
          </w:p>
        </w:tc>
        <w:tc>
          <w:tcPr>
            <w:tcW w:w="220" w:type="dxa"/>
            <w:vAlign w:val="bottom"/>
            <w:tcBorders>
              <w:top w:val="single" w:sz="8" w:color="CCFFCC"/>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tcPr>
          <w:p>
            <w:pPr>
              <w:spacing w:after="0"/>
              <w:rPr>
                <w:sz w:val="12"/>
                <w:szCs w:val="12"/>
                <w:color w:val="auto"/>
              </w:rPr>
            </w:pPr>
          </w:p>
        </w:tc>
        <w:tc>
          <w:tcPr>
            <w:tcW w:w="200" w:type="dxa"/>
            <w:vAlign w:val="bottom"/>
            <w:tcBorders>
              <w:top w:val="single" w:sz="8" w:color="CCFFCC"/>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140" w:type="dxa"/>
            <w:vAlign w:val="bottom"/>
            <w:tcBorders>
              <w:top w:val="single" w:sz="8" w:color="CCFFCC"/>
            </w:tcBorders>
          </w:tcPr>
          <w:p>
            <w:pPr>
              <w:spacing w:after="0"/>
              <w:rPr>
                <w:sz w:val="12"/>
                <w:szCs w:val="12"/>
                <w:color w:val="auto"/>
              </w:rPr>
            </w:pPr>
          </w:p>
        </w:tc>
        <w:tc>
          <w:tcPr>
            <w:tcW w:w="80" w:type="dxa"/>
            <w:vAlign w:val="bottom"/>
            <w:tcBorders>
              <w:top w:val="single" w:sz="8" w:color="CCFFCC"/>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tcPr>
          <w:p>
            <w:pPr>
              <w:spacing w:after="0"/>
              <w:rPr>
                <w:sz w:val="12"/>
                <w:szCs w:val="12"/>
                <w:color w:val="auto"/>
              </w:rPr>
            </w:pPr>
          </w:p>
        </w:tc>
        <w:tc>
          <w:tcPr>
            <w:tcW w:w="100" w:type="dxa"/>
            <w:vAlign w:val="bottom"/>
            <w:tcBorders>
              <w:top w:val="single" w:sz="8" w:color="CCFFCC"/>
            </w:tcBorders>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3580" w:type="dxa"/>
            <w:vAlign w:val="bottom"/>
            <w:shd w:val="clear" w:color="auto" w:fill="CCFFCC"/>
          </w:tcPr>
          <w:p>
            <w:pPr>
              <w:spacing w:after="0"/>
              <w:rPr>
                <w:sz w:val="20"/>
                <w:szCs w:val="20"/>
                <w:color w:val="auto"/>
              </w:rPr>
            </w:pPr>
            <w:r>
              <w:rPr>
                <w:rFonts w:ascii="Arial" w:cs="Arial" w:eastAsia="Arial" w:hAnsi="Arial"/>
                <w:sz w:val="16"/>
                <w:szCs w:val="16"/>
                <w:color w:val="auto"/>
              </w:rPr>
              <w:t>Property and equipment, net</w:t>
            </w:r>
          </w:p>
        </w:tc>
        <w:tc>
          <w:tcPr>
            <w:tcW w:w="1100" w:type="dxa"/>
            <w:vAlign w:val="bottom"/>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180"/>
              <w:spacing w:after="0"/>
              <w:rPr>
                <w:sz w:val="20"/>
                <w:szCs w:val="20"/>
                <w:color w:val="auto"/>
              </w:rPr>
            </w:pPr>
            <w:r>
              <w:rPr>
                <w:rFonts w:ascii="Arial" w:cs="Arial" w:eastAsia="Arial" w:hAnsi="Arial"/>
                <w:sz w:val="16"/>
                <w:szCs w:val="16"/>
                <w:color w:val="auto"/>
              </w:rPr>
              <w:t>1,044,446</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6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66,924</w:t>
            </w: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96,810</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(2,645)</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1,205,535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tcPr>
          <w:p>
            <w:pPr>
              <w:spacing w:after="0"/>
              <w:rPr>
                <w:sz w:val="20"/>
                <w:szCs w:val="20"/>
                <w:color w:val="auto"/>
              </w:rPr>
            </w:pPr>
            <w:r>
              <w:rPr>
                <w:rFonts w:ascii="Arial" w:cs="Arial" w:eastAsia="Arial" w:hAnsi="Arial"/>
                <w:sz w:val="16"/>
                <w:szCs w:val="16"/>
                <w:color w:val="auto"/>
              </w:rPr>
              <w:t>Restricted cash</w:t>
            </w:r>
          </w:p>
        </w:tc>
        <w:tc>
          <w:tcPr>
            <w:tcW w:w="1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6"/>
                <w:szCs w:val="16"/>
                <w:color w:val="auto"/>
              </w:rPr>
              <w:t>46,777</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7"/>
                <w:szCs w:val="17"/>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46,777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shd w:val="clear" w:color="auto" w:fill="CCFFCC"/>
          </w:tcPr>
          <w:p>
            <w:pPr>
              <w:spacing w:after="0"/>
              <w:rPr>
                <w:sz w:val="20"/>
                <w:szCs w:val="20"/>
                <w:color w:val="auto"/>
              </w:rPr>
            </w:pPr>
            <w:r>
              <w:rPr>
                <w:rFonts w:ascii="Arial" w:cs="Arial" w:eastAsia="Arial" w:hAnsi="Arial"/>
                <w:sz w:val="16"/>
                <w:szCs w:val="16"/>
                <w:color w:val="auto"/>
              </w:rPr>
              <w:t>Intercompany notes receivable</w:t>
            </w:r>
          </w:p>
        </w:tc>
        <w:tc>
          <w:tcPr>
            <w:tcW w:w="1100" w:type="dxa"/>
            <w:vAlign w:val="bottom"/>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180"/>
              <w:spacing w:after="0"/>
              <w:rPr>
                <w:sz w:val="20"/>
                <w:szCs w:val="20"/>
                <w:color w:val="auto"/>
              </w:rPr>
            </w:pPr>
            <w:r>
              <w:rPr>
                <w:rFonts w:ascii="Arial" w:cs="Arial" w:eastAsia="Arial" w:hAnsi="Arial"/>
                <w:sz w:val="16"/>
                <w:szCs w:val="16"/>
                <w:color w:val="auto"/>
              </w:rPr>
              <w:t>50,167</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6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1,800</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(51,967)</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tcPr>
          <w:p>
            <w:pPr>
              <w:spacing w:after="0"/>
              <w:rPr>
                <w:sz w:val="20"/>
                <w:szCs w:val="20"/>
                <w:color w:val="auto"/>
              </w:rPr>
            </w:pPr>
            <w:r>
              <w:rPr>
                <w:rFonts w:ascii="Arial" w:cs="Arial" w:eastAsia="Arial" w:hAnsi="Arial"/>
                <w:sz w:val="16"/>
                <w:szCs w:val="16"/>
                <w:color w:val="auto"/>
              </w:rPr>
              <w:t>Investment in subsidiaries</w:t>
            </w:r>
          </w:p>
        </w:tc>
        <w:tc>
          <w:tcPr>
            <w:tcW w:w="1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80" w:type="dxa"/>
            <w:vAlign w:val="bottom"/>
            <w:gridSpan w:val="2"/>
          </w:tcPr>
          <w:p>
            <w:pPr>
              <w:jc w:val="right"/>
              <w:ind w:right="120"/>
              <w:spacing w:after="0"/>
              <w:rPr>
                <w:sz w:val="20"/>
                <w:szCs w:val="20"/>
                <w:color w:val="auto"/>
              </w:rPr>
            </w:pPr>
            <w:r>
              <w:rPr>
                <w:rFonts w:ascii="Arial" w:cs="Arial" w:eastAsia="Arial" w:hAnsi="Arial"/>
                <w:sz w:val="16"/>
                <w:szCs w:val="16"/>
                <w:color w:val="auto"/>
              </w:rPr>
              <w:t>(87,214)</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60" w:type="dxa"/>
            <w:vAlign w:val="bottom"/>
            <w:gridSpan w:val="2"/>
          </w:tcPr>
          <w:p>
            <w:pPr>
              <w:jc w:val="right"/>
              <w:ind w:right="160"/>
              <w:spacing w:after="0"/>
              <w:rPr>
                <w:sz w:val="20"/>
                <w:szCs w:val="20"/>
                <w:color w:val="auto"/>
              </w:rPr>
            </w:pPr>
            <w:r>
              <w:rPr>
                <w:rFonts w:ascii="Arial" w:cs="Arial" w:eastAsia="Arial" w:hAnsi="Arial"/>
                <w:sz w:val="16"/>
                <w:szCs w:val="16"/>
                <w:color w:val="auto"/>
              </w:rPr>
              <w:t>(24,575)</w:t>
            </w:r>
          </w:p>
        </w:tc>
        <w:tc>
          <w:tcPr>
            <w:tcW w:w="100" w:type="dxa"/>
            <w:vAlign w:val="bottom"/>
          </w:tcPr>
          <w:p>
            <w:pPr>
              <w:spacing w:after="0"/>
              <w:rPr>
                <w:sz w:val="17"/>
                <w:szCs w:val="17"/>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111,789</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shd w:val="clear" w:color="auto" w:fill="CCFFCC"/>
          </w:tcPr>
          <w:p>
            <w:pPr>
              <w:spacing w:after="0"/>
              <w:rPr>
                <w:sz w:val="20"/>
                <w:szCs w:val="20"/>
                <w:color w:val="auto"/>
              </w:rPr>
            </w:pPr>
            <w:r>
              <w:rPr>
                <w:rFonts w:ascii="Arial" w:cs="Arial" w:eastAsia="Arial" w:hAnsi="Arial"/>
                <w:sz w:val="16"/>
                <w:szCs w:val="16"/>
                <w:color w:val="auto"/>
              </w:rPr>
              <w:t>Deferred financing costs</w:t>
            </w:r>
          </w:p>
        </w:tc>
        <w:tc>
          <w:tcPr>
            <w:tcW w:w="1100" w:type="dxa"/>
            <w:vAlign w:val="bottom"/>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180"/>
              <w:spacing w:after="0"/>
              <w:rPr>
                <w:sz w:val="20"/>
                <w:szCs w:val="20"/>
                <w:color w:val="auto"/>
              </w:rPr>
            </w:pPr>
            <w:r>
              <w:rPr>
                <w:rFonts w:ascii="Arial" w:cs="Arial" w:eastAsia="Arial" w:hAnsi="Arial"/>
                <w:sz w:val="16"/>
                <w:szCs w:val="16"/>
                <w:color w:val="auto"/>
              </w:rPr>
              <w:t>54,339</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6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72</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54,411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tcPr>
          <w:p>
            <w:pPr>
              <w:spacing w:after="0"/>
              <w:rPr>
                <w:sz w:val="20"/>
                <w:szCs w:val="20"/>
                <w:color w:val="auto"/>
              </w:rPr>
            </w:pPr>
            <w:r>
              <w:rPr>
                <w:rFonts w:ascii="Arial" w:cs="Arial" w:eastAsia="Arial" w:hAnsi="Arial"/>
                <w:sz w:val="16"/>
                <w:szCs w:val="16"/>
                <w:color w:val="auto"/>
              </w:rPr>
              <w:t>Intangible and other assets, net</w:t>
            </w:r>
          </w:p>
        </w:tc>
        <w:tc>
          <w:tcPr>
            <w:tcW w:w="1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6"/>
                <w:szCs w:val="16"/>
                <w:color w:val="auto"/>
              </w:rPr>
              <w:t>3,223</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6"/>
                <w:szCs w:val="16"/>
                <w:color w:val="auto"/>
              </w:rPr>
              <w:t>3,460</w:t>
            </w: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7,717</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6"/>
                <w:szCs w:val="16"/>
                <w:color w:val="auto"/>
              </w:rPr>
              <w:t>(15)</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14,385</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35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43"/>
        </w:trPr>
        <w:tc>
          <w:tcPr>
            <w:tcW w:w="20" w:type="dxa"/>
            <w:vAlign w:val="bottom"/>
          </w:tcPr>
          <w:p>
            <w:pPr>
              <w:spacing w:after="0"/>
              <w:rPr>
                <w:sz w:val="21"/>
                <w:szCs w:val="21"/>
                <w:color w:val="auto"/>
              </w:rPr>
            </w:pPr>
          </w:p>
        </w:tc>
        <w:tc>
          <w:tcPr>
            <w:tcW w:w="3580" w:type="dxa"/>
            <w:vAlign w:val="bottom"/>
            <w:shd w:val="clear" w:color="auto" w:fill="CCFFCC"/>
          </w:tcPr>
          <w:p>
            <w:pPr>
              <w:ind w:left="640"/>
              <w:spacing w:after="0"/>
              <w:rPr>
                <w:sz w:val="20"/>
                <w:szCs w:val="20"/>
                <w:color w:val="auto"/>
              </w:rPr>
            </w:pPr>
            <w:r>
              <w:rPr>
                <w:rFonts w:ascii="Arial" w:cs="Arial" w:eastAsia="Arial" w:hAnsi="Arial"/>
                <w:sz w:val="16"/>
                <w:szCs w:val="16"/>
                <w:color w:val="auto"/>
              </w:rPr>
              <w:t>Total assets</w:t>
            </w:r>
          </w:p>
        </w:tc>
        <w:tc>
          <w:tcPr>
            <w:tcW w:w="1100" w:type="dxa"/>
            <w:vAlign w:val="bottom"/>
            <w:shd w:val="clear" w:color="auto" w:fill="CCFFCC"/>
          </w:tcPr>
          <w:p>
            <w:pPr>
              <w:spacing w:after="0"/>
              <w:rPr>
                <w:sz w:val="21"/>
                <w:szCs w:val="21"/>
                <w:color w:val="auto"/>
              </w:rPr>
            </w:pPr>
          </w:p>
        </w:tc>
        <w:tc>
          <w:tcPr>
            <w:tcW w:w="160" w:type="dxa"/>
            <w:vAlign w:val="bottom"/>
            <w:shd w:val="clear" w:color="auto" w:fill="CCFFCC"/>
          </w:tcPr>
          <w:p>
            <w:pPr>
              <w:jc w:val="right"/>
              <w:ind w:right="4"/>
              <w:spacing w:after="0"/>
              <w:rPr>
                <w:sz w:val="20"/>
                <w:szCs w:val="20"/>
                <w:color w:val="auto"/>
              </w:rPr>
            </w:pPr>
            <w:r>
              <w:rPr>
                <w:rFonts w:ascii="Arial" w:cs="Arial" w:eastAsia="Arial" w:hAnsi="Arial"/>
                <w:sz w:val="15"/>
                <w:szCs w:val="15"/>
                <w:color w:val="auto"/>
                <w:w w:val="71"/>
              </w:rPr>
              <w:t>$</w:t>
            </w:r>
          </w:p>
        </w:tc>
        <w:tc>
          <w:tcPr>
            <w:tcW w:w="1180" w:type="dxa"/>
            <w:vAlign w:val="bottom"/>
            <w:gridSpan w:val="2"/>
            <w:shd w:val="clear" w:color="auto" w:fill="CCFFCC"/>
          </w:tcPr>
          <w:p>
            <w:pPr>
              <w:jc w:val="right"/>
              <w:ind w:right="180"/>
              <w:spacing w:after="0"/>
              <w:rPr>
                <w:sz w:val="20"/>
                <w:szCs w:val="20"/>
                <w:color w:val="auto"/>
              </w:rPr>
            </w:pPr>
            <w:r>
              <w:rPr>
                <w:rFonts w:ascii="Arial" w:cs="Arial" w:eastAsia="Arial" w:hAnsi="Arial"/>
                <w:sz w:val="16"/>
                <w:szCs w:val="16"/>
                <w:color w:val="auto"/>
              </w:rPr>
              <w:t>1,646,501</w:t>
            </w:r>
          </w:p>
        </w:tc>
        <w:tc>
          <w:tcPr>
            <w:tcW w:w="180" w:type="dxa"/>
            <w:vAlign w:val="bottom"/>
            <w:gridSpan w:val="2"/>
            <w:shd w:val="clear" w:color="auto" w:fill="CCFFCC"/>
          </w:tcPr>
          <w:p>
            <w:pPr>
              <w:jc w:val="right"/>
              <w:ind w:right="20"/>
              <w:spacing w:after="0"/>
              <w:rPr>
                <w:sz w:val="20"/>
                <w:szCs w:val="20"/>
                <w:color w:val="auto"/>
              </w:rPr>
            </w:pPr>
            <w:r>
              <w:rPr>
                <w:rFonts w:ascii="Arial" w:cs="Arial" w:eastAsia="Arial" w:hAnsi="Arial"/>
                <w:sz w:val="16"/>
                <w:szCs w:val="16"/>
                <w:color w:val="auto"/>
              </w:rPr>
              <w:t>$</w:t>
            </w:r>
          </w:p>
        </w:tc>
        <w:tc>
          <w:tcPr>
            <w:tcW w:w="126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407,251</w:t>
            </w:r>
          </w:p>
        </w:tc>
        <w:tc>
          <w:tcPr>
            <w:tcW w:w="10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173,639</w:t>
            </w:r>
          </w:p>
        </w:tc>
        <w:tc>
          <w:tcPr>
            <w:tcW w:w="200" w:type="dxa"/>
            <w:vAlign w:val="bottom"/>
            <w:shd w:val="clear" w:color="auto" w:fill="CCFFCC"/>
          </w:tcPr>
          <w:p>
            <w:pPr>
              <w:spacing w:after="0"/>
              <w:rPr>
                <w:sz w:val="21"/>
                <w:szCs w:val="21"/>
                <w:color w:val="auto"/>
              </w:rPr>
            </w:pPr>
          </w:p>
        </w:tc>
        <w:tc>
          <w:tcPr>
            <w:tcW w:w="12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(820,592)</w:t>
            </w:r>
          </w:p>
        </w:tc>
        <w:tc>
          <w:tcPr>
            <w:tcW w:w="180" w:type="dxa"/>
            <w:vAlign w:val="bottom"/>
            <w:gridSpan w:val="2"/>
            <w:shd w:val="clear" w:color="auto" w:fill="CCFFCC"/>
          </w:tcPr>
          <w:p>
            <w:pPr>
              <w:jc w:val="right"/>
              <w:ind w:right="20"/>
              <w:spacing w:after="0"/>
              <w:rPr>
                <w:sz w:val="20"/>
                <w:szCs w:val="20"/>
                <w:color w:val="auto"/>
              </w:rPr>
            </w:pPr>
            <w:r>
              <w:rPr>
                <w:rFonts w:ascii="Arial" w:cs="Arial" w:eastAsia="Arial" w:hAnsi="Arial"/>
                <w:sz w:val="16"/>
                <w:szCs w:val="16"/>
                <w:color w:val="auto"/>
              </w:rPr>
              <w:t>$</w:t>
            </w: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1,406,799</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580" w:type="dxa"/>
            <w:vAlign w:val="bottom"/>
            <w:tcBorders>
              <w:top w:val="single" w:sz="8" w:color="CCFFCC"/>
            </w:tcBorders>
          </w:tcPr>
          <w:p>
            <w:pPr>
              <w:spacing w:after="0"/>
              <w:rPr>
                <w:sz w:val="12"/>
                <w:szCs w:val="12"/>
                <w:color w:val="auto"/>
              </w:rPr>
            </w:pPr>
          </w:p>
        </w:tc>
        <w:tc>
          <w:tcPr>
            <w:tcW w:w="1100" w:type="dxa"/>
            <w:vAlign w:val="bottom"/>
            <w:tcBorders>
              <w:top w:val="single" w:sz="8" w:color="CCFFCC"/>
            </w:tcBorders>
          </w:tcPr>
          <w:p>
            <w:pPr>
              <w:spacing w:after="0"/>
              <w:rPr>
                <w:sz w:val="12"/>
                <w:szCs w:val="12"/>
                <w:color w:val="auto"/>
              </w:rPr>
            </w:pPr>
          </w:p>
        </w:tc>
        <w:tc>
          <w:tcPr>
            <w:tcW w:w="1160" w:type="dxa"/>
            <w:vAlign w:val="bottom"/>
            <w:tcBorders>
              <w:top w:val="single" w:sz="8" w:color="auto"/>
            </w:tcBorders>
            <w:gridSpan w:val="2"/>
          </w:tcPr>
          <w:p>
            <w:pPr>
              <w:spacing w:after="0"/>
              <w:rPr>
                <w:sz w:val="12"/>
                <w:szCs w:val="12"/>
                <w:color w:val="auto"/>
              </w:rPr>
            </w:pPr>
          </w:p>
        </w:tc>
        <w:tc>
          <w:tcPr>
            <w:tcW w:w="260" w:type="dxa"/>
            <w:vAlign w:val="bottom"/>
            <w:tcBorders>
              <w:top w:val="single" w:sz="8" w:color="CCFFCC"/>
            </w:tcBorders>
            <w:gridSpan w:val="2"/>
          </w:tcPr>
          <w:p>
            <w:pPr>
              <w:spacing w:after="0"/>
              <w:rPr>
                <w:sz w:val="12"/>
                <w:szCs w:val="12"/>
                <w:color w:val="auto"/>
              </w:rPr>
            </w:pPr>
          </w:p>
        </w:tc>
        <w:tc>
          <w:tcPr>
            <w:tcW w:w="1140" w:type="dxa"/>
            <w:vAlign w:val="bottom"/>
            <w:tcBorders>
              <w:top w:val="single" w:sz="8" w:color="auto"/>
            </w:tcBorders>
            <w:gridSpan w:val="2"/>
          </w:tcPr>
          <w:p>
            <w:pPr>
              <w:spacing w:after="0"/>
              <w:rPr>
                <w:sz w:val="12"/>
                <w:szCs w:val="12"/>
                <w:color w:val="auto"/>
              </w:rPr>
            </w:pPr>
          </w:p>
        </w:tc>
        <w:tc>
          <w:tcPr>
            <w:tcW w:w="220" w:type="dxa"/>
            <w:vAlign w:val="bottom"/>
            <w:tcBorders>
              <w:top w:val="single" w:sz="8" w:color="CCFFCC"/>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tcPr>
          <w:p>
            <w:pPr>
              <w:spacing w:after="0"/>
              <w:rPr>
                <w:sz w:val="12"/>
                <w:szCs w:val="12"/>
                <w:color w:val="auto"/>
              </w:rPr>
            </w:pPr>
          </w:p>
        </w:tc>
        <w:tc>
          <w:tcPr>
            <w:tcW w:w="200" w:type="dxa"/>
            <w:vAlign w:val="bottom"/>
            <w:tcBorders>
              <w:top w:val="single" w:sz="8" w:color="CCFFCC"/>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140" w:type="dxa"/>
            <w:vAlign w:val="bottom"/>
            <w:tcBorders>
              <w:top w:val="single" w:sz="8" w:color="CCFFCC"/>
            </w:tcBorders>
          </w:tcPr>
          <w:p>
            <w:pPr>
              <w:spacing w:after="0"/>
              <w:rPr>
                <w:sz w:val="12"/>
                <w:szCs w:val="12"/>
                <w:color w:val="auto"/>
              </w:rPr>
            </w:pPr>
          </w:p>
        </w:tc>
        <w:tc>
          <w:tcPr>
            <w:tcW w:w="80" w:type="dxa"/>
            <w:vAlign w:val="bottom"/>
            <w:tcBorders>
              <w:top w:val="single" w:sz="8" w:color="CCFFCC"/>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tcPr>
          <w:p>
            <w:pPr>
              <w:spacing w:after="0"/>
              <w:rPr>
                <w:sz w:val="12"/>
                <w:szCs w:val="12"/>
                <w:color w:val="auto"/>
              </w:rPr>
            </w:pPr>
          </w:p>
        </w:tc>
        <w:tc>
          <w:tcPr>
            <w:tcW w:w="100" w:type="dxa"/>
            <w:vAlign w:val="bottom"/>
            <w:tcBorders>
              <w:top w:val="single" w:sz="8" w:color="CCFFCC"/>
            </w:tcBorders>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shd w:val="clear" w:color="auto" w:fill="CCFFCC"/>
          </w:tcPr>
          <w:p>
            <w:pPr>
              <w:spacing w:after="0"/>
              <w:rPr>
                <w:sz w:val="17"/>
                <w:szCs w:val="17"/>
                <w:color w:val="auto"/>
              </w:rPr>
            </w:pPr>
          </w:p>
        </w:tc>
        <w:tc>
          <w:tcPr>
            <w:tcW w:w="3880" w:type="dxa"/>
            <w:vAlign w:val="bottom"/>
            <w:tcBorders>
              <w:right w:val="single" w:sz="8" w:color="CCFFCC"/>
            </w:tcBorders>
            <w:gridSpan w:val="8"/>
            <w:shd w:val="clear" w:color="auto" w:fill="CCFFCC"/>
          </w:tcPr>
          <w:p>
            <w:pPr>
              <w:jc w:val="right"/>
              <w:ind w:right="60"/>
              <w:spacing w:after="0"/>
              <w:rPr>
                <w:sz w:val="20"/>
                <w:szCs w:val="20"/>
                <w:color w:val="auto"/>
              </w:rPr>
            </w:pPr>
            <w:r>
              <w:rPr>
                <w:rFonts w:ascii="Arial" w:cs="Arial" w:eastAsia="Arial" w:hAnsi="Arial"/>
                <w:sz w:val="16"/>
                <w:szCs w:val="16"/>
                <w:b w:val="1"/>
                <w:bCs w:val="1"/>
                <w:color w:val="auto"/>
              </w:rPr>
              <w:t>LIABILITIES AND STOCKHOLDERS’ EQUITY</w:t>
            </w: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spacing w:after="0"/>
              <w:rPr>
                <w:sz w:val="17"/>
                <w:szCs w:val="17"/>
                <w:color w:val="auto"/>
              </w:rPr>
            </w:pP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02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tcPr>
          <w:p>
            <w:pPr>
              <w:spacing w:after="0"/>
              <w:rPr>
                <w:sz w:val="20"/>
                <w:szCs w:val="20"/>
                <w:color w:val="auto"/>
              </w:rPr>
            </w:pPr>
            <w:r>
              <w:rPr>
                <w:rFonts w:ascii="Arial" w:cs="Arial" w:eastAsia="Arial" w:hAnsi="Arial"/>
                <w:sz w:val="16"/>
                <w:szCs w:val="16"/>
                <w:color w:val="auto"/>
              </w:rPr>
              <w:t>Current liabilities:</w:t>
            </w:r>
          </w:p>
        </w:tc>
        <w:tc>
          <w:tcPr>
            <w:tcW w:w="1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shd w:val="clear" w:color="auto" w:fill="CCFFCC"/>
          </w:tcPr>
          <w:p>
            <w:pPr>
              <w:ind w:left="320"/>
              <w:spacing w:after="0"/>
              <w:rPr>
                <w:sz w:val="20"/>
                <w:szCs w:val="20"/>
                <w:color w:val="auto"/>
              </w:rPr>
            </w:pPr>
            <w:r>
              <w:rPr>
                <w:rFonts w:ascii="Arial" w:cs="Arial" w:eastAsia="Arial" w:hAnsi="Arial"/>
                <w:sz w:val="16"/>
                <w:szCs w:val="16"/>
                <w:color w:val="auto"/>
              </w:rPr>
              <w:t>Current portion of long-term debt</w:t>
            </w:r>
          </w:p>
        </w:tc>
        <w:tc>
          <w:tcPr>
            <w:tcW w:w="1260" w:type="dxa"/>
            <w:vAlign w:val="bottom"/>
            <w:gridSpan w:val="2"/>
            <w:shd w:val="clear" w:color="auto" w:fill="CCFFCC"/>
          </w:tcPr>
          <w:p>
            <w:pPr>
              <w:jc w:val="right"/>
              <w:ind w:right="4"/>
              <w:spacing w:after="0"/>
              <w:rPr>
                <w:sz w:val="20"/>
                <w:szCs w:val="20"/>
                <w:color w:val="auto"/>
              </w:rPr>
            </w:pPr>
            <w:r>
              <w:rPr>
                <w:rFonts w:ascii="Arial" w:cs="Arial" w:eastAsia="Arial" w:hAnsi="Arial"/>
                <w:sz w:val="16"/>
                <w:szCs w:val="16"/>
                <w:color w:val="auto"/>
              </w:rPr>
              <w:t>$</w:t>
            </w:r>
          </w:p>
        </w:tc>
        <w:tc>
          <w:tcPr>
            <w:tcW w:w="1180" w:type="dxa"/>
            <w:vAlign w:val="bottom"/>
            <w:gridSpan w:val="2"/>
            <w:shd w:val="clear" w:color="auto" w:fill="CCFFCC"/>
          </w:tcPr>
          <w:p>
            <w:pPr>
              <w:jc w:val="right"/>
              <w:ind w:right="180"/>
              <w:spacing w:after="0"/>
              <w:rPr>
                <w:sz w:val="20"/>
                <w:szCs w:val="20"/>
                <w:color w:val="auto"/>
              </w:rPr>
            </w:pPr>
            <w:r>
              <w:rPr>
                <w:rFonts w:ascii="Arial" w:cs="Arial" w:eastAsia="Arial" w:hAnsi="Arial"/>
                <w:sz w:val="16"/>
                <w:szCs w:val="16"/>
                <w:color w:val="auto"/>
              </w:rPr>
              <w:t>16,711</w:t>
            </w:r>
          </w:p>
        </w:tc>
        <w:tc>
          <w:tcPr>
            <w:tcW w:w="180" w:type="dxa"/>
            <w:vAlign w:val="bottom"/>
            <w:gridSpan w:val="2"/>
            <w:shd w:val="clear" w:color="auto" w:fill="CCFFCC"/>
          </w:tcPr>
          <w:p>
            <w:pPr>
              <w:jc w:val="right"/>
              <w:ind w:right="20"/>
              <w:spacing w:after="0"/>
              <w:rPr>
                <w:sz w:val="20"/>
                <w:szCs w:val="20"/>
                <w:color w:val="auto"/>
              </w:rPr>
            </w:pPr>
            <w:r>
              <w:rPr>
                <w:rFonts w:ascii="Arial" w:cs="Arial" w:eastAsia="Arial" w:hAnsi="Arial"/>
                <w:sz w:val="16"/>
                <w:szCs w:val="16"/>
                <w:color w:val="auto"/>
              </w:rPr>
              <w:t>$</w:t>
            </w:r>
          </w:p>
        </w:tc>
        <w:tc>
          <w:tcPr>
            <w:tcW w:w="126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gridSpan w:val="2"/>
            <w:shd w:val="clear" w:color="auto" w:fill="CCFFCC"/>
          </w:tcPr>
          <w:p>
            <w:pPr>
              <w:jc w:val="right"/>
              <w:ind w:right="20"/>
              <w:spacing w:after="0"/>
              <w:rPr>
                <w:sz w:val="20"/>
                <w:szCs w:val="20"/>
                <w:color w:val="auto"/>
              </w:rPr>
            </w:pPr>
            <w:r>
              <w:rPr>
                <w:rFonts w:ascii="Arial" w:cs="Arial" w:eastAsia="Arial" w:hAnsi="Arial"/>
                <w:sz w:val="16"/>
                <w:szCs w:val="16"/>
                <w:color w:val="auto"/>
              </w:rPr>
              <w:t>$</w:t>
            </w: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16,711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tcPr>
          <w:p>
            <w:pPr>
              <w:ind w:left="320"/>
              <w:spacing w:after="0"/>
              <w:rPr>
                <w:sz w:val="20"/>
                <w:szCs w:val="20"/>
                <w:color w:val="auto"/>
              </w:rPr>
            </w:pPr>
            <w:r>
              <w:rPr>
                <w:rFonts w:ascii="Arial" w:cs="Arial" w:eastAsia="Arial" w:hAnsi="Arial"/>
                <w:sz w:val="16"/>
                <w:szCs w:val="16"/>
                <w:color w:val="auto"/>
              </w:rPr>
              <w:t>Accounts payable</w:t>
            </w:r>
          </w:p>
        </w:tc>
        <w:tc>
          <w:tcPr>
            <w:tcW w:w="1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6"/>
                <w:szCs w:val="16"/>
                <w:color w:val="auto"/>
              </w:rPr>
              <w:t>3,984</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6"/>
                <w:szCs w:val="16"/>
                <w:color w:val="auto"/>
              </w:rPr>
              <w:t>1,773</w:t>
            </w: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26,685</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32,442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shd w:val="clear" w:color="auto" w:fill="CCFFCC"/>
          </w:tcPr>
          <w:p>
            <w:pPr>
              <w:ind w:left="320"/>
              <w:spacing w:after="0"/>
              <w:rPr>
                <w:sz w:val="20"/>
                <w:szCs w:val="20"/>
                <w:color w:val="auto"/>
              </w:rPr>
            </w:pPr>
            <w:r>
              <w:rPr>
                <w:rFonts w:ascii="Arial" w:cs="Arial" w:eastAsia="Arial" w:hAnsi="Arial"/>
                <w:sz w:val="16"/>
                <w:szCs w:val="16"/>
                <w:color w:val="auto"/>
              </w:rPr>
              <w:t>Accrued expenses</w:t>
            </w:r>
          </w:p>
        </w:tc>
        <w:tc>
          <w:tcPr>
            <w:tcW w:w="1100" w:type="dxa"/>
            <w:vAlign w:val="bottom"/>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180"/>
              <w:spacing w:after="0"/>
              <w:rPr>
                <w:sz w:val="20"/>
                <w:szCs w:val="20"/>
                <w:color w:val="auto"/>
              </w:rPr>
            </w:pPr>
            <w:r>
              <w:rPr>
                <w:rFonts w:ascii="Arial" w:cs="Arial" w:eastAsia="Arial" w:hAnsi="Arial"/>
                <w:sz w:val="16"/>
                <w:szCs w:val="16"/>
                <w:color w:val="auto"/>
              </w:rPr>
              <w:t>16,285</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6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8,361</w:t>
            </w: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7,618</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32,264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tcPr>
          <w:p>
            <w:pPr>
              <w:ind w:left="320"/>
              <w:spacing w:after="0"/>
              <w:rPr>
                <w:sz w:val="20"/>
                <w:szCs w:val="20"/>
                <w:color w:val="auto"/>
              </w:rPr>
            </w:pPr>
            <w:r>
              <w:rPr>
                <w:rFonts w:ascii="Arial" w:cs="Arial" w:eastAsia="Arial" w:hAnsi="Arial"/>
                <w:sz w:val="16"/>
                <w:szCs w:val="16"/>
                <w:color w:val="auto"/>
              </w:rPr>
              <w:t>Intercompany payables</w:t>
            </w:r>
          </w:p>
        </w:tc>
        <w:tc>
          <w:tcPr>
            <w:tcW w:w="1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6"/>
                <w:szCs w:val="16"/>
                <w:color w:val="auto"/>
              </w:rPr>
              <w:t>313,005</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6"/>
                <w:szCs w:val="16"/>
                <w:color w:val="auto"/>
              </w:rPr>
              <w:t>426,009</w:t>
            </w: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138,740</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6"/>
                <w:szCs w:val="16"/>
                <w:color w:val="auto"/>
              </w:rPr>
              <w:t>(887,754)</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shd w:val="clear" w:color="auto" w:fill="CCFFCC"/>
          </w:tcPr>
          <w:p>
            <w:pPr>
              <w:ind w:left="320"/>
              <w:spacing w:after="0"/>
              <w:rPr>
                <w:sz w:val="20"/>
                <w:szCs w:val="20"/>
                <w:color w:val="auto"/>
              </w:rPr>
            </w:pPr>
            <w:r>
              <w:rPr>
                <w:rFonts w:ascii="Arial" w:cs="Arial" w:eastAsia="Arial" w:hAnsi="Arial"/>
                <w:sz w:val="16"/>
                <w:szCs w:val="16"/>
                <w:color w:val="auto"/>
              </w:rPr>
              <w:t>Payables to affiliates</w:t>
            </w:r>
          </w:p>
        </w:tc>
        <w:tc>
          <w:tcPr>
            <w:tcW w:w="1100" w:type="dxa"/>
            <w:vAlign w:val="bottom"/>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180"/>
              <w:spacing w:after="0"/>
              <w:rPr>
                <w:sz w:val="20"/>
                <w:szCs w:val="20"/>
                <w:color w:val="auto"/>
              </w:rPr>
            </w:pPr>
            <w:r>
              <w:rPr>
                <w:rFonts w:ascii="Arial" w:cs="Arial" w:eastAsia="Arial" w:hAnsi="Arial"/>
                <w:sz w:val="16"/>
                <w:szCs w:val="16"/>
                <w:color w:val="auto"/>
              </w:rPr>
              <w:t>210</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6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FFCC"/>
          </w:tcPr>
          <w:p>
            <w:pPr>
              <w:spacing w:after="0"/>
              <w:rPr>
                <w:sz w:val="17"/>
                <w:szCs w:val="17"/>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210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tcPr>
          <w:p>
            <w:pPr>
              <w:ind w:left="320"/>
              <w:spacing w:after="0"/>
              <w:rPr>
                <w:sz w:val="20"/>
                <w:szCs w:val="20"/>
                <w:color w:val="auto"/>
              </w:rPr>
            </w:pPr>
            <w:r>
              <w:rPr>
                <w:rFonts w:ascii="Arial" w:cs="Arial" w:eastAsia="Arial" w:hAnsi="Arial"/>
                <w:sz w:val="16"/>
                <w:szCs w:val="16"/>
                <w:color w:val="auto"/>
              </w:rPr>
              <w:t>Deferred revenue</w:t>
            </w:r>
          </w:p>
        </w:tc>
        <w:tc>
          <w:tcPr>
            <w:tcW w:w="1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6"/>
                <w:szCs w:val="16"/>
                <w:color w:val="auto"/>
              </w:rPr>
              <w:t>4,258</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6"/>
                <w:szCs w:val="16"/>
                <w:color w:val="auto"/>
              </w:rPr>
              <w:t>13,458</w:t>
            </w: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823</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18,539</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35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3580" w:type="dxa"/>
            <w:vAlign w:val="bottom"/>
            <w:shd w:val="clear" w:color="auto" w:fill="CCFFCC"/>
          </w:tcPr>
          <w:p>
            <w:pPr>
              <w:ind w:left="640"/>
              <w:spacing w:after="0"/>
              <w:rPr>
                <w:sz w:val="20"/>
                <w:szCs w:val="20"/>
                <w:color w:val="auto"/>
              </w:rPr>
            </w:pPr>
            <w:r>
              <w:rPr>
                <w:rFonts w:ascii="Arial" w:cs="Arial" w:eastAsia="Arial" w:hAnsi="Arial"/>
                <w:sz w:val="16"/>
                <w:szCs w:val="16"/>
                <w:color w:val="auto"/>
              </w:rPr>
              <w:t>Total current liabilities</w:t>
            </w:r>
          </w:p>
        </w:tc>
        <w:tc>
          <w:tcPr>
            <w:tcW w:w="110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80"/>
              <w:spacing w:after="0"/>
              <w:rPr>
                <w:sz w:val="20"/>
                <w:szCs w:val="20"/>
                <w:color w:val="auto"/>
              </w:rPr>
            </w:pPr>
            <w:r>
              <w:rPr>
                <w:rFonts w:ascii="Arial" w:cs="Arial" w:eastAsia="Arial" w:hAnsi="Arial"/>
                <w:sz w:val="16"/>
                <w:szCs w:val="16"/>
                <w:color w:val="auto"/>
              </w:rPr>
              <w:t>354,453</w:t>
            </w: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6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449,601</w:t>
            </w:r>
          </w:p>
        </w:tc>
        <w:tc>
          <w:tcPr>
            <w:tcW w:w="100" w:type="dxa"/>
            <w:vAlign w:val="bottom"/>
            <w:shd w:val="clear" w:color="auto" w:fill="CCFFCC"/>
          </w:tcPr>
          <w:p>
            <w:pPr>
              <w:spacing w:after="0"/>
              <w:rPr>
                <w:sz w:val="18"/>
                <w:szCs w:val="18"/>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173,866</w:t>
            </w:r>
          </w:p>
        </w:tc>
        <w:tc>
          <w:tcPr>
            <w:tcW w:w="20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(887,754)</w:t>
            </w: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100,166</w:t>
            </w: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3580" w:type="dxa"/>
            <w:vAlign w:val="bottom"/>
            <w:tcBorders>
              <w:top w:val="single" w:sz="8" w:color="CCFFCC"/>
            </w:tcBorders>
          </w:tcPr>
          <w:p>
            <w:pPr>
              <w:spacing w:after="0"/>
              <w:rPr>
                <w:sz w:val="12"/>
                <w:szCs w:val="12"/>
                <w:color w:val="auto"/>
              </w:rPr>
            </w:pPr>
          </w:p>
        </w:tc>
        <w:tc>
          <w:tcPr>
            <w:tcW w:w="1100" w:type="dxa"/>
            <w:vAlign w:val="bottom"/>
            <w:tcBorders>
              <w:top w:val="single" w:sz="8" w:color="CCFFCC"/>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1000" w:type="dxa"/>
            <w:vAlign w:val="bottom"/>
            <w:tcBorders>
              <w:top w:val="single" w:sz="8" w:color="auto"/>
            </w:tcBorders>
          </w:tcPr>
          <w:p>
            <w:pPr>
              <w:spacing w:after="0"/>
              <w:rPr>
                <w:sz w:val="12"/>
                <w:szCs w:val="12"/>
                <w:color w:val="auto"/>
              </w:rPr>
            </w:pPr>
          </w:p>
        </w:tc>
        <w:tc>
          <w:tcPr>
            <w:tcW w:w="180" w:type="dxa"/>
            <w:vAlign w:val="bottom"/>
            <w:tcBorders>
              <w:top w:val="single" w:sz="8" w:color="CCFFCC"/>
            </w:tcBorders>
          </w:tcPr>
          <w:p>
            <w:pPr>
              <w:spacing w:after="0"/>
              <w:rPr>
                <w:sz w:val="12"/>
                <w:szCs w:val="12"/>
                <w:color w:val="auto"/>
              </w:rPr>
            </w:pPr>
          </w:p>
        </w:tc>
        <w:tc>
          <w:tcPr>
            <w:tcW w:w="80" w:type="dxa"/>
            <w:vAlign w:val="bottom"/>
            <w:tcBorders>
              <w:top w:val="single" w:sz="8" w:color="CCFFCC"/>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tcPr>
          <w:p>
            <w:pPr>
              <w:spacing w:after="0"/>
              <w:rPr>
                <w:sz w:val="12"/>
                <w:szCs w:val="12"/>
                <w:color w:val="auto"/>
              </w:rPr>
            </w:pPr>
          </w:p>
        </w:tc>
        <w:tc>
          <w:tcPr>
            <w:tcW w:w="220" w:type="dxa"/>
            <w:vAlign w:val="bottom"/>
            <w:tcBorders>
              <w:top w:val="single" w:sz="8" w:color="CCFFCC"/>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tcPr>
          <w:p>
            <w:pPr>
              <w:spacing w:after="0"/>
              <w:rPr>
                <w:sz w:val="12"/>
                <w:szCs w:val="12"/>
                <w:color w:val="auto"/>
              </w:rPr>
            </w:pPr>
          </w:p>
        </w:tc>
        <w:tc>
          <w:tcPr>
            <w:tcW w:w="200" w:type="dxa"/>
            <w:vAlign w:val="bottom"/>
            <w:tcBorders>
              <w:top w:val="single" w:sz="8" w:color="CCFFCC"/>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140" w:type="dxa"/>
            <w:vAlign w:val="bottom"/>
            <w:tcBorders>
              <w:top w:val="single" w:sz="8" w:color="CCFFCC"/>
            </w:tcBorders>
          </w:tcPr>
          <w:p>
            <w:pPr>
              <w:spacing w:after="0"/>
              <w:rPr>
                <w:sz w:val="12"/>
                <w:szCs w:val="12"/>
                <w:color w:val="auto"/>
              </w:rPr>
            </w:pPr>
          </w:p>
        </w:tc>
        <w:tc>
          <w:tcPr>
            <w:tcW w:w="80" w:type="dxa"/>
            <w:vAlign w:val="bottom"/>
            <w:tcBorders>
              <w:top w:val="single" w:sz="8" w:color="CCFFCC"/>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tcPr>
          <w:p>
            <w:pPr>
              <w:spacing w:after="0"/>
              <w:rPr>
                <w:sz w:val="12"/>
                <w:szCs w:val="12"/>
                <w:color w:val="auto"/>
              </w:rPr>
            </w:pPr>
          </w:p>
        </w:tc>
        <w:tc>
          <w:tcPr>
            <w:tcW w:w="100" w:type="dxa"/>
            <w:vAlign w:val="bottom"/>
            <w:tcBorders>
              <w:top w:val="single" w:sz="8" w:color="CCFFCC"/>
            </w:tcBorders>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3580" w:type="dxa"/>
            <w:vAlign w:val="bottom"/>
            <w:shd w:val="clear" w:color="auto" w:fill="CCFFCC"/>
          </w:tcPr>
          <w:p>
            <w:pPr>
              <w:spacing w:after="0"/>
              <w:rPr>
                <w:sz w:val="20"/>
                <w:szCs w:val="20"/>
                <w:color w:val="auto"/>
              </w:rPr>
            </w:pPr>
            <w:r>
              <w:rPr>
                <w:rFonts w:ascii="Arial" w:cs="Arial" w:eastAsia="Arial" w:hAnsi="Arial"/>
                <w:sz w:val="16"/>
                <w:szCs w:val="16"/>
                <w:color w:val="auto"/>
              </w:rPr>
              <w:t>Long-term debt</w:t>
            </w:r>
          </w:p>
        </w:tc>
        <w:tc>
          <w:tcPr>
            <w:tcW w:w="1100" w:type="dxa"/>
            <w:vAlign w:val="bottom"/>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180"/>
              <w:spacing w:after="0"/>
              <w:rPr>
                <w:sz w:val="20"/>
                <w:szCs w:val="20"/>
                <w:color w:val="auto"/>
              </w:rPr>
            </w:pPr>
            <w:r>
              <w:rPr>
                <w:rFonts w:ascii="Arial" w:cs="Arial" w:eastAsia="Arial" w:hAnsi="Arial"/>
                <w:sz w:val="16"/>
                <w:szCs w:val="16"/>
                <w:color w:val="auto"/>
              </w:rPr>
              <w:t>701,169</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6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FFCC"/>
          </w:tcPr>
          <w:p>
            <w:pPr>
              <w:spacing w:after="0"/>
              <w:rPr>
                <w:sz w:val="17"/>
                <w:szCs w:val="17"/>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701,169</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tcPr>
          <w:p>
            <w:pPr>
              <w:spacing w:after="0"/>
              <w:rPr>
                <w:sz w:val="20"/>
                <w:szCs w:val="20"/>
                <w:color w:val="auto"/>
              </w:rPr>
            </w:pPr>
            <w:r>
              <w:rPr>
                <w:rFonts w:ascii="Arial" w:cs="Arial" w:eastAsia="Arial" w:hAnsi="Arial"/>
                <w:sz w:val="16"/>
                <w:szCs w:val="16"/>
                <w:color w:val="auto"/>
              </w:rPr>
              <w:t>Employee benefit obligations</w:t>
            </w:r>
          </w:p>
        </w:tc>
        <w:tc>
          <w:tcPr>
            <w:tcW w:w="1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6"/>
                <w:szCs w:val="16"/>
                <w:color w:val="auto"/>
              </w:rPr>
              <w:t>4,240</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7"/>
                <w:szCs w:val="17"/>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4,240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shd w:val="clear" w:color="auto" w:fill="CCFFCC"/>
          </w:tcPr>
          <w:p>
            <w:pPr>
              <w:spacing w:after="0"/>
              <w:rPr>
                <w:sz w:val="20"/>
                <w:szCs w:val="20"/>
                <w:color w:val="auto"/>
              </w:rPr>
            </w:pPr>
            <w:r>
              <w:rPr>
                <w:rFonts w:ascii="Arial" w:cs="Arial" w:eastAsia="Arial" w:hAnsi="Arial"/>
                <w:sz w:val="16"/>
                <w:szCs w:val="16"/>
                <w:color w:val="auto"/>
              </w:rPr>
              <w:t>Intercompany notes payable</w:t>
            </w:r>
          </w:p>
        </w:tc>
        <w:tc>
          <w:tcPr>
            <w:tcW w:w="1100" w:type="dxa"/>
            <w:vAlign w:val="bottom"/>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18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6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51,968</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(51,968)</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tcPr>
          <w:p>
            <w:pPr>
              <w:spacing w:after="0"/>
              <w:rPr>
                <w:sz w:val="20"/>
                <w:szCs w:val="20"/>
                <w:color w:val="auto"/>
              </w:rPr>
            </w:pPr>
            <w:r>
              <w:rPr>
                <w:rFonts w:ascii="Arial" w:cs="Arial" w:eastAsia="Arial" w:hAnsi="Arial"/>
                <w:sz w:val="16"/>
                <w:szCs w:val="16"/>
                <w:color w:val="auto"/>
              </w:rPr>
              <w:t>Derivative liabilities</w:t>
            </w:r>
          </w:p>
        </w:tc>
        <w:tc>
          <w:tcPr>
            <w:tcW w:w="1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6"/>
                <w:szCs w:val="16"/>
                <w:color w:val="auto"/>
              </w:rPr>
              <w:t>28,794</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7"/>
                <w:szCs w:val="17"/>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28,794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shd w:val="clear" w:color="auto" w:fill="CCFFCC"/>
          </w:tcPr>
          <w:p>
            <w:pPr>
              <w:spacing w:after="0"/>
              <w:rPr>
                <w:sz w:val="20"/>
                <w:szCs w:val="20"/>
                <w:color w:val="auto"/>
              </w:rPr>
            </w:pPr>
            <w:r>
              <w:rPr>
                <w:rFonts w:ascii="Arial" w:cs="Arial" w:eastAsia="Arial" w:hAnsi="Arial"/>
                <w:sz w:val="16"/>
                <w:szCs w:val="16"/>
                <w:color w:val="auto"/>
              </w:rPr>
              <w:t>Deferred revenue</w:t>
            </w:r>
          </w:p>
        </w:tc>
        <w:tc>
          <w:tcPr>
            <w:tcW w:w="1100" w:type="dxa"/>
            <w:vAlign w:val="bottom"/>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180"/>
              <w:spacing w:after="0"/>
              <w:rPr>
                <w:sz w:val="20"/>
                <w:szCs w:val="20"/>
                <w:color w:val="auto"/>
              </w:rPr>
            </w:pPr>
            <w:r>
              <w:rPr>
                <w:rFonts w:ascii="Arial" w:cs="Arial" w:eastAsia="Arial" w:hAnsi="Arial"/>
                <w:sz w:val="16"/>
                <w:szCs w:val="16"/>
                <w:color w:val="auto"/>
              </w:rPr>
              <w:t>3,698</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6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724</w:t>
            </w:r>
          </w:p>
        </w:tc>
        <w:tc>
          <w:tcPr>
            <w:tcW w:w="100" w:type="dxa"/>
            <w:vAlign w:val="bottom"/>
            <w:shd w:val="clear" w:color="auto" w:fill="CCFFCC"/>
          </w:tcPr>
          <w:p>
            <w:pPr>
              <w:spacing w:after="0"/>
              <w:rPr>
                <w:sz w:val="17"/>
                <w:szCs w:val="17"/>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4,422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tcPr>
          <w:p>
            <w:pPr>
              <w:spacing w:after="0"/>
              <w:rPr>
                <w:sz w:val="20"/>
                <w:szCs w:val="20"/>
                <w:color w:val="auto"/>
              </w:rPr>
            </w:pPr>
            <w:r>
              <w:rPr>
                <w:rFonts w:ascii="Arial" w:cs="Arial" w:eastAsia="Arial" w:hAnsi="Arial"/>
                <w:sz w:val="16"/>
                <w:szCs w:val="16"/>
                <w:color w:val="auto"/>
              </w:rPr>
              <w:t>Other non-current liabilities</w:t>
            </w:r>
          </w:p>
        </w:tc>
        <w:tc>
          <w:tcPr>
            <w:tcW w:w="1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6"/>
                <w:szCs w:val="16"/>
                <w:color w:val="auto"/>
              </w:rPr>
              <w:t>3,043</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6"/>
                <w:szCs w:val="16"/>
                <w:color w:val="auto"/>
              </w:rPr>
              <w:t>3,624</w:t>
            </w: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10,237</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16,904</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35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3580" w:type="dxa"/>
            <w:vAlign w:val="bottom"/>
            <w:shd w:val="clear" w:color="auto" w:fill="CCFFCC"/>
          </w:tcPr>
          <w:p>
            <w:pPr>
              <w:ind w:left="680"/>
              <w:spacing w:after="0"/>
              <w:rPr>
                <w:sz w:val="20"/>
                <w:szCs w:val="20"/>
                <w:color w:val="auto"/>
              </w:rPr>
            </w:pPr>
            <w:r>
              <w:rPr>
                <w:rFonts w:ascii="Arial" w:cs="Arial" w:eastAsia="Arial" w:hAnsi="Arial"/>
                <w:sz w:val="16"/>
                <w:szCs w:val="16"/>
                <w:color w:val="auto"/>
              </w:rPr>
              <w:t>Total non-current liabilities</w:t>
            </w:r>
          </w:p>
        </w:tc>
        <w:tc>
          <w:tcPr>
            <w:tcW w:w="1100" w:type="dxa"/>
            <w:vAlign w:val="bottom"/>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180"/>
              <w:spacing w:after="0"/>
              <w:rPr>
                <w:sz w:val="20"/>
                <w:szCs w:val="20"/>
                <w:color w:val="auto"/>
              </w:rPr>
            </w:pPr>
            <w:r>
              <w:rPr>
                <w:rFonts w:ascii="Arial" w:cs="Arial" w:eastAsia="Arial" w:hAnsi="Arial"/>
                <w:sz w:val="16"/>
                <w:szCs w:val="16"/>
                <w:color w:val="auto"/>
              </w:rPr>
              <w:t>740,944</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6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4,348</w:t>
            </w: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62,205</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(51,968)</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755,529</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3580" w:type="dxa"/>
            <w:vAlign w:val="bottom"/>
            <w:shd w:val="clear" w:color="auto" w:fill="CCFFCC"/>
          </w:tcPr>
          <w:p>
            <w:pPr>
              <w:spacing w:after="0"/>
              <w:rPr>
                <w:sz w:val="2"/>
                <w:szCs w:val="2"/>
                <w:color w:val="auto"/>
              </w:rPr>
            </w:pPr>
          </w:p>
        </w:tc>
        <w:tc>
          <w:tcPr>
            <w:tcW w:w="1100" w:type="dxa"/>
            <w:vAlign w:val="bottom"/>
            <w:shd w:val="clear" w:color="auto" w:fill="CCFFCC"/>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8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20" w:type="dxa"/>
            <w:vAlign w:val="bottom"/>
            <w:tcBorders>
              <w:right w:val="single" w:sz="8" w:color="CCFFCC"/>
            </w:tcBorders>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shd w:val="clear" w:color="auto" w:fill="CCFFCC"/>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vMerge w:val="continue"/>
          </w:tcPr>
          <w:p>
            <w:pPr>
              <w:spacing w:after="0"/>
              <w:rPr>
                <w:sz w:val="17"/>
                <w:szCs w:val="17"/>
                <w:color w:val="auto"/>
              </w:rPr>
            </w:pPr>
          </w:p>
        </w:tc>
        <w:tc>
          <w:tcPr>
            <w:tcW w:w="3580" w:type="dxa"/>
            <w:vAlign w:val="bottom"/>
          </w:tcPr>
          <w:p>
            <w:pPr>
              <w:spacing w:after="0"/>
              <w:rPr>
                <w:sz w:val="20"/>
                <w:szCs w:val="20"/>
                <w:color w:val="auto"/>
              </w:rPr>
            </w:pPr>
            <w:r>
              <w:rPr>
                <w:rFonts w:ascii="Arial" w:cs="Arial" w:eastAsia="Arial" w:hAnsi="Arial"/>
                <w:sz w:val="16"/>
                <w:szCs w:val="16"/>
                <w:color w:val="auto"/>
              </w:rPr>
              <w:t>Stockholders’ equity</w:t>
            </w:r>
          </w:p>
        </w:tc>
        <w:tc>
          <w:tcPr>
            <w:tcW w:w="1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6"/>
                <w:szCs w:val="16"/>
                <w:color w:val="auto"/>
              </w:rPr>
              <w:t>551,104</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60" w:type="dxa"/>
            <w:vAlign w:val="bottom"/>
            <w:gridSpan w:val="2"/>
          </w:tcPr>
          <w:p>
            <w:pPr>
              <w:jc w:val="right"/>
              <w:ind w:right="160"/>
              <w:spacing w:after="0"/>
              <w:rPr>
                <w:sz w:val="20"/>
                <w:szCs w:val="20"/>
                <w:color w:val="auto"/>
              </w:rPr>
            </w:pPr>
            <w:r>
              <w:rPr>
                <w:rFonts w:ascii="Arial" w:cs="Arial" w:eastAsia="Arial" w:hAnsi="Arial"/>
                <w:sz w:val="16"/>
                <w:szCs w:val="16"/>
                <w:color w:val="auto"/>
              </w:rPr>
              <w:t>(46,698)</w:t>
            </w:r>
          </w:p>
        </w:tc>
        <w:tc>
          <w:tcPr>
            <w:tcW w:w="100" w:type="dxa"/>
            <w:vAlign w:val="bottom"/>
          </w:tcPr>
          <w:p>
            <w:pPr>
              <w:spacing w:after="0"/>
              <w:rPr>
                <w:sz w:val="17"/>
                <w:szCs w:val="17"/>
                <w:color w:val="auto"/>
              </w:rPr>
            </w:pPr>
          </w:p>
        </w:tc>
        <w:tc>
          <w:tcPr>
            <w:tcW w:w="1240" w:type="dxa"/>
            <w:vAlign w:val="bottom"/>
            <w:gridSpan w:val="2"/>
          </w:tcPr>
          <w:p>
            <w:pPr>
              <w:jc w:val="right"/>
              <w:ind w:right="160"/>
              <w:spacing w:after="0"/>
              <w:rPr>
                <w:sz w:val="20"/>
                <w:szCs w:val="20"/>
                <w:color w:val="auto"/>
              </w:rPr>
            </w:pPr>
            <w:r>
              <w:rPr>
                <w:rFonts w:ascii="Arial" w:cs="Arial" w:eastAsia="Arial" w:hAnsi="Arial"/>
                <w:sz w:val="16"/>
                <w:szCs w:val="16"/>
                <w:color w:val="auto"/>
              </w:rPr>
              <w:t>(62,432)</w:t>
            </w:r>
          </w:p>
        </w:tc>
        <w:tc>
          <w:tcPr>
            <w:tcW w:w="120" w:type="dxa"/>
            <w:vAlign w:val="bottom"/>
          </w:tcPr>
          <w:p>
            <w:pPr>
              <w:spacing w:after="0"/>
              <w:rPr>
                <w:sz w:val="17"/>
                <w:szCs w:val="17"/>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109,130</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551,104</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35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3"/>
        </w:trPr>
        <w:tc>
          <w:tcPr>
            <w:tcW w:w="20" w:type="dxa"/>
            <w:vAlign w:val="bottom"/>
          </w:tcPr>
          <w:p>
            <w:pPr>
              <w:spacing w:after="0"/>
              <w:rPr>
                <w:sz w:val="19"/>
                <w:szCs w:val="19"/>
                <w:color w:val="auto"/>
              </w:rPr>
            </w:pPr>
          </w:p>
        </w:tc>
        <w:tc>
          <w:tcPr>
            <w:tcW w:w="3580" w:type="dxa"/>
            <w:vAlign w:val="bottom"/>
            <w:shd w:val="clear" w:color="auto" w:fill="CCFFCC"/>
          </w:tcPr>
          <w:p>
            <w:pPr>
              <w:ind w:left="680"/>
              <w:spacing w:after="0"/>
              <w:rPr>
                <w:sz w:val="20"/>
                <w:szCs w:val="20"/>
                <w:color w:val="auto"/>
              </w:rPr>
            </w:pPr>
            <w:r>
              <w:rPr>
                <w:rFonts w:ascii="Arial" w:cs="Arial" w:eastAsia="Arial" w:hAnsi="Arial"/>
                <w:sz w:val="16"/>
                <w:szCs w:val="16"/>
                <w:color w:val="auto"/>
              </w:rPr>
              <w:t>Total liabilities and stockholders’ equity</w:t>
            </w:r>
          </w:p>
        </w:tc>
        <w:tc>
          <w:tcPr>
            <w:tcW w:w="1100" w:type="dxa"/>
            <w:vAlign w:val="bottom"/>
            <w:shd w:val="clear" w:color="auto" w:fill="CCFFCC"/>
          </w:tcPr>
          <w:p>
            <w:pPr>
              <w:spacing w:after="0"/>
              <w:rPr>
                <w:sz w:val="19"/>
                <w:szCs w:val="19"/>
                <w:color w:val="auto"/>
              </w:rPr>
            </w:pPr>
          </w:p>
        </w:tc>
        <w:tc>
          <w:tcPr>
            <w:tcW w:w="160" w:type="dxa"/>
            <w:vAlign w:val="bottom"/>
            <w:shd w:val="clear" w:color="auto" w:fill="CCFFCC"/>
          </w:tcPr>
          <w:p>
            <w:pPr>
              <w:jc w:val="right"/>
              <w:ind w:right="4"/>
              <w:spacing w:after="0"/>
              <w:rPr>
                <w:sz w:val="20"/>
                <w:szCs w:val="20"/>
                <w:color w:val="auto"/>
              </w:rPr>
            </w:pPr>
            <w:r>
              <w:rPr>
                <w:rFonts w:ascii="Arial" w:cs="Arial" w:eastAsia="Arial" w:hAnsi="Arial"/>
                <w:sz w:val="15"/>
                <w:szCs w:val="15"/>
                <w:color w:val="auto"/>
                <w:w w:val="71"/>
              </w:rPr>
              <w:t>$</w:t>
            </w:r>
          </w:p>
        </w:tc>
        <w:tc>
          <w:tcPr>
            <w:tcW w:w="1180" w:type="dxa"/>
            <w:vAlign w:val="bottom"/>
            <w:gridSpan w:val="2"/>
            <w:shd w:val="clear" w:color="auto" w:fill="CCFFCC"/>
          </w:tcPr>
          <w:p>
            <w:pPr>
              <w:jc w:val="right"/>
              <w:ind w:right="180"/>
              <w:spacing w:after="0"/>
              <w:rPr>
                <w:sz w:val="20"/>
                <w:szCs w:val="20"/>
                <w:color w:val="auto"/>
              </w:rPr>
            </w:pPr>
            <w:r>
              <w:rPr>
                <w:rFonts w:ascii="Arial" w:cs="Arial" w:eastAsia="Arial" w:hAnsi="Arial"/>
                <w:sz w:val="16"/>
                <w:szCs w:val="16"/>
                <w:color w:val="auto"/>
              </w:rPr>
              <w:t>1,646,501</w:t>
            </w:r>
          </w:p>
        </w:tc>
        <w:tc>
          <w:tcPr>
            <w:tcW w:w="180" w:type="dxa"/>
            <w:vAlign w:val="bottom"/>
            <w:gridSpan w:val="2"/>
            <w:shd w:val="clear" w:color="auto" w:fill="CCFFCC"/>
          </w:tcPr>
          <w:p>
            <w:pPr>
              <w:jc w:val="right"/>
              <w:ind w:right="20"/>
              <w:spacing w:after="0"/>
              <w:rPr>
                <w:sz w:val="20"/>
                <w:szCs w:val="20"/>
                <w:color w:val="auto"/>
              </w:rPr>
            </w:pPr>
            <w:r>
              <w:rPr>
                <w:rFonts w:ascii="Arial" w:cs="Arial" w:eastAsia="Arial" w:hAnsi="Arial"/>
                <w:sz w:val="16"/>
                <w:szCs w:val="16"/>
                <w:color w:val="auto"/>
              </w:rPr>
              <w:t>$</w:t>
            </w:r>
          </w:p>
        </w:tc>
        <w:tc>
          <w:tcPr>
            <w:tcW w:w="126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407,251</w:t>
            </w:r>
          </w:p>
        </w:tc>
        <w:tc>
          <w:tcPr>
            <w:tcW w:w="10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173,639</w:t>
            </w:r>
          </w:p>
        </w:tc>
        <w:tc>
          <w:tcPr>
            <w:tcW w:w="200" w:type="dxa"/>
            <w:vAlign w:val="bottom"/>
            <w:shd w:val="clear" w:color="auto" w:fill="CCFFCC"/>
          </w:tcPr>
          <w:p>
            <w:pPr>
              <w:spacing w:after="0"/>
              <w:rPr>
                <w:sz w:val="19"/>
                <w:szCs w:val="19"/>
                <w:color w:val="auto"/>
              </w:rPr>
            </w:pPr>
          </w:p>
        </w:tc>
        <w:tc>
          <w:tcPr>
            <w:tcW w:w="12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(820,592)</w:t>
            </w:r>
          </w:p>
        </w:tc>
        <w:tc>
          <w:tcPr>
            <w:tcW w:w="180" w:type="dxa"/>
            <w:vAlign w:val="bottom"/>
            <w:gridSpan w:val="2"/>
            <w:shd w:val="clear" w:color="auto" w:fill="CCFFCC"/>
          </w:tcPr>
          <w:p>
            <w:pPr>
              <w:jc w:val="right"/>
              <w:ind w:right="20"/>
              <w:spacing w:after="0"/>
              <w:rPr>
                <w:sz w:val="20"/>
                <w:szCs w:val="20"/>
                <w:color w:val="auto"/>
              </w:rPr>
            </w:pPr>
            <w:r>
              <w:rPr>
                <w:rFonts w:ascii="Arial" w:cs="Arial" w:eastAsia="Arial" w:hAnsi="Arial"/>
                <w:sz w:val="16"/>
                <w:szCs w:val="16"/>
                <w:color w:val="auto"/>
              </w:rPr>
              <w:t>$</w:t>
            </w: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1,406,799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580" w:type="dxa"/>
            <w:vAlign w:val="bottom"/>
            <w:tcBorders>
              <w:top w:val="single" w:sz="8" w:color="CCFFCC"/>
            </w:tcBorders>
            <w:shd w:val="clear" w:color="auto" w:fill="CCFFCC"/>
          </w:tcPr>
          <w:p>
            <w:pPr>
              <w:spacing w:after="0" w:line="20" w:lineRule="exact"/>
              <w:rPr>
                <w:sz w:val="1"/>
                <w:szCs w:val="1"/>
                <w:color w:val="auto"/>
              </w:rPr>
            </w:pPr>
          </w:p>
        </w:tc>
        <w:tc>
          <w:tcPr>
            <w:tcW w:w="110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100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104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FFCC"/>
              <w:right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104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104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77" w:right="239" w:bottom="1440" w:gutter="0" w:footer="0" w:header="0"/>
        </w:sectPr>
      </w:pPr>
    </w:p>
    <w:bookmarkStart w:id="23" w:name="page24"/>
    <w:bookmarkEnd w:id="23"/>
    <w:p>
      <w:pPr>
        <w:jc w:val="center"/>
        <w:spacing w:after="0"/>
        <w:rPr>
          <w:sz w:val="20"/>
          <w:szCs w:val="20"/>
          <w:color w:val="auto"/>
        </w:rPr>
      </w:pPr>
      <w:r>
        <w:rPr>
          <w:rFonts w:ascii="Arial" w:cs="Arial" w:eastAsia="Arial" w:hAnsi="Arial"/>
          <w:sz w:val="16"/>
          <w:szCs w:val="16"/>
          <w:b w:val="1"/>
          <w:bCs w:val="1"/>
          <w:color w:val="auto"/>
        </w:rPr>
        <w:t>Globalstar, Inc.</w:t>
      </w:r>
    </w:p>
    <w:p>
      <w:pPr>
        <w:spacing w:after="0" w:line="26"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Supplemental Condensed Consolidating Balance Sheet</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As of December 31, 2010</w:t>
      </w:r>
    </w:p>
    <w:p>
      <w:pPr>
        <w:spacing w:after="0" w:line="19"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20" w:type="dxa"/>
            <w:vAlign w:val="bottom"/>
          </w:tcPr>
          <w:p>
            <w:pPr>
              <w:spacing w:after="0"/>
              <w:rPr>
                <w:sz w:val="18"/>
                <w:szCs w:val="18"/>
                <w:color w:val="auto"/>
              </w:rPr>
            </w:pPr>
          </w:p>
        </w:tc>
        <w:tc>
          <w:tcPr>
            <w:tcW w:w="35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60" w:type="dxa"/>
            <w:vAlign w:val="bottom"/>
            <w:gridSpan w:val="4"/>
          </w:tcPr>
          <w:p>
            <w:pPr>
              <w:jc w:val="right"/>
              <w:ind w:right="60"/>
              <w:spacing w:after="0"/>
              <w:rPr>
                <w:sz w:val="20"/>
                <w:szCs w:val="20"/>
                <w:color w:val="auto"/>
              </w:rPr>
            </w:pPr>
            <w:r>
              <w:rPr>
                <w:rFonts w:ascii="Arial" w:cs="Arial" w:eastAsia="Arial" w:hAnsi="Arial"/>
                <w:sz w:val="16"/>
                <w:szCs w:val="16"/>
                <w:b w:val="1"/>
                <w:bCs w:val="1"/>
                <w:color w:val="auto"/>
              </w:rPr>
              <w:t>(Unaudited)</w:t>
            </w:r>
          </w:p>
        </w:tc>
        <w:tc>
          <w:tcPr>
            <w:tcW w:w="10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633"/>
        </w:trPr>
        <w:tc>
          <w:tcPr>
            <w:tcW w:w="20" w:type="dxa"/>
            <w:vAlign w:val="bottom"/>
          </w:tcPr>
          <w:p>
            <w:pPr>
              <w:spacing w:after="0"/>
              <w:rPr>
                <w:sz w:val="24"/>
                <w:szCs w:val="24"/>
                <w:color w:val="auto"/>
              </w:rPr>
            </w:pPr>
          </w:p>
        </w:tc>
        <w:tc>
          <w:tcPr>
            <w:tcW w:w="35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3"/>
              </w:rPr>
              <w:t>Non-</w:t>
            </w: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6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80" w:type="dxa"/>
            <w:vAlign w:val="bottom"/>
            <w:gridSpan w:val="2"/>
          </w:tcPr>
          <w:p>
            <w:pPr>
              <w:jc w:val="right"/>
              <w:ind w:right="520"/>
              <w:spacing w:after="0"/>
              <w:rPr>
                <w:sz w:val="20"/>
                <w:szCs w:val="20"/>
                <w:color w:val="auto"/>
              </w:rPr>
            </w:pPr>
            <w:r>
              <w:rPr>
                <w:rFonts w:ascii="Arial" w:cs="Arial" w:eastAsia="Arial" w:hAnsi="Arial"/>
                <w:sz w:val="16"/>
                <w:szCs w:val="16"/>
                <w:b w:val="1"/>
                <w:bCs w:val="1"/>
                <w:color w:val="auto"/>
              </w:rPr>
              <w:t>Parent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60" w:type="dxa"/>
            <w:vAlign w:val="bottom"/>
            <w:gridSpan w:val="2"/>
          </w:tcPr>
          <w:p>
            <w:pPr>
              <w:jc w:val="center"/>
              <w:ind w:right="320"/>
              <w:spacing w:after="0"/>
              <w:rPr>
                <w:sz w:val="20"/>
                <w:szCs w:val="20"/>
                <w:color w:val="auto"/>
              </w:rPr>
            </w:pPr>
            <w:r>
              <w:rPr>
                <w:rFonts w:ascii="Arial" w:cs="Arial" w:eastAsia="Arial" w:hAnsi="Arial"/>
                <w:sz w:val="16"/>
                <w:szCs w:val="16"/>
                <w:b w:val="1"/>
                <w:bCs w:val="1"/>
                <w:color w:val="auto"/>
                <w:w w:val="95"/>
              </w:rPr>
              <w:t>Guarantor</w:t>
            </w:r>
          </w:p>
        </w:tc>
        <w:tc>
          <w:tcPr>
            <w:tcW w:w="100" w:type="dxa"/>
            <w:vAlign w:val="bottom"/>
          </w:tcPr>
          <w:p>
            <w:pPr>
              <w:spacing w:after="0"/>
              <w:rPr>
                <w:sz w:val="17"/>
                <w:szCs w:val="17"/>
                <w:color w:val="auto"/>
              </w:rPr>
            </w:pPr>
          </w:p>
        </w:tc>
        <w:tc>
          <w:tcPr>
            <w:tcW w:w="124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5"/>
              </w:rPr>
              <w:t>Guarantor</w:t>
            </w: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5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159"/>
              <w:spacing w:after="0"/>
              <w:rPr>
                <w:sz w:val="20"/>
                <w:szCs w:val="20"/>
                <w:color w:val="auto"/>
              </w:rPr>
            </w:pPr>
            <w:r>
              <w:rPr>
                <w:rFonts w:ascii="Arial" w:cs="Arial" w:eastAsia="Arial" w:hAnsi="Arial"/>
                <w:sz w:val="16"/>
                <w:szCs w:val="16"/>
                <w:b w:val="1"/>
                <w:bCs w:val="1"/>
                <w:color w:val="auto"/>
              </w:rPr>
              <w:t>Company</w:t>
            </w:r>
          </w:p>
        </w:tc>
        <w:tc>
          <w:tcPr>
            <w:tcW w:w="1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center"/>
              <w:ind w:right="39"/>
              <w:spacing w:after="0"/>
              <w:rPr>
                <w:sz w:val="20"/>
                <w:szCs w:val="20"/>
                <w:color w:val="auto"/>
              </w:rPr>
            </w:pPr>
            <w:r>
              <w:rPr>
                <w:rFonts w:ascii="Arial" w:cs="Arial" w:eastAsia="Arial" w:hAnsi="Arial"/>
                <w:sz w:val="16"/>
                <w:szCs w:val="16"/>
                <w:b w:val="1"/>
                <w:bCs w:val="1"/>
                <w:color w:val="auto"/>
                <w:w w:val="88"/>
              </w:rPr>
              <w:t>Subsidiaries</w:t>
            </w:r>
          </w:p>
        </w:tc>
        <w:tc>
          <w:tcPr>
            <w:tcW w:w="2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center"/>
              <w:ind w:right="39"/>
              <w:spacing w:after="0"/>
              <w:rPr>
                <w:sz w:val="20"/>
                <w:szCs w:val="20"/>
                <w:color w:val="auto"/>
              </w:rPr>
            </w:pPr>
            <w:r>
              <w:rPr>
                <w:rFonts w:ascii="Arial" w:cs="Arial" w:eastAsia="Arial" w:hAnsi="Arial"/>
                <w:sz w:val="16"/>
                <w:szCs w:val="16"/>
                <w:b w:val="1"/>
                <w:bCs w:val="1"/>
                <w:color w:val="auto"/>
                <w:w w:val="88"/>
              </w:rPr>
              <w:t>Subsidiaries</w:t>
            </w:r>
          </w:p>
        </w:tc>
        <w:tc>
          <w:tcPr>
            <w:tcW w:w="20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ind w:left="40"/>
              <w:spacing w:after="0"/>
              <w:rPr>
                <w:sz w:val="20"/>
                <w:szCs w:val="20"/>
                <w:color w:val="auto"/>
              </w:rPr>
            </w:pPr>
            <w:r>
              <w:rPr>
                <w:rFonts w:ascii="Arial" w:cs="Arial" w:eastAsia="Arial" w:hAnsi="Arial"/>
                <w:sz w:val="16"/>
                <w:szCs w:val="16"/>
                <w:b w:val="1"/>
                <w:bCs w:val="1"/>
                <w:color w:val="auto"/>
              </w:rPr>
              <w:t>Elimination</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020" w:type="dxa"/>
            <w:vAlign w:val="bottom"/>
            <w:tcBorders>
              <w:bottom w:val="single" w:sz="8" w:color="auto"/>
            </w:tcBorders>
          </w:tcPr>
          <w:p>
            <w:pPr>
              <w:ind w:left="20"/>
              <w:spacing w:after="0"/>
              <w:rPr>
                <w:sz w:val="20"/>
                <w:szCs w:val="20"/>
                <w:color w:val="auto"/>
              </w:rPr>
            </w:pPr>
            <w:r>
              <w:rPr>
                <w:rFonts w:ascii="Arial" w:cs="Arial" w:eastAsia="Arial" w:hAnsi="Arial"/>
                <w:sz w:val="16"/>
                <w:szCs w:val="16"/>
                <w:b w:val="1"/>
                <w:bCs w:val="1"/>
                <w:color w:val="auto"/>
                <w:w w:val="94"/>
              </w:rPr>
              <w:t>Consolidated</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356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180" w:type="dxa"/>
            <w:vAlign w:val="bottom"/>
            <w:gridSpan w:val="2"/>
            <w:vMerge w:val="restart"/>
          </w:tcPr>
          <w:p>
            <w:pPr>
              <w:jc w:val="right"/>
              <w:ind w:right="80"/>
              <w:spacing w:after="0"/>
              <w:rPr>
                <w:sz w:val="20"/>
                <w:szCs w:val="20"/>
                <w:color w:val="auto"/>
              </w:rPr>
            </w:pPr>
            <w:r>
              <w:rPr>
                <w:rFonts w:ascii="Arial" w:cs="Arial" w:eastAsia="Arial" w:hAnsi="Arial"/>
                <w:sz w:val="16"/>
                <w:szCs w:val="16"/>
                <w:b w:val="1"/>
                <w:bCs w:val="1"/>
                <w:color w:val="auto"/>
              </w:rPr>
              <w:t>ASSETS</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40" w:type="dxa"/>
            <w:vAlign w:val="bottom"/>
            <w:gridSpan w:val="2"/>
          </w:tcPr>
          <w:p>
            <w:pPr>
              <w:spacing w:after="0"/>
              <w:rPr>
                <w:sz w:val="20"/>
                <w:szCs w:val="20"/>
                <w:color w:val="auto"/>
              </w:rPr>
            </w:pPr>
            <w:r>
              <w:rPr>
                <w:rFonts w:ascii="Arial" w:cs="Arial" w:eastAsia="Arial" w:hAnsi="Arial"/>
                <w:sz w:val="18"/>
                <w:szCs w:val="18"/>
                <w:b w:val="1"/>
                <w:bCs w:val="1"/>
                <w:color w:val="auto"/>
                <w:w w:val="90"/>
              </w:rPr>
              <w:t>(In thousands)</w:t>
            </w: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84"/>
        </w:trPr>
        <w:tc>
          <w:tcPr>
            <w:tcW w:w="3580" w:type="dxa"/>
            <w:vAlign w:val="bottom"/>
            <w:gridSpan w:val="2"/>
            <w:vMerge w:val="restart"/>
          </w:tcPr>
          <w:p>
            <w:pPr>
              <w:spacing w:after="0"/>
              <w:rPr>
                <w:sz w:val="20"/>
                <w:szCs w:val="20"/>
                <w:color w:val="auto"/>
              </w:rPr>
            </w:pPr>
            <w:r>
              <w:rPr>
                <w:rFonts w:ascii="Arial" w:cs="Arial" w:eastAsia="Arial" w:hAnsi="Arial"/>
                <w:sz w:val="16"/>
                <w:szCs w:val="16"/>
                <w:color w:val="auto"/>
              </w:rPr>
              <w:t>Current assets:</w:t>
            </w:r>
          </w:p>
        </w:tc>
        <w:tc>
          <w:tcPr>
            <w:tcW w:w="1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80" w:type="dxa"/>
            <w:vAlign w:val="bottom"/>
            <w:gridSpan w:val="2"/>
            <w:vMerge w:val="continue"/>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6"/>
        </w:trPr>
        <w:tc>
          <w:tcPr>
            <w:tcW w:w="3580" w:type="dxa"/>
            <w:vAlign w:val="bottom"/>
            <w:gridSpan w:val="2"/>
            <w:vMerge w:val="continue"/>
          </w:tcPr>
          <w:p>
            <w:pPr>
              <w:spacing w:after="0"/>
              <w:rPr>
                <w:sz w:val="17"/>
                <w:szCs w:val="17"/>
                <w:color w:val="auto"/>
              </w:rPr>
            </w:pPr>
          </w:p>
        </w:tc>
        <w:tc>
          <w:tcPr>
            <w:tcW w:w="1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3560" w:type="dxa"/>
            <w:vAlign w:val="bottom"/>
            <w:shd w:val="clear" w:color="auto" w:fill="CCFFCC"/>
          </w:tcPr>
          <w:p>
            <w:pPr>
              <w:ind w:left="320"/>
              <w:spacing w:after="0"/>
              <w:rPr>
                <w:sz w:val="20"/>
                <w:szCs w:val="20"/>
                <w:color w:val="auto"/>
              </w:rPr>
            </w:pPr>
            <w:r>
              <w:rPr>
                <w:rFonts w:ascii="Arial" w:cs="Arial" w:eastAsia="Arial" w:hAnsi="Arial"/>
                <w:sz w:val="16"/>
                <w:szCs w:val="16"/>
                <w:color w:val="auto"/>
              </w:rPr>
              <w:t>Cash and cash equivalents</w:t>
            </w:r>
          </w:p>
        </w:tc>
        <w:tc>
          <w:tcPr>
            <w:tcW w:w="1280" w:type="dxa"/>
            <w:vAlign w:val="bottom"/>
            <w:gridSpan w:val="2"/>
            <w:shd w:val="clear" w:color="auto" w:fill="CCFFCC"/>
          </w:tcPr>
          <w:p>
            <w:pPr>
              <w:jc w:val="right"/>
              <w:ind w:right="29"/>
              <w:spacing w:after="0"/>
              <w:rPr>
                <w:sz w:val="20"/>
                <w:szCs w:val="20"/>
                <w:color w:val="auto"/>
              </w:rPr>
            </w:pPr>
            <w:r>
              <w:rPr>
                <w:rFonts w:ascii="Arial" w:cs="Arial" w:eastAsia="Arial" w:hAnsi="Arial"/>
                <w:sz w:val="16"/>
                <w:szCs w:val="16"/>
                <w:color w:val="auto"/>
              </w:rPr>
              <w:t>$</w:t>
            </w:r>
          </w:p>
        </w:tc>
        <w:tc>
          <w:tcPr>
            <w:tcW w:w="10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32,288</w:t>
            </w:r>
          </w:p>
        </w:tc>
        <w:tc>
          <w:tcPr>
            <w:tcW w:w="180" w:type="dxa"/>
            <w:vAlign w:val="bottom"/>
            <w:tcBorders>
              <w:left w:val="single" w:sz="8" w:color="CCFFCC"/>
            </w:tcBorders>
            <w:shd w:val="clear" w:color="auto" w:fill="CCFFCC"/>
          </w:tcPr>
          <w:p>
            <w:pPr>
              <w:spacing w:after="0"/>
              <w:rPr>
                <w:sz w:val="17"/>
                <w:szCs w:val="17"/>
                <w:color w:val="auto"/>
              </w:rPr>
            </w:pPr>
          </w:p>
        </w:tc>
        <w:tc>
          <w:tcPr>
            <w:tcW w:w="180" w:type="dxa"/>
            <w:vAlign w:val="bottom"/>
            <w:gridSpan w:val="2"/>
            <w:shd w:val="clear" w:color="auto" w:fill="CCFFCC"/>
          </w:tcPr>
          <w:p>
            <w:pPr>
              <w:jc w:val="right"/>
              <w:ind w:right="20"/>
              <w:spacing w:after="0"/>
              <w:rPr>
                <w:sz w:val="20"/>
                <w:szCs w:val="20"/>
                <w:color w:val="auto"/>
              </w:rPr>
            </w:pPr>
            <w:r>
              <w:rPr>
                <w:rFonts w:ascii="Arial" w:cs="Arial" w:eastAsia="Arial" w:hAnsi="Arial"/>
                <w:sz w:val="16"/>
                <w:szCs w:val="16"/>
                <w:color w:val="auto"/>
              </w:rPr>
              <w:t>$</w:t>
            </w:r>
          </w:p>
        </w:tc>
        <w:tc>
          <w:tcPr>
            <w:tcW w:w="1260" w:type="dxa"/>
            <w:vAlign w:val="bottom"/>
            <w:tcBorders>
              <w:right w:val="single" w:sz="8" w:color="CCFFCC"/>
            </w:tcBorders>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(766)</w:t>
            </w:r>
          </w:p>
        </w:tc>
        <w:tc>
          <w:tcPr>
            <w:tcW w:w="100" w:type="dxa"/>
            <w:vAlign w:val="bottom"/>
            <w:shd w:val="clear" w:color="auto" w:fill="CCFFCC"/>
          </w:tcPr>
          <w:p>
            <w:pPr>
              <w:spacing w:after="0"/>
              <w:rPr>
                <w:sz w:val="20"/>
                <w:szCs w:val="20"/>
                <w:color w:val="auto"/>
              </w:rPr>
            </w:pPr>
            <w:r>
              <w:rPr>
                <w:rFonts w:ascii="Arial" w:cs="Arial" w:eastAsia="Arial" w:hAnsi="Arial"/>
                <w:sz w:val="16"/>
                <w:szCs w:val="16"/>
                <w:color w:val="auto"/>
                <w:w w:val="89"/>
              </w:rPr>
              <w:t>$</w:t>
            </w: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$1,495</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gridSpan w:val="2"/>
            <w:shd w:val="clear" w:color="auto" w:fill="CCFFCC"/>
          </w:tcPr>
          <w:p>
            <w:pPr>
              <w:jc w:val="right"/>
              <w:ind w:right="20"/>
              <w:spacing w:after="0"/>
              <w:rPr>
                <w:sz w:val="20"/>
                <w:szCs w:val="20"/>
                <w:color w:val="auto"/>
              </w:rPr>
            </w:pPr>
            <w:r>
              <w:rPr>
                <w:rFonts w:ascii="Arial" w:cs="Arial" w:eastAsia="Arial" w:hAnsi="Arial"/>
                <w:sz w:val="16"/>
                <w:szCs w:val="16"/>
                <w:color w:val="auto"/>
              </w:rPr>
              <w:t>$</w:t>
            </w: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33,017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60" w:type="dxa"/>
            <w:vAlign w:val="bottom"/>
          </w:tcPr>
          <w:p>
            <w:pPr>
              <w:ind w:left="320"/>
              <w:spacing w:after="0"/>
              <w:rPr>
                <w:sz w:val="20"/>
                <w:szCs w:val="20"/>
                <w:color w:val="auto"/>
              </w:rPr>
            </w:pPr>
            <w:r>
              <w:rPr>
                <w:rFonts w:ascii="Arial" w:cs="Arial" w:eastAsia="Arial" w:hAnsi="Arial"/>
                <w:sz w:val="16"/>
                <w:szCs w:val="16"/>
                <w:color w:val="auto"/>
              </w:rPr>
              <w:t>Restricted cash</w:t>
            </w:r>
          </w:p>
        </w:tc>
        <w:tc>
          <w:tcPr>
            <w:tcW w:w="1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2,064</w:t>
            </w: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7"/>
                <w:szCs w:val="17"/>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2,064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60" w:type="dxa"/>
            <w:vAlign w:val="bottom"/>
            <w:shd w:val="clear" w:color="auto" w:fill="CCFFCC"/>
          </w:tcPr>
          <w:p>
            <w:pPr>
              <w:ind w:left="320"/>
              <w:spacing w:after="0"/>
              <w:rPr>
                <w:sz w:val="20"/>
                <w:szCs w:val="20"/>
                <w:color w:val="auto"/>
              </w:rPr>
            </w:pPr>
            <w:r>
              <w:rPr>
                <w:rFonts w:ascii="Arial" w:cs="Arial" w:eastAsia="Arial" w:hAnsi="Arial"/>
                <w:sz w:val="16"/>
                <w:szCs w:val="16"/>
                <w:color w:val="auto"/>
              </w:rPr>
              <w:t>Accounts receivable</w:t>
            </w:r>
          </w:p>
        </w:tc>
        <w:tc>
          <w:tcPr>
            <w:tcW w:w="1140" w:type="dxa"/>
            <w:vAlign w:val="bottom"/>
            <w:tcBorders>
              <w:right w:val="single" w:sz="8" w:color="CCFFCC"/>
            </w:tcBorders>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10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4,351</w:t>
            </w:r>
          </w:p>
        </w:tc>
        <w:tc>
          <w:tcPr>
            <w:tcW w:w="180" w:type="dxa"/>
            <w:vAlign w:val="bottom"/>
            <w:tcBorders>
              <w:left w:val="single" w:sz="8" w:color="CCFFCC"/>
            </w:tcBorders>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6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5,105</w:t>
            </w: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4,215</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13,671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60" w:type="dxa"/>
            <w:vAlign w:val="bottom"/>
          </w:tcPr>
          <w:p>
            <w:pPr>
              <w:ind w:left="320"/>
              <w:spacing w:after="0"/>
              <w:rPr>
                <w:sz w:val="20"/>
                <w:szCs w:val="20"/>
                <w:color w:val="auto"/>
              </w:rPr>
            </w:pPr>
            <w:r>
              <w:rPr>
                <w:rFonts w:ascii="Arial" w:cs="Arial" w:eastAsia="Arial" w:hAnsi="Arial"/>
                <w:sz w:val="16"/>
                <w:szCs w:val="16"/>
                <w:color w:val="auto"/>
              </w:rPr>
              <w:t>Intercompany receivables</w:t>
            </w:r>
          </w:p>
        </w:tc>
        <w:tc>
          <w:tcPr>
            <w:tcW w:w="1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424,903</w:t>
            </w: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6"/>
                <w:szCs w:val="16"/>
                <w:color w:val="auto"/>
              </w:rPr>
              <w:t>313,857</w:t>
            </w: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10,527</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6"/>
                <w:szCs w:val="16"/>
                <w:color w:val="auto"/>
              </w:rPr>
              <w:t>(749,287)</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60" w:type="dxa"/>
            <w:vAlign w:val="bottom"/>
            <w:shd w:val="clear" w:color="auto" w:fill="CCFFCC"/>
          </w:tcPr>
          <w:p>
            <w:pPr>
              <w:ind w:left="320"/>
              <w:spacing w:after="0"/>
              <w:rPr>
                <w:sz w:val="20"/>
                <w:szCs w:val="20"/>
                <w:color w:val="auto"/>
              </w:rPr>
            </w:pPr>
            <w:r>
              <w:rPr>
                <w:rFonts w:ascii="Arial" w:cs="Arial" w:eastAsia="Arial" w:hAnsi="Arial"/>
                <w:sz w:val="16"/>
                <w:szCs w:val="16"/>
                <w:color w:val="auto"/>
              </w:rPr>
              <w:t>Inventory</w:t>
            </w:r>
          </w:p>
        </w:tc>
        <w:tc>
          <w:tcPr>
            <w:tcW w:w="1140" w:type="dxa"/>
            <w:vAlign w:val="bottom"/>
            <w:tcBorders>
              <w:right w:val="single" w:sz="8" w:color="CCFFCC"/>
            </w:tcBorders>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10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33</w:t>
            </w:r>
          </w:p>
        </w:tc>
        <w:tc>
          <w:tcPr>
            <w:tcW w:w="180" w:type="dxa"/>
            <w:vAlign w:val="bottom"/>
            <w:tcBorders>
              <w:left w:val="single" w:sz="8" w:color="CCFFCC"/>
            </w:tcBorders>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6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8,105</w:t>
            </w: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47,497</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55,635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60" w:type="dxa"/>
            <w:vAlign w:val="bottom"/>
          </w:tcPr>
          <w:p>
            <w:pPr>
              <w:ind w:left="320"/>
              <w:spacing w:after="0"/>
              <w:rPr>
                <w:sz w:val="20"/>
                <w:szCs w:val="20"/>
                <w:color w:val="auto"/>
              </w:rPr>
            </w:pPr>
            <w:r>
              <w:rPr>
                <w:rFonts w:ascii="Arial" w:cs="Arial" w:eastAsia="Arial" w:hAnsi="Arial"/>
                <w:sz w:val="16"/>
                <w:szCs w:val="16"/>
                <w:color w:val="auto"/>
              </w:rPr>
              <w:t>Advances for inventory</w:t>
            </w:r>
          </w:p>
        </w:tc>
        <w:tc>
          <w:tcPr>
            <w:tcW w:w="1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180" w:type="dxa"/>
            <w:vAlign w:val="bottom"/>
            <w:gridSpan w:val="2"/>
          </w:tcPr>
          <w:p>
            <w:pPr>
              <w:jc w:val="right"/>
              <w:ind w:right="18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6"/>
                <w:szCs w:val="16"/>
                <w:color w:val="auto"/>
              </w:rPr>
              <w:t>44</w:t>
            </w: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9,387</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9,431</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60" w:type="dxa"/>
            <w:vAlign w:val="bottom"/>
            <w:shd w:val="clear" w:color="auto" w:fill="CCFFCC"/>
          </w:tcPr>
          <w:p>
            <w:pPr>
              <w:ind w:left="320"/>
              <w:spacing w:after="0"/>
              <w:rPr>
                <w:sz w:val="20"/>
                <w:szCs w:val="20"/>
                <w:color w:val="auto"/>
              </w:rPr>
            </w:pPr>
            <w:r>
              <w:rPr>
                <w:rFonts w:ascii="Arial" w:cs="Arial" w:eastAsia="Arial" w:hAnsi="Arial"/>
                <w:sz w:val="16"/>
                <w:szCs w:val="16"/>
                <w:color w:val="auto"/>
              </w:rPr>
              <w:t>Prepaid expenses and other current assets</w:t>
            </w:r>
          </w:p>
        </w:tc>
        <w:tc>
          <w:tcPr>
            <w:tcW w:w="1140" w:type="dxa"/>
            <w:vAlign w:val="bottom"/>
            <w:tcBorders>
              <w:right w:val="single" w:sz="8" w:color="CCFFCC"/>
            </w:tcBorders>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10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2,011</w:t>
            </w:r>
          </w:p>
        </w:tc>
        <w:tc>
          <w:tcPr>
            <w:tcW w:w="180" w:type="dxa"/>
            <w:vAlign w:val="bottom"/>
            <w:tcBorders>
              <w:left w:val="single" w:sz="8" w:color="CCFFCC"/>
            </w:tcBorders>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6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497</w:t>
            </w: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2,553</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5,061</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3560" w:type="dxa"/>
            <w:vAlign w:val="bottom"/>
            <w:shd w:val="clear" w:color="auto" w:fill="CCFFCC"/>
          </w:tcPr>
          <w:p>
            <w:pPr>
              <w:spacing w:after="0"/>
              <w:rPr>
                <w:sz w:val="2"/>
                <w:szCs w:val="2"/>
                <w:color w:val="auto"/>
              </w:rPr>
            </w:pPr>
          </w:p>
        </w:tc>
        <w:tc>
          <w:tcPr>
            <w:tcW w:w="1140" w:type="dxa"/>
            <w:vAlign w:val="bottom"/>
            <w:tcBorders>
              <w:right w:val="single" w:sz="8" w:color="CCFFCC"/>
            </w:tcBorders>
            <w:shd w:val="clear" w:color="auto" w:fill="CCFFCC"/>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80" w:type="dxa"/>
            <w:vAlign w:val="bottom"/>
            <w:tcBorders>
              <w:left w:val="single" w:sz="8" w:color="CCFFCC"/>
            </w:tcBorders>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20" w:type="dxa"/>
            <w:vAlign w:val="bottom"/>
            <w:tcBorders>
              <w:right w:val="single" w:sz="8" w:color="CCFFCC"/>
            </w:tcBorders>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shd w:val="clear" w:color="auto" w:fill="CCFFCC"/>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20" w:type="dxa"/>
            <w:vAlign w:val="bottom"/>
            <w:tcBorders>
              <w:left w:val="single" w:sz="8" w:color="auto"/>
            </w:tcBorders>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3560" w:type="dxa"/>
            <w:vAlign w:val="bottom"/>
          </w:tcPr>
          <w:p>
            <w:pPr>
              <w:ind w:left="640"/>
              <w:spacing w:after="0"/>
              <w:rPr>
                <w:sz w:val="20"/>
                <w:szCs w:val="20"/>
                <w:color w:val="auto"/>
              </w:rPr>
            </w:pPr>
            <w:r>
              <w:rPr>
                <w:rFonts w:ascii="Arial" w:cs="Arial" w:eastAsia="Arial" w:hAnsi="Arial"/>
                <w:sz w:val="16"/>
                <w:szCs w:val="16"/>
                <w:color w:val="auto"/>
              </w:rPr>
              <w:t>Total current assets</w:t>
            </w:r>
          </w:p>
        </w:tc>
        <w:tc>
          <w:tcPr>
            <w:tcW w:w="1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465,650</w:t>
            </w: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6"/>
                <w:szCs w:val="16"/>
                <w:color w:val="auto"/>
              </w:rPr>
              <w:t>326,842</w:t>
            </w:r>
          </w:p>
        </w:tc>
        <w:tc>
          <w:tcPr>
            <w:tcW w:w="1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75,674</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6"/>
                <w:szCs w:val="16"/>
                <w:color w:val="auto"/>
              </w:rPr>
              <w:t>(749,287)</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118,879</w:t>
            </w: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3560" w:type="dxa"/>
            <w:vAlign w:val="bottom"/>
            <w:shd w:val="clear" w:color="auto" w:fill="CCFFCC"/>
          </w:tcPr>
          <w:p>
            <w:pPr>
              <w:spacing w:after="0"/>
              <w:rPr>
                <w:sz w:val="12"/>
                <w:szCs w:val="12"/>
                <w:color w:val="auto"/>
              </w:rPr>
            </w:pPr>
          </w:p>
        </w:tc>
        <w:tc>
          <w:tcPr>
            <w:tcW w:w="1140" w:type="dxa"/>
            <w:vAlign w:val="bottom"/>
            <w:tcBorders>
              <w:right w:val="single" w:sz="8" w:color="CCFFCC"/>
            </w:tcBorders>
            <w:shd w:val="clear" w:color="auto" w:fill="CCFFCC"/>
          </w:tcPr>
          <w:p>
            <w:pPr>
              <w:spacing w:after="0"/>
              <w:rPr>
                <w:sz w:val="12"/>
                <w:szCs w:val="12"/>
                <w:color w:val="auto"/>
              </w:rPr>
            </w:pPr>
          </w:p>
        </w:tc>
        <w:tc>
          <w:tcPr>
            <w:tcW w:w="140" w:type="dxa"/>
            <w:vAlign w:val="bottom"/>
            <w:tcBorders>
              <w:top w:val="single" w:sz="8" w:color="auto"/>
            </w:tcBorders>
            <w:shd w:val="clear" w:color="auto" w:fill="CCFFCC"/>
          </w:tcPr>
          <w:p>
            <w:pPr>
              <w:spacing w:after="0"/>
              <w:rPr>
                <w:sz w:val="12"/>
                <w:szCs w:val="12"/>
                <w:color w:val="auto"/>
              </w:rPr>
            </w:pPr>
          </w:p>
        </w:tc>
        <w:tc>
          <w:tcPr>
            <w:tcW w:w="1000" w:type="dxa"/>
            <w:vAlign w:val="bottom"/>
            <w:tcBorders>
              <w:top w:val="single" w:sz="8" w:color="auto"/>
            </w:tcBorders>
            <w:shd w:val="clear" w:color="auto" w:fill="CCFFCC"/>
          </w:tcPr>
          <w:p>
            <w:pPr>
              <w:spacing w:after="0"/>
              <w:rPr>
                <w:sz w:val="12"/>
                <w:szCs w:val="12"/>
                <w:color w:val="auto"/>
              </w:rPr>
            </w:pPr>
          </w:p>
        </w:tc>
        <w:tc>
          <w:tcPr>
            <w:tcW w:w="180" w:type="dxa"/>
            <w:vAlign w:val="bottom"/>
            <w:tcBorders>
              <w:left w:val="single" w:sz="8" w:color="CCFFCC"/>
            </w:tcBorders>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100" w:type="dxa"/>
            <w:vAlign w:val="bottom"/>
            <w:tcBorders>
              <w:top w:val="single" w:sz="8" w:color="auto"/>
            </w:tcBorders>
            <w:shd w:val="clear" w:color="auto" w:fill="CCFFCC"/>
          </w:tcPr>
          <w:p>
            <w:pPr>
              <w:spacing w:after="0"/>
              <w:rPr>
                <w:sz w:val="12"/>
                <w:szCs w:val="12"/>
                <w:color w:val="auto"/>
              </w:rPr>
            </w:pPr>
          </w:p>
        </w:tc>
        <w:tc>
          <w:tcPr>
            <w:tcW w:w="1040" w:type="dxa"/>
            <w:vAlign w:val="bottom"/>
            <w:tcBorders>
              <w:top w:val="single" w:sz="8" w:color="auto"/>
            </w:tcBorders>
            <w:shd w:val="clear" w:color="auto" w:fill="CCFFCC"/>
          </w:tcPr>
          <w:p>
            <w:pPr>
              <w:spacing w:after="0"/>
              <w:rPr>
                <w:sz w:val="12"/>
                <w:szCs w:val="12"/>
                <w:color w:val="auto"/>
              </w:rPr>
            </w:pPr>
          </w:p>
        </w:tc>
        <w:tc>
          <w:tcPr>
            <w:tcW w:w="220" w:type="dxa"/>
            <w:vAlign w:val="bottom"/>
            <w:tcBorders>
              <w:right w:val="single" w:sz="8" w:color="CCFFCC"/>
            </w:tcBorders>
            <w:shd w:val="clear" w:color="auto" w:fill="CCFFCC"/>
          </w:tcPr>
          <w:p>
            <w:pPr>
              <w:spacing w:after="0"/>
              <w:rPr>
                <w:sz w:val="12"/>
                <w:szCs w:val="12"/>
                <w:color w:val="auto"/>
              </w:rPr>
            </w:pPr>
          </w:p>
        </w:tc>
        <w:tc>
          <w:tcPr>
            <w:tcW w:w="100" w:type="dxa"/>
            <w:vAlign w:val="bottom"/>
            <w:tcBorders>
              <w:top w:val="single" w:sz="8" w:color="auto"/>
            </w:tcBorders>
            <w:shd w:val="clear" w:color="auto" w:fill="CCFFCC"/>
          </w:tcPr>
          <w:p>
            <w:pPr>
              <w:spacing w:after="0"/>
              <w:rPr>
                <w:sz w:val="12"/>
                <w:szCs w:val="12"/>
                <w:color w:val="auto"/>
              </w:rPr>
            </w:pPr>
          </w:p>
        </w:tc>
        <w:tc>
          <w:tcPr>
            <w:tcW w:w="1040" w:type="dxa"/>
            <w:vAlign w:val="bottom"/>
            <w:tcBorders>
              <w:top w:val="single" w:sz="8" w:color="auto"/>
            </w:tcBorders>
            <w:shd w:val="clear" w:color="auto" w:fill="CCFFCC"/>
          </w:tcPr>
          <w:p>
            <w:pPr>
              <w:spacing w:after="0"/>
              <w:rPr>
                <w:sz w:val="12"/>
                <w:szCs w:val="12"/>
                <w:color w:val="auto"/>
              </w:rPr>
            </w:pPr>
          </w:p>
        </w:tc>
        <w:tc>
          <w:tcPr>
            <w:tcW w:w="200" w:type="dxa"/>
            <w:vAlign w:val="bottom"/>
            <w:shd w:val="clear" w:color="auto" w:fill="CCFFCC"/>
          </w:tcPr>
          <w:p>
            <w:pPr>
              <w:spacing w:after="0"/>
              <w:rPr>
                <w:sz w:val="12"/>
                <w:szCs w:val="12"/>
                <w:color w:val="auto"/>
              </w:rPr>
            </w:pPr>
          </w:p>
        </w:tc>
        <w:tc>
          <w:tcPr>
            <w:tcW w:w="120" w:type="dxa"/>
            <w:vAlign w:val="bottom"/>
            <w:tcBorders>
              <w:top w:val="single" w:sz="8" w:color="auto"/>
            </w:tcBorders>
            <w:shd w:val="clear" w:color="auto" w:fill="CCFFCC"/>
          </w:tcPr>
          <w:p>
            <w:pPr>
              <w:spacing w:after="0"/>
              <w:rPr>
                <w:sz w:val="12"/>
                <w:szCs w:val="12"/>
                <w:color w:val="auto"/>
              </w:rPr>
            </w:pPr>
          </w:p>
        </w:tc>
        <w:tc>
          <w:tcPr>
            <w:tcW w:w="1020" w:type="dxa"/>
            <w:vAlign w:val="bottom"/>
            <w:tcBorders>
              <w:top w:val="single" w:sz="8" w:color="auto"/>
            </w:tcBorders>
            <w:shd w:val="clear" w:color="auto" w:fill="CCFFCC"/>
          </w:tcPr>
          <w:p>
            <w:pPr>
              <w:spacing w:after="0"/>
              <w:rPr>
                <w:sz w:val="12"/>
                <w:szCs w:val="12"/>
                <w:color w:val="auto"/>
              </w:rPr>
            </w:pPr>
          </w:p>
        </w:tc>
        <w:tc>
          <w:tcPr>
            <w:tcW w:w="140" w:type="dxa"/>
            <w:vAlign w:val="bottom"/>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100" w:type="dxa"/>
            <w:vAlign w:val="bottom"/>
            <w:tcBorders>
              <w:top w:val="single" w:sz="8" w:color="auto"/>
            </w:tcBorders>
            <w:shd w:val="clear" w:color="auto" w:fill="CCFFCC"/>
          </w:tcPr>
          <w:p>
            <w:pPr>
              <w:spacing w:after="0"/>
              <w:rPr>
                <w:sz w:val="12"/>
                <w:szCs w:val="12"/>
                <w:color w:val="auto"/>
              </w:rPr>
            </w:pPr>
          </w:p>
        </w:tc>
        <w:tc>
          <w:tcPr>
            <w:tcW w:w="1020" w:type="dxa"/>
            <w:vAlign w:val="bottom"/>
            <w:tcBorders>
              <w:top w:val="single" w:sz="8" w:color="auto"/>
            </w:tcBorders>
            <w:shd w:val="clear" w:color="auto" w:fill="CCFFCC"/>
          </w:tcPr>
          <w:p>
            <w:pPr>
              <w:spacing w:after="0"/>
              <w:rPr>
                <w:sz w:val="12"/>
                <w:szCs w:val="12"/>
                <w:color w:val="auto"/>
              </w:rPr>
            </w:pPr>
          </w:p>
        </w:tc>
        <w:tc>
          <w:tcPr>
            <w:tcW w:w="120" w:type="dxa"/>
            <w:vAlign w:val="bottom"/>
            <w:tcBorders>
              <w:left w:val="single" w:sz="8" w:color="CCFFCC"/>
            </w:tcBorders>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3560" w:type="dxa"/>
            <w:vAlign w:val="bottom"/>
          </w:tcPr>
          <w:p>
            <w:pPr>
              <w:spacing w:after="0"/>
              <w:rPr>
                <w:sz w:val="20"/>
                <w:szCs w:val="20"/>
                <w:color w:val="auto"/>
              </w:rPr>
            </w:pPr>
            <w:r>
              <w:rPr>
                <w:rFonts w:ascii="Arial" w:cs="Arial" w:eastAsia="Arial" w:hAnsi="Arial"/>
                <w:sz w:val="16"/>
                <w:szCs w:val="16"/>
                <w:color w:val="auto"/>
              </w:rPr>
              <w:t>Property and equipment, net</w:t>
            </w:r>
          </w:p>
        </w:tc>
        <w:tc>
          <w:tcPr>
            <w:tcW w:w="1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1,056,380</w:t>
            </w: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6"/>
                <w:szCs w:val="16"/>
                <w:color w:val="auto"/>
              </w:rPr>
              <w:t>86,276</w:t>
            </w: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10,856</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6"/>
                <w:szCs w:val="16"/>
                <w:color w:val="auto"/>
              </w:rPr>
              <w:t>(3,042)</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1,150,470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60" w:type="dxa"/>
            <w:vAlign w:val="bottom"/>
            <w:shd w:val="clear" w:color="auto" w:fill="CCFFCC"/>
          </w:tcPr>
          <w:p>
            <w:pPr>
              <w:spacing w:after="0"/>
              <w:rPr>
                <w:sz w:val="20"/>
                <w:szCs w:val="20"/>
                <w:color w:val="auto"/>
              </w:rPr>
            </w:pPr>
            <w:r>
              <w:rPr>
                <w:rFonts w:ascii="Arial" w:cs="Arial" w:eastAsia="Arial" w:hAnsi="Arial"/>
                <w:sz w:val="16"/>
                <w:szCs w:val="16"/>
                <w:color w:val="auto"/>
              </w:rPr>
              <w:t>Restricted cash</w:t>
            </w:r>
          </w:p>
        </w:tc>
        <w:tc>
          <w:tcPr>
            <w:tcW w:w="1140" w:type="dxa"/>
            <w:vAlign w:val="bottom"/>
            <w:tcBorders>
              <w:right w:val="single" w:sz="8" w:color="CCFFCC"/>
            </w:tcBorders>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10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34,276</w:t>
            </w:r>
          </w:p>
        </w:tc>
        <w:tc>
          <w:tcPr>
            <w:tcW w:w="180" w:type="dxa"/>
            <w:vAlign w:val="bottom"/>
            <w:tcBorders>
              <w:left w:val="single" w:sz="8" w:color="CCFFCC"/>
            </w:tcBorders>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6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FFCC"/>
          </w:tcPr>
          <w:p>
            <w:pPr>
              <w:spacing w:after="0"/>
              <w:rPr>
                <w:sz w:val="17"/>
                <w:szCs w:val="17"/>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34,276</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60" w:type="dxa"/>
            <w:vAlign w:val="bottom"/>
          </w:tcPr>
          <w:p>
            <w:pPr>
              <w:spacing w:after="0"/>
              <w:rPr>
                <w:sz w:val="20"/>
                <w:szCs w:val="20"/>
                <w:color w:val="auto"/>
              </w:rPr>
            </w:pPr>
            <w:r>
              <w:rPr>
                <w:rFonts w:ascii="Arial" w:cs="Arial" w:eastAsia="Arial" w:hAnsi="Arial"/>
                <w:sz w:val="16"/>
                <w:szCs w:val="16"/>
                <w:color w:val="auto"/>
              </w:rPr>
              <w:t>Intercompany notes receivable</w:t>
            </w:r>
          </w:p>
        </w:tc>
        <w:tc>
          <w:tcPr>
            <w:tcW w:w="1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45,166</w:t>
            </w: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7"/>
                <w:szCs w:val="17"/>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6"/>
                <w:szCs w:val="16"/>
                <w:color w:val="auto"/>
              </w:rPr>
              <w:t>(45,166)</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60" w:type="dxa"/>
            <w:vAlign w:val="bottom"/>
            <w:shd w:val="clear" w:color="auto" w:fill="CCFFCC"/>
          </w:tcPr>
          <w:p>
            <w:pPr>
              <w:spacing w:after="0"/>
              <w:rPr>
                <w:sz w:val="20"/>
                <w:szCs w:val="20"/>
                <w:color w:val="auto"/>
              </w:rPr>
            </w:pPr>
            <w:r>
              <w:rPr>
                <w:rFonts w:ascii="Arial" w:cs="Arial" w:eastAsia="Arial" w:hAnsi="Arial"/>
                <w:sz w:val="16"/>
                <w:szCs w:val="16"/>
                <w:color w:val="auto"/>
              </w:rPr>
              <w:t>Investment in subsidiaries</w:t>
            </w:r>
          </w:p>
        </w:tc>
        <w:tc>
          <w:tcPr>
            <w:tcW w:w="1140" w:type="dxa"/>
            <w:vAlign w:val="bottom"/>
            <w:tcBorders>
              <w:right w:val="single" w:sz="8" w:color="CCFFCC"/>
            </w:tcBorders>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120"/>
              <w:spacing w:after="0"/>
              <w:rPr>
                <w:sz w:val="20"/>
                <w:szCs w:val="20"/>
                <w:color w:val="auto"/>
              </w:rPr>
            </w:pPr>
            <w:r>
              <w:rPr>
                <w:rFonts w:ascii="Arial" w:cs="Arial" w:eastAsia="Arial" w:hAnsi="Arial"/>
                <w:sz w:val="16"/>
                <w:szCs w:val="16"/>
                <w:color w:val="auto"/>
              </w:rPr>
              <w:t>(49,142)</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60" w:type="dxa"/>
            <w:vAlign w:val="bottom"/>
            <w:tcBorders>
              <w:right w:val="single" w:sz="8" w:color="CCFFCC"/>
            </w:tcBorders>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(18,040)</w:t>
            </w:r>
          </w:p>
        </w:tc>
        <w:tc>
          <w:tcPr>
            <w:tcW w:w="100" w:type="dxa"/>
            <w:vAlign w:val="bottom"/>
            <w:shd w:val="clear" w:color="auto" w:fill="CCFFCC"/>
          </w:tcPr>
          <w:p>
            <w:pPr>
              <w:spacing w:after="0"/>
              <w:rPr>
                <w:sz w:val="17"/>
                <w:szCs w:val="17"/>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67,182</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60" w:type="dxa"/>
            <w:vAlign w:val="bottom"/>
          </w:tcPr>
          <w:p>
            <w:pPr>
              <w:spacing w:after="0"/>
              <w:rPr>
                <w:sz w:val="20"/>
                <w:szCs w:val="20"/>
                <w:color w:val="auto"/>
              </w:rPr>
            </w:pPr>
            <w:r>
              <w:rPr>
                <w:rFonts w:ascii="Arial" w:cs="Arial" w:eastAsia="Arial" w:hAnsi="Arial"/>
                <w:sz w:val="16"/>
                <w:szCs w:val="16"/>
                <w:color w:val="auto"/>
              </w:rPr>
              <w:t>Deferred financing costs</w:t>
            </w:r>
          </w:p>
        </w:tc>
        <w:tc>
          <w:tcPr>
            <w:tcW w:w="1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59,797</w:t>
            </w: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73</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59,870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60" w:type="dxa"/>
            <w:vAlign w:val="bottom"/>
            <w:shd w:val="clear" w:color="auto" w:fill="CCFFCC"/>
          </w:tcPr>
          <w:p>
            <w:pPr>
              <w:spacing w:after="0"/>
              <w:rPr>
                <w:sz w:val="20"/>
                <w:szCs w:val="20"/>
                <w:color w:val="auto"/>
              </w:rPr>
            </w:pPr>
            <w:r>
              <w:rPr>
                <w:rFonts w:ascii="Arial" w:cs="Arial" w:eastAsia="Arial" w:hAnsi="Arial"/>
                <w:sz w:val="16"/>
                <w:szCs w:val="16"/>
                <w:color w:val="auto"/>
              </w:rPr>
              <w:t>Intangible and other assets, net</w:t>
            </w:r>
          </w:p>
        </w:tc>
        <w:tc>
          <w:tcPr>
            <w:tcW w:w="1140" w:type="dxa"/>
            <w:vAlign w:val="bottom"/>
            <w:tcBorders>
              <w:right w:val="single" w:sz="8" w:color="CCFFCC"/>
            </w:tcBorders>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10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2,915</w:t>
            </w:r>
          </w:p>
        </w:tc>
        <w:tc>
          <w:tcPr>
            <w:tcW w:w="180" w:type="dxa"/>
            <w:vAlign w:val="bottom"/>
            <w:tcBorders>
              <w:left w:val="single" w:sz="8" w:color="CCFFCC"/>
            </w:tcBorders>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6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6,100</w:t>
            </w: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14,298</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23,313</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3560" w:type="dxa"/>
            <w:vAlign w:val="bottom"/>
            <w:shd w:val="clear" w:color="auto" w:fill="CCFFCC"/>
          </w:tcPr>
          <w:p>
            <w:pPr>
              <w:spacing w:after="0"/>
              <w:rPr>
                <w:sz w:val="2"/>
                <w:szCs w:val="2"/>
                <w:color w:val="auto"/>
              </w:rPr>
            </w:pPr>
          </w:p>
        </w:tc>
        <w:tc>
          <w:tcPr>
            <w:tcW w:w="1140" w:type="dxa"/>
            <w:vAlign w:val="bottom"/>
            <w:tcBorders>
              <w:right w:val="single" w:sz="8" w:color="CCFFCC"/>
            </w:tcBorders>
            <w:shd w:val="clear" w:color="auto" w:fill="CCFFCC"/>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80" w:type="dxa"/>
            <w:vAlign w:val="bottom"/>
            <w:tcBorders>
              <w:left w:val="single" w:sz="8" w:color="CCFFCC"/>
            </w:tcBorders>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20" w:type="dxa"/>
            <w:vAlign w:val="bottom"/>
            <w:tcBorders>
              <w:right w:val="single" w:sz="8" w:color="CCFFCC"/>
            </w:tcBorders>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shd w:val="clear" w:color="auto" w:fill="CCFFCC"/>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20" w:type="dxa"/>
            <w:vAlign w:val="bottom"/>
            <w:tcBorders>
              <w:left w:val="single" w:sz="8" w:color="auto"/>
            </w:tcBorders>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3560" w:type="dxa"/>
            <w:vAlign w:val="bottom"/>
          </w:tcPr>
          <w:p>
            <w:pPr>
              <w:ind w:left="640"/>
              <w:spacing w:after="0"/>
              <w:rPr>
                <w:sz w:val="20"/>
                <w:szCs w:val="20"/>
                <w:color w:val="auto"/>
              </w:rPr>
            </w:pPr>
            <w:r>
              <w:rPr>
                <w:rFonts w:ascii="Arial" w:cs="Arial" w:eastAsia="Arial" w:hAnsi="Arial"/>
                <w:sz w:val="16"/>
                <w:szCs w:val="16"/>
                <w:color w:val="auto"/>
              </w:rPr>
              <w:t>Total assets</w:t>
            </w:r>
          </w:p>
        </w:tc>
        <w:tc>
          <w:tcPr>
            <w:tcW w:w="1140" w:type="dxa"/>
            <w:vAlign w:val="bottom"/>
          </w:tcPr>
          <w:p>
            <w:pPr>
              <w:spacing w:after="0"/>
              <w:rPr>
                <w:sz w:val="17"/>
                <w:szCs w:val="17"/>
                <w:color w:val="auto"/>
              </w:rPr>
            </w:pPr>
          </w:p>
        </w:tc>
        <w:tc>
          <w:tcPr>
            <w:tcW w:w="140" w:type="dxa"/>
            <w:vAlign w:val="bottom"/>
          </w:tcPr>
          <w:p>
            <w:pPr>
              <w:jc w:val="right"/>
              <w:ind w:right="29"/>
              <w:spacing w:after="0"/>
              <w:rPr>
                <w:sz w:val="20"/>
                <w:szCs w:val="20"/>
                <w:color w:val="auto"/>
              </w:rPr>
            </w:pPr>
            <w:r>
              <w:rPr>
                <w:rFonts w:ascii="Arial" w:cs="Arial" w:eastAsia="Arial" w:hAnsi="Arial"/>
                <w:sz w:val="10"/>
                <w:szCs w:val="10"/>
                <w:color w:val="auto"/>
                <w:w w:val="71"/>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1,615,042</w:t>
            </w:r>
          </w:p>
        </w:tc>
        <w:tc>
          <w:tcPr>
            <w:tcW w:w="180" w:type="dxa"/>
            <w:vAlign w:val="bottom"/>
          </w:tcPr>
          <w:p>
            <w:pPr>
              <w:spacing w:after="0"/>
              <w:rPr>
                <w:sz w:val="17"/>
                <w:szCs w:val="17"/>
                <w:color w:val="auto"/>
              </w:rPr>
            </w:pPr>
          </w:p>
        </w:tc>
        <w:tc>
          <w:tcPr>
            <w:tcW w:w="180" w:type="dxa"/>
            <w:vAlign w:val="bottom"/>
            <w:gridSpan w:val="2"/>
          </w:tcPr>
          <w:p>
            <w:pPr>
              <w:jc w:val="right"/>
              <w:ind w:right="20"/>
              <w:spacing w:after="0"/>
              <w:rPr>
                <w:sz w:val="20"/>
                <w:szCs w:val="20"/>
                <w:color w:val="auto"/>
              </w:rPr>
            </w:pPr>
            <w:r>
              <w:rPr>
                <w:rFonts w:ascii="Arial" w:cs="Arial" w:eastAsia="Arial" w:hAnsi="Arial"/>
                <w:sz w:val="16"/>
                <w:szCs w:val="16"/>
                <w:color w:val="auto"/>
              </w:rPr>
              <w:t>$</w:t>
            </w:r>
          </w:p>
        </w:tc>
        <w:tc>
          <w:tcPr>
            <w:tcW w:w="1260" w:type="dxa"/>
            <w:vAlign w:val="bottom"/>
            <w:gridSpan w:val="2"/>
          </w:tcPr>
          <w:p>
            <w:pPr>
              <w:jc w:val="right"/>
              <w:ind w:right="220"/>
              <w:spacing w:after="0"/>
              <w:rPr>
                <w:sz w:val="20"/>
                <w:szCs w:val="20"/>
                <w:color w:val="auto"/>
              </w:rPr>
            </w:pPr>
            <w:r>
              <w:rPr>
                <w:rFonts w:ascii="Arial" w:cs="Arial" w:eastAsia="Arial" w:hAnsi="Arial"/>
                <w:sz w:val="16"/>
                <w:szCs w:val="16"/>
                <w:color w:val="auto"/>
              </w:rPr>
              <w:t>401,178</w:t>
            </w:r>
          </w:p>
        </w:tc>
        <w:tc>
          <w:tcPr>
            <w:tcW w:w="100" w:type="dxa"/>
            <w:vAlign w:val="bottom"/>
          </w:tcPr>
          <w:p>
            <w:pPr>
              <w:spacing w:after="0"/>
              <w:rPr>
                <w:sz w:val="20"/>
                <w:szCs w:val="20"/>
                <w:color w:val="auto"/>
              </w:rPr>
            </w:pPr>
            <w:r>
              <w:rPr>
                <w:rFonts w:ascii="Arial" w:cs="Arial" w:eastAsia="Arial" w:hAnsi="Arial"/>
                <w:sz w:val="16"/>
                <w:szCs w:val="16"/>
                <w:color w:val="auto"/>
                <w:w w:val="89"/>
              </w:rPr>
              <w:t>$</w:t>
            </w:r>
          </w:p>
        </w:tc>
        <w:tc>
          <w:tcPr>
            <w:tcW w:w="1040" w:type="dxa"/>
            <w:vAlign w:val="bottom"/>
          </w:tcPr>
          <w:p>
            <w:pPr>
              <w:jc w:val="right"/>
              <w:spacing w:after="0"/>
              <w:rPr>
                <w:sz w:val="20"/>
                <w:szCs w:val="20"/>
                <w:color w:val="auto"/>
              </w:rPr>
            </w:pPr>
            <w:r>
              <w:rPr>
                <w:rFonts w:ascii="Arial" w:cs="Arial" w:eastAsia="Arial" w:hAnsi="Arial"/>
                <w:sz w:val="16"/>
                <w:szCs w:val="16"/>
                <w:color w:val="auto"/>
              </w:rPr>
              <w:t>100,901</w:t>
            </w:r>
          </w:p>
        </w:tc>
        <w:tc>
          <w:tcPr>
            <w:tcW w:w="200" w:type="dxa"/>
            <w:vAlign w:val="bottom"/>
          </w:tcPr>
          <w:p>
            <w:pPr>
              <w:spacing w:after="0"/>
              <w:rPr>
                <w:sz w:val="17"/>
                <w:szCs w:val="17"/>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gridSpan w:val="2"/>
          </w:tcPr>
          <w:p>
            <w:pPr>
              <w:jc w:val="right"/>
              <w:ind w:right="80"/>
              <w:spacing w:after="0"/>
              <w:rPr>
                <w:sz w:val="20"/>
                <w:szCs w:val="20"/>
                <w:color w:val="auto"/>
              </w:rPr>
            </w:pPr>
            <w:r>
              <w:rPr>
                <w:rFonts w:ascii="Arial" w:cs="Arial" w:eastAsia="Arial" w:hAnsi="Arial"/>
                <w:sz w:val="16"/>
                <w:szCs w:val="16"/>
                <w:color w:val="auto"/>
              </w:rPr>
              <w:t>(730,313)</w:t>
            </w:r>
          </w:p>
        </w:tc>
        <w:tc>
          <w:tcPr>
            <w:tcW w:w="180" w:type="dxa"/>
            <w:vAlign w:val="bottom"/>
            <w:gridSpan w:val="2"/>
          </w:tcPr>
          <w:p>
            <w:pPr>
              <w:jc w:val="right"/>
              <w:ind w:right="20"/>
              <w:spacing w:after="0"/>
              <w:rPr>
                <w:sz w:val="20"/>
                <w:szCs w:val="20"/>
                <w:color w:val="auto"/>
              </w:rPr>
            </w:pPr>
            <w:r>
              <w:rPr>
                <w:rFonts w:ascii="Arial" w:cs="Arial" w:eastAsia="Arial" w:hAnsi="Arial"/>
                <w:sz w:val="16"/>
                <w:szCs w:val="16"/>
                <w:color w:val="auto"/>
              </w:rPr>
              <w:t>$</w:t>
            </w: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1,386,808</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356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gridSpan w:val="2"/>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1140" w:type="dxa"/>
            <w:vAlign w:val="bottom"/>
            <w:tcBorders>
              <w:top w:val="single" w:sz="8" w:color="auto"/>
              <w:bottom w:val="single" w:sz="8" w:color="auto"/>
            </w:tcBorders>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560" w:type="dxa"/>
            <w:vAlign w:val="bottom"/>
          </w:tcPr>
          <w:p>
            <w:pPr>
              <w:spacing w:after="0"/>
              <w:rPr>
                <w:sz w:val="12"/>
                <w:szCs w:val="12"/>
                <w:color w:val="auto"/>
              </w:rPr>
            </w:pPr>
          </w:p>
        </w:tc>
        <w:tc>
          <w:tcPr>
            <w:tcW w:w="3900" w:type="dxa"/>
            <w:vAlign w:val="bottom"/>
            <w:gridSpan w:val="8"/>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60" w:type="dxa"/>
            <w:vAlign w:val="bottom"/>
            <w:shd w:val="clear" w:color="auto" w:fill="CCFFCC"/>
          </w:tcPr>
          <w:p>
            <w:pPr>
              <w:spacing w:after="0"/>
              <w:rPr>
                <w:sz w:val="17"/>
                <w:szCs w:val="17"/>
                <w:color w:val="auto"/>
              </w:rPr>
            </w:pPr>
          </w:p>
        </w:tc>
        <w:tc>
          <w:tcPr>
            <w:tcW w:w="3900" w:type="dxa"/>
            <w:vAlign w:val="bottom"/>
            <w:tcBorders>
              <w:right w:val="single" w:sz="8" w:color="CCFFCC"/>
            </w:tcBorders>
            <w:gridSpan w:val="8"/>
            <w:shd w:val="clear" w:color="auto" w:fill="CCFFCC"/>
          </w:tcPr>
          <w:p>
            <w:pPr>
              <w:jc w:val="right"/>
              <w:ind w:right="120"/>
              <w:spacing w:after="0"/>
              <w:rPr>
                <w:sz w:val="20"/>
                <w:szCs w:val="20"/>
                <w:color w:val="auto"/>
              </w:rPr>
            </w:pPr>
            <w:r>
              <w:rPr>
                <w:rFonts w:ascii="Arial" w:cs="Arial" w:eastAsia="Arial" w:hAnsi="Arial"/>
                <w:sz w:val="16"/>
                <w:szCs w:val="16"/>
                <w:b w:val="1"/>
                <w:bCs w:val="1"/>
                <w:color w:val="auto"/>
              </w:rPr>
              <w:t>LIABILITIES AND STOCKHOLDERS’ EQUITY</w:t>
            </w: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spacing w:after="0"/>
              <w:rPr>
                <w:sz w:val="17"/>
                <w:szCs w:val="17"/>
                <w:color w:val="auto"/>
              </w:rPr>
            </w:pP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02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20" w:type="dxa"/>
            <w:vAlign w:val="bottom"/>
            <w:shd w:val="clear" w:color="auto" w:fill="CCFFCC"/>
          </w:tcPr>
          <w:p>
            <w:pPr>
              <w:spacing w:after="0"/>
              <w:rPr>
                <w:sz w:val="17"/>
                <w:szCs w:val="17"/>
                <w:color w:val="auto"/>
              </w:rPr>
            </w:pPr>
          </w:p>
        </w:tc>
        <w:tc>
          <w:tcPr>
            <w:tcW w:w="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43"/>
        </w:trPr>
        <w:tc>
          <w:tcPr>
            <w:tcW w:w="3580" w:type="dxa"/>
            <w:vAlign w:val="bottom"/>
            <w:gridSpan w:val="2"/>
          </w:tcPr>
          <w:p>
            <w:pPr>
              <w:spacing w:after="0"/>
              <w:rPr>
                <w:sz w:val="20"/>
                <w:szCs w:val="20"/>
                <w:color w:val="auto"/>
              </w:rPr>
            </w:pPr>
            <w:r>
              <w:rPr>
                <w:rFonts w:ascii="Arial" w:cs="Arial" w:eastAsia="Arial" w:hAnsi="Arial"/>
                <w:sz w:val="16"/>
                <w:szCs w:val="16"/>
                <w:color w:val="auto"/>
              </w:rPr>
              <w:t>Current liabilities:</w:t>
            </w:r>
          </w:p>
        </w:tc>
        <w:tc>
          <w:tcPr>
            <w:tcW w:w="1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3560" w:type="dxa"/>
            <w:vAlign w:val="bottom"/>
            <w:shd w:val="clear" w:color="auto" w:fill="CCFFCC"/>
          </w:tcPr>
          <w:p>
            <w:pPr>
              <w:ind w:left="320"/>
              <w:spacing w:after="0"/>
              <w:rPr>
                <w:sz w:val="20"/>
                <w:szCs w:val="20"/>
                <w:color w:val="auto"/>
              </w:rPr>
            </w:pPr>
            <w:r>
              <w:rPr>
                <w:rFonts w:ascii="Arial" w:cs="Arial" w:eastAsia="Arial" w:hAnsi="Arial"/>
                <w:sz w:val="16"/>
                <w:szCs w:val="16"/>
                <w:color w:val="auto"/>
              </w:rPr>
              <w:t>Current portion of long-term debt</w:t>
            </w:r>
          </w:p>
        </w:tc>
        <w:tc>
          <w:tcPr>
            <w:tcW w:w="1280" w:type="dxa"/>
            <w:vAlign w:val="bottom"/>
            <w:gridSpan w:val="2"/>
            <w:shd w:val="clear" w:color="auto" w:fill="CCFFCC"/>
          </w:tcPr>
          <w:p>
            <w:pPr>
              <w:jc w:val="right"/>
              <w:ind w:right="29"/>
              <w:spacing w:after="0"/>
              <w:rPr>
                <w:sz w:val="20"/>
                <w:szCs w:val="20"/>
                <w:color w:val="auto"/>
              </w:rPr>
            </w:pPr>
            <w:r>
              <w:rPr>
                <w:rFonts w:ascii="Arial" w:cs="Arial" w:eastAsia="Arial" w:hAnsi="Arial"/>
                <w:sz w:val="16"/>
                <w:szCs w:val="16"/>
                <w:color w:val="auto"/>
              </w:rPr>
              <w:t>$</w:t>
            </w:r>
          </w:p>
        </w:tc>
        <w:tc>
          <w:tcPr>
            <w:tcW w:w="1180" w:type="dxa"/>
            <w:vAlign w:val="bottom"/>
            <w:gridSpan w:val="2"/>
            <w:shd w:val="clear" w:color="auto" w:fill="CCFFCC"/>
          </w:tcPr>
          <w:p>
            <w:pPr>
              <w:jc w:val="right"/>
              <w:ind w:right="180"/>
              <w:spacing w:after="0"/>
              <w:rPr>
                <w:sz w:val="20"/>
                <w:szCs w:val="20"/>
                <w:color w:val="auto"/>
              </w:rPr>
            </w:pPr>
            <w:r>
              <w:rPr>
                <w:rFonts w:ascii="Arial" w:cs="Arial" w:eastAsia="Arial" w:hAnsi="Arial"/>
                <w:sz w:val="16"/>
                <w:szCs w:val="16"/>
                <w:color w:val="auto"/>
              </w:rPr>
              <w:t>—</w:t>
            </w:r>
          </w:p>
        </w:tc>
        <w:tc>
          <w:tcPr>
            <w:tcW w:w="180" w:type="dxa"/>
            <w:vAlign w:val="bottom"/>
            <w:gridSpan w:val="2"/>
            <w:shd w:val="clear" w:color="auto" w:fill="CCFFCC"/>
          </w:tcPr>
          <w:p>
            <w:pPr>
              <w:jc w:val="right"/>
              <w:ind w:right="20"/>
              <w:spacing w:after="0"/>
              <w:rPr>
                <w:sz w:val="20"/>
                <w:szCs w:val="20"/>
                <w:color w:val="auto"/>
              </w:rPr>
            </w:pPr>
            <w:r>
              <w:rPr>
                <w:rFonts w:ascii="Arial" w:cs="Arial" w:eastAsia="Arial" w:hAnsi="Arial"/>
                <w:sz w:val="16"/>
                <w:szCs w:val="16"/>
                <w:color w:val="auto"/>
              </w:rPr>
              <w:t>$</w:t>
            </w:r>
          </w:p>
        </w:tc>
        <w:tc>
          <w:tcPr>
            <w:tcW w:w="126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FFCC"/>
          </w:tcPr>
          <w:p>
            <w:pPr>
              <w:spacing w:after="0"/>
              <w:rPr>
                <w:sz w:val="20"/>
                <w:szCs w:val="20"/>
                <w:color w:val="auto"/>
              </w:rPr>
            </w:pPr>
            <w:r>
              <w:rPr>
                <w:rFonts w:ascii="Arial" w:cs="Arial" w:eastAsia="Arial" w:hAnsi="Arial"/>
                <w:sz w:val="16"/>
                <w:szCs w:val="16"/>
                <w:color w:val="auto"/>
                <w:w w:val="89"/>
              </w:rPr>
              <w:t>$</w:t>
            </w: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gridSpan w:val="2"/>
            <w:shd w:val="clear" w:color="auto" w:fill="CCFFCC"/>
          </w:tcPr>
          <w:p>
            <w:pPr>
              <w:jc w:val="right"/>
              <w:ind w:right="20"/>
              <w:spacing w:after="0"/>
              <w:rPr>
                <w:sz w:val="20"/>
                <w:szCs w:val="20"/>
                <w:color w:val="auto"/>
              </w:rPr>
            </w:pPr>
            <w:r>
              <w:rPr>
                <w:rFonts w:ascii="Arial" w:cs="Arial" w:eastAsia="Arial" w:hAnsi="Arial"/>
                <w:sz w:val="16"/>
                <w:szCs w:val="16"/>
                <w:color w:val="auto"/>
              </w:rPr>
              <w:t>$</w:t>
            </w: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60" w:type="dxa"/>
            <w:vAlign w:val="bottom"/>
          </w:tcPr>
          <w:p>
            <w:pPr>
              <w:ind w:left="320"/>
              <w:spacing w:after="0"/>
              <w:rPr>
                <w:sz w:val="20"/>
                <w:szCs w:val="20"/>
                <w:color w:val="auto"/>
              </w:rPr>
            </w:pPr>
            <w:r>
              <w:rPr>
                <w:rFonts w:ascii="Arial" w:cs="Arial" w:eastAsia="Arial" w:hAnsi="Arial"/>
                <w:sz w:val="16"/>
                <w:szCs w:val="16"/>
                <w:color w:val="auto"/>
              </w:rPr>
              <w:t>Accounts payable</w:t>
            </w:r>
          </w:p>
        </w:tc>
        <w:tc>
          <w:tcPr>
            <w:tcW w:w="1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19,787</w:t>
            </w: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6"/>
                <w:szCs w:val="16"/>
                <w:color w:val="auto"/>
              </w:rPr>
              <w:t>3,020</w:t>
            </w: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3,627</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26,434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60" w:type="dxa"/>
            <w:vAlign w:val="bottom"/>
            <w:shd w:val="clear" w:color="auto" w:fill="CCFFCC"/>
          </w:tcPr>
          <w:p>
            <w:pPr>
              <w:ind w:left="320"/>
              <w:spacing w:after="0"/>
              <w:rPr>
                <w:sz w:val="20"/>
                <w:szCs w:val="20"/>
                <w:color w:val="auto"/>
              </w:rPr>
            </w:pPr>
            <w:r>
              <w:rPr>
                <w:rFonts w:ascii="Arial" w:cs="Arial" w:eastAsia="Arial" w:hAnsi="Arial"/>
                <w:sz w:val="16"/>
                <w:szCs w:val="16"/>
                <w:color w:val="auto"/>
              </w:rPr>
              <w:t>Accrued expenses</w:t>
            </w:r>
          </w:p>
        </w:tc>
        <w:tc>
          <w:tcPr>
            <w:tcW w:w="1140" w:type="dxa"/>
            <w:vAlign w:val="bottom"/>
            <w:tcBorders>
              <w:right w:val="single" w:sz="8" w:color="CCFFCC"/>
            </w:tcBorders>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10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30,027</w:t>
            </w:r>
          </w:p>
        </w:tc>
        <w:tc>
          <w:tcPr>
            <w:tcW w:w="180" w:type="dxa"/>
            <w:vAlign w:val="bottom"/>
            <w:tcBorders>
              <w:left w:val="single" w:sz="8" w:color="CCFFCC"/>
            </w:tcBorders>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6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9,682</w:t>
            </w: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8,453</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48,162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60" w:type="dxa"/>
            <w:vAlign w:val="bottom"/>
          </w:tcPr>
          <w:p>
            <w:pPr>
              <w:ind w:left="320"/>
              <w:spacing w:after="0"/>
              <w:rPr>
                <w:sz w:val="20"/>
                <w:szCs w:val="20"/>
                <w:color w:val="auto"/>
              </w:rPr>
            </w:pPr>
            <w:r>
              <w:rPr>
                <w:rFonts w:ascii="Arial" w:cs="Arial" w:eastAsia="Arial" w:hAnsi="Arial"/>
                <w:sz w:val="16"/>
                <w:szCs w:val="16"/>
                <w:color w:val="auto"/>
              </w:rPr>
              <w:t>Intercompany payables</w:t>
            </w:r>
          </w:p>
        </w:tc>
        <w:tc>
          <w:tcPr>
            <w:tcW w:w="1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287,462</w:t>
            </w: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6"/>
                <w:szCs w:val="16"/>
                <w:color w:val="auto"/>
              </w:rPr>
              <w:t>391,597</w:t>
            </w: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70,228</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tcPr>
          <w:p>
            <w:pPr>
              <w:jc w:val="right"/>
              <w:ind w:right="80"/>
              <w:spacing w:after="0"/>
              <w:rPr>
                <w:sz w:val="20"/>
                <w:szCs w:val="20"/>
                <w:color w:val="auto"/>
              </w:rPr>
            </w:pPr>
            <w:r>
              <w:rPr>
                <w:rFonts w:ascii="Arial" w:cs="Arial" w:eastAsia="Arial" w:hAnsi="Arial"/>
                <w:sz w:val="16"/>
                <w:szCs w:val="16"/>
                <w:color w:val="auto"/>
              </w:rPr>
              <w:t>(749,287)</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60" w:type="dxa"/>
            <w:vAlign w:val="bottom"/>
            <w:shd w:val="clear" w:color="auto" w:fill="CCFFCC"/>
          </w:tcPr>
          <w:p>
            <w:pPr>
              <w:ind w:left="320"/>
              <w:spacing w:after="0"/>
              <w:rPr>
                <w:sz w:val="20"/>
                <w:szCs w:val="20"/>
                <w:color w:val="auto"/>
              </w:rPr>
            </w:pPr>
            <w:r>
              <w:rPr>
                <w:rFonts w:ascii="Arial" w:cs="Arial" w:eastAsia="Arial" w:hAnsi="Arial"/>
                <w:sz w:val="16"/>
                <w:szCs w:val="16"/>
                <w:color w:val="auto"/>
              </w:rPr>
              <w:t>Payables to affiliates</w:t>
            </w:r>
          </w:p>
        </w:tc>
        <w:tc>
          <w:tcPr>
            <w:tcW w:w="1140" w:type="dxa"/>
            <w:vAlign w:val="bottom"/>
            <w:tcBorders>
              <w:right w:val="single" w:sz="8" w:color="CCFFCC"/>
            </w:tcBorders>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10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709</w:t>
            </w:r>
          </w:p>
        </w:tc>
        <w:tc>
          <w:tcPr>
            <w:tcW w:w="180" w:type="dxa"/>
            <w:vAlign w:val="bottom"/>
            <w:tcBorders>
              <w:left w:val="single" w:sz="8" w:color="CCFFCC"/>
            </w:tcBorders>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6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1</w:t>
            </w:r>
          </w:p>
        </w:tc>
        <w:tc>
          <w:tcPr>
            <w:tcW w:w="100" w:type="dxa"/>
            <w:vAlign w:val="bottom"/>
            <w:shd w:val="clear" w:color="auto" w:fill="CCFFCC"/>
          </w:tcPr>
          <w:p>
            <w:pPr>
              <w:spacing w:after="0"/>
              <w:rPr>
                <w:sz w:val="17"/>
                <w:szCs w:val="17"/>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710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60" w:type="dxa"/>
            <w:vAlign w:val="bottom"/>
          </w:tcPr>
          <w:p>
            <w:pPr>
              <w:ind w:left="320"/>
              <w:spacing w:after="0"/>
              <w:rPr>
                <w:sz w:val="20"/>
                <w:szCs w:val="20"/>
                <w:color w:val="auto"/>
              </w:rPr>
            </w:pPr>
            <w:r>
              <w:rPr>
                <w:rFonts w:ascii="Arial" w:cs="Arial" w:eastAsia="Arial" w:hAnsi="Arial"/>
                <w:sz w:val="16"/>
                <w:szCs w:val="16"/>
                <w:color w:val="auto"/>
              </w:rPr>
              <w:t>Deferred revenue</w:t>
            </w:r>
          </w:p>
        </w:tc>
        <w:tc>
          <w:tcPr>
            <w:tcW w:w="1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6,461</w:t>
            </w: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6"/>
                <w:szCs w:val="16"/>
                <w:color w:val="auto"/>
              </w:rPr>
              <w:t>11,615</w:t>
            </w: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1,074</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19,150</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35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20" w:type="dxa"/>
            <w:vAlign w:val="bottom"/>
            <w:tcBorders>
              <w:lef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tcPr>
          <w:p>
            <w:pPr>
              <w:spacing w:after="0"/>
              <w:rPr>
                <w:sz w:val="18"/>
                <w:szCs w:val="18"/>
                <w:color w:val="auto"/>
              </w:rPr>
            </w:pPr>
          </w:p>
        </w:tc>
        <w:tc>
          <w:tcPr>
            <w:tcW w:w="3560" w:type="dxa"/>
            <w:vAlign w:val="bottom"/>
            <w:shd w:val="clear" w:color="auto" w:fill="CCFFCC"/>
          </w:tcPr>
          <w:p>
            <w:pPr>
              <w:ind w:left="640"/>
              <w:spacing w:after="0"/>
              <w:rPr>
                <w:sz w:val="20"/>
                <w:szCs w:val="20"/>
                <w:color w:val="auto"/>
              </w:rPr>
            </w:pPr>
            <w:r>
              <w:rPr>
                <w:rFonts w:ascii="Arial" w:cs="Arial" w:eastAsia="Arial" w:hAnsi="Arial"/>
                <w:sz w:val="16"/>
                <w:szCs w:val="16"/>
                <w:color w:val="auto"/>
              </w:rPr>
              <w:t>Total current liabilities</w:t>
            </w:r>
          </w:p>
        </w:tc>
        <w:tc>
          <w:tcPr>
            <w:tcW w:w="1140" w:type="dxa"/>
            <w:vAlign w:val="bottom"/>
            <w:tcBorders>
              <w:right w:val="single" w:sz="8" w:color="CCFFCC"/>
            </w:tcBorders>
            <w:shd w:val="clear" w:color="auto" w:fill="CCFFCC"/>
          </w:tcPr>
          <w:p>
            <w:pPr>
              <w:spacing w:after="0"/>
              <w:rPr>
                <w:sz w:val="18"/>
                <w:szCs w:val="18"/>
                <w:color w:val="auto"/>
              </w:rPr>
            </w:pPr>
          </w:p>
        </w:tc>
        <w:tc>
          <w:tcPr>
            <w:tcW w:w="140" w:type="dxa"/>
            <w:vAlign w:val="bottom"/>
            <w:shd w:val="clear" w:color="auto" w:fill="CCFFCC"/>
          </w:tcPr>
          <w:p>
            <w:pPr>
              <w:spacing w:after="0"/>
              <w:rPr>
                <w:sz w:val="18"/>
                <w:szCs w:val="18"/>
                <w:color w:val="auto"/>
              </w:rPr>
            </w:pPr>
          </w:p>
        </w:tc>
        <w:tc>
          <w:tcPr>
            <w:tcW w:w="10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344,446</w:t>
            </w:r>
          </w:p>
        </w:tc>
        <w:tc>
          <w:tcPr>
            <w:tcW w:w="180" w:type="dxa"/>
            <w:vAlign w:val="bottom"/>
            <w:tcBorders>
              <w:left w:val="single" w:sz="8" w:color="CCFFCC"/>
            </w:tcBorders>
            <w:shd w:val="clear" w:color="auto" w:fill="CCFFCC"/>
          </w:tcPr>
          <w:p>
            <w:pPr>
              <w:spacing w:after="0"/>
              <w:rPr>
                <w:sz w:val="18"/>
                <w:szCs w:val="18"/>
                <w:color w:val="auto"/>
              </w:rPr>
            </w:pP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6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415,915</w:t>
            </w:r>
          </w:p>
        </w:tc>
        <w:tc>
          <w:tcPr>
            <w:tcW w:w="100" w:type="dxa"/>
            <w:vAlign w:val="bottom"/>
            <w:shd w:val="clear" w:color="auto" w:fill="CCFFCC"/>
          </w:tcPr>
          <w:p>
            <w:pPr>
              <w:spacing w:after="0"/>
              <w:rPr>
                <w:sz w:val="18"/>
                <w:szCs w:val="18"/>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83,382</w:t>
            </w:r>
          </w:p>
        </w:tc>
        <w:tc>
          <w:tcPr>
            <w:tcW w:w="200" w:type="dxa"/>
            <w:vAlign w:val="bottom"/>
            <w:shd w:val="clear" w:color="auto" w:fill="CCFFCC"/>
          </w:tcPr>
          <w:p>
            <w:pPr>
              <w:spacing w:after="0"/>
              <w:rPr>
                <w:sz w:val="18"/>
                <w:szCs w:val="18"/>
                <w:color w:val="auto"/>
              </w:rPr>
            </w:pPr>
          </w:p>
        </w:tc>
        <w:tc>
          <w:tcPr>
            <w:tcW w:w="12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(749,287)</w:t>
            </w: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94,456</w:t>
            </w: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3560" w:type="dxa"/>
            <w:vAlign w:val="bottom"/>
            <w:tcBorders>
              <w:top w:val="single" w:sz="8" w:color="CCFFCC"/>
            </w:tcBorders>
          </w:tcPr>
          <w:p>
            <w:pPr>
              <w:spacing w:after="0"/>
              <w:rPr>
                <w:sz w:val="12"/>
                <w:szCs w:val="12"/>
                <w:color w:val="auto"/>
              </w:rPr>
            </w:pPr>
          </w:p>
        </w:tc>
        <w:tc>
          <w:tcPr>
            <w:tcW w:w="1140" w:type="dxa"/>
            <w:vAlign w:val="bottom"/>
            <w:tcBorders>
              <w:top w:val="single" w:sz="8" w:color="CCFFCC"/>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000" w:type="dxa"/>
            <w:vAlign w:val="bottom"/>
            <w:tcBorders>
              <w:top w:val="single" w:sz="8" w:color="auto"/>
            </w:tcBorders>
          </w:tcPr>
          <w:p>
            <w:pPr>
              <w:spacing w:after="0"/>
              <w:rPr>
                <w:sz w:val="12"/>
                <w:szCs w:val="12"/>
                <w:color w:val="auto"/>
              </w:rPr>
            </w:pPr>
          </w:p>
        </w:tc>
        <w:tc>
          <w:tcPr>
            <w:tcW w:w="180" w:type="dxa"/>
            <w:vAlign w:val="bottom"/>
            <w:tcBorders>
              <w:top w:val="single" w:sz="8" w:color="CCFFCC"/>
            </w:tcBorders>
          </w:tcPr>
          <w:p>
            <w:pPr>
              <w:spacing w:after="0"/>
              <w:rPr>
                <w:sz w:val="12"/>
                <w:szCs w:val="12"/>
                <w:color w:val="auto"/>
              </w:rPr>
            </w:pPr>
          </w:p>
        </w:tc>
        <w:tc>
          <w:tcPr>
            <w:tcW w:w="80" w:type="dxa"/>
            <w:vAlign w:val="bottom"/>
            <w:tcBorders>
              <w:top w:val="single" w:sz="8" w:color="CCFFCC"/>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tcPr>
          <w:p>
            <w:pPr>
              <w:spacing w:after="0"/>
              <w:rPr>
                <w:sz w:val="12"/>
                <w:szCs w:val="12"/>
                <w:color w:val="auto"/>
              </w:rPr>
            </w:pPr>
          </w:p>
        </w:tc>
        <w:tc>
          <w:tcPr>
            <w:tcW w:w="220" w:type="dxa"/>
            <w:vAlign w:val="bottom"/>
            <w:tcBorders>
              <w:top w:val="single" w:sz="8" w:color="CCFFCC"/>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tcPr>
          <w:p>
            <w:pPr>
              <w:spacing w:after="0"/>
              <w:rPr>
                <w:sz w:val="12"/>
                <w:szCs w:val="12"/>
                <w:color w:val="auto"/>
              </w:rPr>
            </w:pPr>
          </w:p>
        </w:tc>
        <w:tc>
          <w:tcPr>
            <w:tcW w:w="200" w:type="dxa"/>
            <w:vAlign w:val="bottom"/>
            <w:tcBorders>
              <w:top w:val="single" w:sz="8" w:color="CCFFCC"/>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140" w:type="dxa"/>
            <w:vAlign w:val="bottom"/>
            <w:tcBorders>
              <w:top w:val="single" w:sz="8" w:color="CCFFCC"/>
            </w:tcBorders>
          </w:tcPr>
          <w:p>
            <w:pPr>
              <w:spacing w:after="0"/>
              <w:rPr>
                <w:sz w:val="12"/>
                <w:szCs w:val="12"/>
                <w:color w:val="auto"/>
              </w:rPr>
            </w:pPr>
          </w:p>
        </w:tc>
        <w:tc>
          <w:tcPr>
            <w:tcW w:w="80" w:type="dxa"/>
            <w:vAlign w:val="bottom"/>
            <w:tcBorders>
              <w:top w:val="single" w:sz="8" w:color="CCFFCC"/>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120" w:type="dxa"/>
            <w:vAlign w:val="bottom"/>
            <w:tcBorders>
              <w:top w:val="single" w:sz="8" w:color="CCFFCC"/>
            </w:tcBorders>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3560" w:type="dxa"/>
            <w:vAlign w:val="bottom"/>
            <w:shd w:val="clear" w:color="auto" w:fill="CCFFCC"/>
          </w:tcPr>
          <w:p>
            <w:pPr>
              <w:spacing w:after="0"/>
              <w:rPr>
                <w:sz w:val="20"/>
                <w:szCs w:val="20"/>
                <w:color w:val="auto"/>
              </w:rPr>
            </w:pPr>
            <w:r>
              <w:rPr>
                <w:rFonts w:ascii="Arial" w:cs="Arial" w:eastAsia="Arial" w:hAnsi="Arial"/>
                <w:sz w:val="16"/>
                <w:szCs w:val="16"/>
                <w:color w:val="auto"/>
              </w:rPr>
              <w:t>Long-term debt</w:t>
            </w:r>
          </w:p>
        </w:tc>
        <w:tc>
          <w:tcPr>
            <w:tcW w:w="1140" w:type="dxa"/>
            <w:vAlign w:val="bottom"/>
            <w:tcBorders>
              <w:right w:val="single" w:sz="8" w:color="CCFFCC"/>
            </w:tcBorders>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10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664,543</w:t>
            </w:r>
          </w:p>
        </w:tc>
        <w:tc>
          <w:tcPr>
            <w:tcW w:w="180" w:type="dxa"/>
            <w:vAlign w:val="bottom"/>
            <w:tcBorders>
              <w:left w:val="single" w:sz="8" w:color="CCFFCC"/>
            </w:tcBorders>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6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FFCC"/>
          </w:tcPr>
          <w:p>
            <w:pPr>
              <w:spacing w:after="0"/>
              <w:rPr>
                <w:sz w:val="17"/>
                <w:szCs w:val="17"/>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664,543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60" w:type="dxa"/>
            <w:vAlign w:val="bottom"/>
          </w:tcPr>
          <w:p>
            <w:pPr>
              <w:spacing w:after="0"/>
              <w:rPr>
                <w:sz w:val="20"/>
                <w:szCs w:val="20"/>
                <w:color w:val="auto"/>
              </w:rPr>
            </w:pPr>
            <w:r>
              <w:rPr>
                <w:rFonts w:ascii="Arial" w:cs="Arial" w:eastAsia="Arial" w:hAnsi="Arial"/>
                <w:sz w:val="16"/>
                <w:szCs w:val="16"/>
                <w:color w:val="auto"/>
              </w:rPr>
              <w:t>Employee benefit obligations</w:t>
            </w:r>
          </w:p>
        </w:tc>
        <w:tc>
          <w:tcPr>
            <w:tcW w:w="1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4,727</w:t>
            </w: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7"/>
                <w:szCs w:val="17"/>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4,727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60" w:type="dxa"/>
            <w:vAlign w:val="bottom"/>
            <w:shd w:val="clear" w:color="auto" w:fill="CCFFCC"/>
          </w:tcPr>
          <w:p>
            <w:pPr>
              <w:spacing w:after="0"/>
              <w:rPr>
                <w:sz w:val="20"/>
                <w:szCs w:val="20"/>
                <w:color w:val="auto"/>
              </w:rPr>
            </w:pPr>
            <w:r>
              <w:rPr>
                <w:rFonts w:ascii="Arial" w:cs="Arial" w:eastAsia="Arial" w:hAnsi="Arial"/>
                <w:sz w:val="16"/>
                <w:szCs w:val="16"/>
                <w:color w:val="auto"/>
              </w:rPr>
              <w:t>Intercompany notes payable</w:t>
            </w:r>
          </w:p>
        </w:tc>
        <w:tc>
          <w:tcPr>
            <w:tcW w:w="1140" w:type="dxa"/>
            <w:vAlign w:val="bottom"/>
            <w:tcBorders>
              <w:right w:val="single" w:sz="8" w:color="CCFFCC"/>
            </w:tcBorders>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18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6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45,166</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(45,166)</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60" w:type="dxa"/>
            <w:vAlign w:val="bottom"/>
          </w:tcPr>
          <w:p>
            <w:pPr>
              <w:spacing w:after="0"/>
              <w:rPr>
                <w:sz w:val="20"/>
                <w:szCs w:val="20"/>
                <w:color w:val="auto"/>
              </w:rPr>
            </w:pPr>
            <w:r>
              <w:rPr>
                <w:rFonts w:ascii="Arial" w:cs="Arial" w:eastAsia="Arial" w:hAnsi="Arial"/>
                <w:sz w:val="16"/>
                <w:szCs w:val="16"/>
                <w:color w:val="auto"/>
              </w:rPr>
              <w:t>Derivative liabilities</w:t>
            </w:r>
          </w:p>
        </w:tc>
        <w:tc>
          <w:tcPr>
            <w:tcW w:w="1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60,819</w:t>
            </w: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7"/>
                <w:szCs w:val="17"/>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60,819</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60" w:type="dxa"/>
            <w:vAlign w:val="bottom"/>
            <w:shd w:val="clear" w:color="auto" w:fill="CCFFCC"/>
          </w:tcPr>
          <w:p>
            <w:pPr>
              <w:spacing w:after="0"/>
              <w:rPr>
                <w:sz w:val="20"/>
                <w:szCs w:val="20"/>
                <w:color w:val="auto"/>
              </w:rPr>
            </w:pPr>
            <w:r>
              <w:rPr>
                <w:rFonts w:ascii="Arial" w:cs="Arial" w:eastAsia="Arial" w:hAnsi="Arial"/>
                <w:sz w:val="16"/>
                <w:szCs w:val="16"/>
                <w:color w:val="auto"/>
              </w:rPr>
              <w:t>Deferred revenue</w:t>
            </w:r>
          </w:p>
        </w:tc>
        <w:tc>
          <w:tcPr>
            <w:tcW w:w="1140" w:type="dxa"/>
            <w:vAlign w:val="bottom"/>
            <w:tcBorders>
              <w:right w:val="single" w:sz="8" w:color="CCFFCC"/>
            </w:tcBorders>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10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3,875</w:t>
            </w:r>
          </w:p>
        </w:tc>
        <w:tc>
          <w:tcPr>
            <w:tcW w:w="180" w:type="dxa"/>
            <w:vAlign w:val="bottom"/>
            <w:tcBorders>
              <w:left w:val="single" w:sz="8" w:color="CCFFCC"/>
            </w:tcBorders>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6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FFCC"/>
          </w:tcPr>
          <w:p>
            <w:pPr>
              <w:spacing w:after="0"/>
              <w:rPr>
                <w:sz w:val="17"/>
                <w:szCs w:val="17"/>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3,875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560" w:type="dxa"/>
            <w:vAlign w:val="bottom"/>
          </w:tcPr>
          <w:p>
            <w:pPr>
              <w:spacing w:after="0"/>
              <w:rPr>
                <w:sz w:val="20"/>
                <w:szCs w:val="20"/>
                <w:color w:val="auto"/>
              </w:rPr>
            </w:pPr>
            <w:r>
              <w:rPr>
                <w:rFonts w:ascii="Arial" w:cs="Arial" w:eastAsia="Arial" w:hAnsi="Arial"/>
                <w:sz w:val="16"/>
                <w:szCs w:val="16"/>
                <w:color w:val="auto"/>
              </w:rPr>
              <w:t>Other non-current liabilities</w:t>
            </w:r>
          </w:p>
        </w:tc>
        <w:tc>
          <w:tcPr>
            <w:tcW w:w="1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1,214</w:t>
            </w: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60" w:type="dxa"/>
            <w:vAlign w:val="bottom"/>
            <w:gridSpan w:val="2"/>
          </w:tcPr>
          <w:p>
            <w:pPr>
              <w:jc w:val="right"/>
              <w:ind w:right="220"/>
              <w:spacing w:after="0"/>
              <w:rPr>
                <w:sz w:val="20"/>
                <w:szCs w:val="20"/>
                <w:color w:val="auto"/>
              </w:rPr>
            </w:pPr>
            <w:r>
              <w:rPr>
                <w:rFonts w:ascii="Arial" w:cs="Arial" w:eastAsia="Arial" w:hAnsi="Arial"/>
                <w:sz w:val="16"/>
                <w:szCs w:val="16"/>
                <w:color w:val="auto"/>
              </w:rPr>
              <w:t>4,594</w:t>
            </w: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17,162</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22,970</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35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20" w:type="dxa"/>
            <w:vAlign w:val="bottom"/>
            <w:tcBorders>
              <w:lef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tcPr>
          <w:p>
            <w:pPr>
              <w:spacing w:after="0"/>
              <w:rPr>
                <w:sz w:val="17"/>
                <w:szCs w:val="17"/>
                <w:color w:val="auto"/>
              </w:rPr>
            </w:pPr>
          </w:p>
        </w:tc>
        <w:tc>
          <w:tcPr>
            <w:tcW w:w="3560" w:type="dxa"/>
            <w:vAlign w:val="bottom"/>
            <w:shd w:val="clear" w:color="auto" w:fill="CCFFCC"/>
          </w:tcPr>
          <w:p>
            <w:pPr>
              <w:ind w:left="680"/>
              <w:spacing w:after="0"/>
              <w:rPr>
                <w:sz w:val="20"/>
                <w:szCs w:val="20"/>
                <w:color w:val="auto"/>
              </w:rPr>
            </w:pPr>
            <w:r>
              <w:rPr>
                <w:rFonts w:ascii="Arial" w:cs="Arial" w:eastAsia="Arial" w:hAnsi="Arial"/>
                <w:sz w:val="16"/>
                <w:szCs w:val="16"/>
                <w:color w:val="auto"/>
              </w:rPr>
              <w:t>Total non-current liabilities</w:t>
            </w:r>
          </w:p>
        </w:tc>
        <w:tc>
          <w:tcPr>
            <w:tcW w:w="1140" w:type="dxa"/>
            <w:vAlign w:val="bottom"/>
            <w:tcBorders>
              <w:right w:val="single" w:sz="8" w:color="CCFFCC"/>
            </w:tcBorders>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10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735,178</w:t>
            </w:r>
          </w:p>
        </w:tc>
        <w:tc>
          <w:tcPr>
            <w:tcW w:w="180" w:type="dxa"/>
            <w:vAlign w:val="bottom"/>
            <w:tcBorders>
              <w:left w:val="single" w:sz="8" w:color="CCFFCC"/>
            </w:tcBorders>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6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4,594</w:t>
            </w: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62,328</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(45,166)</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756,934</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3560" w:type="dxa"/>
            <w:vAlign w:val="bottom"/>
            <w:shd w:val="clear" w:color="auto" w:fill="CCFFCC"/>
          </w:tcPr>
          <w:p>
            <w:pPr>
              <w:spacing w:after="0"/>
              <w:rPr>
                <w:sz w:val="2"/>
                <w:szCs w:val="2"/>
                <w:color w:val="auto"/>
              </w:rPr>
            </w:pPr>
          </w:p>
        </w:tc>
        <w:tc>
          <w:tcPr>
            <w:tcW w:w="1140" w:type="dxa"/>
            <w:vAlign w:val="bottom"/>
            <w:tcBorders>
              <w:right w:val="single" w:sz="8" w:color="CCFFCC"/>
            </w:tcBorders>
            <w:shd w:val="clear" w:color="auto" w:fill="CCFFCC"/>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80" w:type="dxa"/>
            <w:vAlign w:val="bottom"/>
            <w:tcBorders>
              <w:left w:val="single" w:sz="8" w:color="CCFFCC"/>
            </w:tcBorders>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20" w:type="dxa"/>
            <w:vAlign w:val="bottom"/>
            <w:tcBorders>
              <w:right w:val="single" w:sz="8" w:color="CCFFCC"/>
            </w:tcBorders>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shd w:val="clear" w:color="auto" w:fill="CCFFCC"/>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20" w:type="dxa"/>
            <w:vAlign w:val="bottom"/>
            <w:tcBorders>
              <w:left w:val="single" w:sz="8" w:color="auto"/>
            </w:tcBorders>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vMerge w:val="continue"/>
          </w:tcPr>
          <w:p>
            <w:pPr>
              <w:spacing w:after="0"/>
              <w:rPr>
                <w:sz w:val="17"/>
                <w:szCs w:val="17"/>
                <w:color w:val="auto"/>
              </w:rPr>
            </w:pPr>
          </w:p>
        </w:tc>
        <w:tc>
          <w:tcPr>
            <w:tcW w:w="3560" w:type="dxa"/>
            <w:vAlign w:val="bottom"/>
          </w:tcPr>
          <w:p>
            <w:pPr>
              <w:spacing w:after="0"/>
              <w:rPr>
                <w:sz w:val="20"/>
                <w:szCs w:val="20"/>
                <w:color w:val="auto"/>
              </w:rPr>
            </w:pPr>
            <w:r>
              <w:rPr>
                <w:rFonts w:ascii="Arial" w:cs="Arial" w:eastAsia="Arial" w:hAnsi="Arial"/>
                <w:sz w:val="16"/>
                <w:szCs w:val="16"/>
                <w:color w:val="auto"/>
              </w:rPr>
              <w:t>Stockholders’ equity</w:t>
            </w:r>
          </w:p>
        </w:tc>
        <w:tc>
          <w:tcPr>
            <w:tcW w:w="1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535,418</w:t>
            </w:r>
          </w:p>
        </w:tc>
        <w:tc>
          <w:tcPr>
            <w:tcW w:w="1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60" w:type="dxa"/>
            <w:vAlign w:val="bottom"/>
            <w:gridSpan w:val="2"/>
          </w:tcPr>
          <w:p>
            <w:pPr>
              <w:jc w:val="right"/>
              <w:ind w:right="160"/>
              <w:spacing w:after="0"/>
              <w:rPr>
                <w:sz w:val="20"/>
                <w:szCs w:val="20"/>
                <w:color w:val="auto"/>
              </w:rPr>
            </w:pPr>
            <w:r>
              <w:rPr>
                <w:rFonts w:ascii="Arial" w:cs="Arial" w:eastAsia="Arial" w:hAnsi="Arial"/>
                <w:sz w:val="16"/>
                <w:szCs w:val="16"/>
                <w:color w:val="auto"/>
              </w:rPr>
              <w:t>(19,331)</w:t>
            </w:r>
          </w:p>
        </w:tc>
        <w:tc>
          <w:tcPr>
            <w:tcW w:w="100" w:type="dxa"/>
            <w:vAlign w:val="bottom"/>
          </w:tcPr>
          <w:p>
            <w:pPr>
              <w:spacing w:after="0"/>
              <w:rPr>
                <w:sz w:val="17"/>
                <w:szCs w:val="17"/>
                <w:color w:val="auto"/>
              </w:rPr>
            </w:pPr>
          </w:p>
        </w:tc>
        <w:tc>
          <w:tcPr>
            <w:tcW w:w="1240" w:type="dxa"/>
            <w:vAlign w:val="bottom"/>
            <w:gridSpan w:val="2"/>
          </w:tcPr>
          <w:p>
            <w:pPr>
              <w:jc w:val="right"/>
              <w:ind w:right="160"/>
              <w:spacing w:after="0"/>
              <w:rPr>
                <w:sz w:val="20"/>
                <w:szCs w:val="20"/>
                <w:color w:val="auto"/>
              </w:rPr>
            </w:pPr>
            <w:r>
              <w:rPr>
                <w:rFonts w:ascii="Arial" w:cs="Arial" w:eastAsia="Arial" w:hAnsi="Arial"/>
                <w:sz w:val="16"/>
                <w:szCs w:val="16"/>
                <w:color w:val="auto"/>
              </w:rPr>
              <w:t>(44,809)</w:t>
            </w:r>
          </w:p>
        </w:tc>
        <w:tc>
          <w:tcPr>
            <w:tcW w:w="120" w:type="dxa"/>
            <w:vAlign w:val="bottom"/>
          </w:tcPr>
          <w:p>
            <w:pPr>
              <w:spacing w:after="0"/>
              <w:rPr>
                <w:sz w:val="17"/>
                <w:szCs w:val="17"/>
                <w:color w:val="auto"/>
              </w:rPr>
            </w:pPr>
          </w:p>
        </w:tc>
        <w:tc>
          <w:tcPr>
            <w:tcW w:w="1160" w:type="dxa"/>
            <w:vAlign w:val="bottom"/>
            <w:gridSpan w:val="2"/>
          </w:tcPr>
          <w:p>
            <w:pPr>
              <w:jc w:val="right"/>
              <w:ind w:right="140"/>
              <w:spacing w:after="0"/>
              <w:rPr>
                <w:sz w:val="20"/>
                <w:szCs w:val="20"/>
                <w:color w:val="auto"/>
              </w:rPr>
            </w:pPr>
            <w:r>
              <w:rPr>
                <w:rFonts w:ascii="Arial" w:cs="Arial" w:eastAsia="Arial" w:hAnsi="Arial"/>
                <w:sz w:val="16"/>
                <w:szCs w:val="16"/>
                <w:color w:val="auto"/>
              </w:rPr>
              <w:t>64,140</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535,418</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35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20" w:type="dxa"/>
            <w:vAlign w:val="bottom"/>
            <w:tcBorders>
              <w:left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3"/>
        </w:trPr>
        <w:tc>
          <w:tcPr>
            <w:tcW w:w="20" w:type="dxa"/>
            <w:vAlign w:val="bottom"/>
          </w:tcPr>
          <w:p>
            <w:pPr>
              <w:spacing w:after="0"/>
              <w:rPr>
                <w:sz w:val="19"/>
                <w:szCs w:val="19"/>
                <w:color w:val="auto"/>
              </w:rPr>
            </w:pPr>
          </w:p>
        </w:tc>
        <w:tc>
          <w:tcPr>
            <w:tcW w:w="3560" w:type="dxa"/>
            <w:vAlign w:val="bottom"/>
            <w:shd w:val="clear" w:color="auto" w:fill="CCFFCC"/>
          </w:tcPr>
          <w:p>
            <w:pPr>
              <w:ind w:left="680"/>
              <w:spacing w:after="0"/>
              <w:rPr>
                <w:sz w:val="20"/>
                <w:szCs w:val="20"/>
                <w:color w:val="auto"/>
              </w:rPr>
            </w:pPr>
            <w:r>
              <w:rPr>
                <w:rFonts w:ascii="Arial" w:cs="Arial" w:eastAsia="Arial" w:hAnsi="Arial"/>
                <w:sz w:val="16"/>
                <w:szCs w:val="16"/>
                <w:color w:val="auto"/>
              </w:rPr>
              <w:t>Total liabilities and stockholders’ equity</w:t>
            </w:r>
          </w:p>
        </w:tc>
        <w:tc>
          <w:tcPr>
            <w:tcW w:w="1280" w:type="dxa"/>
            <w:vAlign w:val="bottom"/>
            <w:gridSpan w:val="2"/>
            <w:shd w:val="clear" w:color="auto" w:fill="CCFFCC"/>
          </w:tcPr>
          <w:p>
            <w:pPr>
              <w:jc w:val="right"/>
              <w:ind w:right="29"/>
              <w:spacing w:after="0"/>
              <w:rPr>
                <w:sz w:val="20"/>
                <w:szCs w:val="20"/>
                <w:color w:val="auto"/>
              </w:rPr>
            </w:pPr>
            <w:r>
              <w:rPr>
                <w:rFonts w:ascii="Arial" w:cs="Arial" w:eastAsia="Arial" w:hAnsi="Arial"/>
                <w:sz w:val="16"/>
                <w:szCs w:val="16"/>
                <w:color w:val="auto"/>
              </w:rPr>
              <w:t>$</w:t>
            </w:r>
          </w:p>
        </w:tc>
        <w:tc>
          <w:tcPr>
            <w:tcW w:w="10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1,615,042</w:t>
            </w:r>
          </w:p>
        </w:tc>
        <w:tc>
          <w:tcPr>
            <w:tcW w:w="180" w:type="dxa"/>
            <w:vAlign w:val="bottom"/>
            <w:tcBorders>
              <w:left w:val="single" w:sz="8" w:color="CCFFCC"/>
            </w:tcBorders>
            <w:shd w:val="clear" w:color="auto" w:fill="CCFFCC"/>
          </w:tcPr>
          <w:p>
            <w:pPr>
              <w:spacing w:after="0"/>
              <w:rPr>
                <w:sz w:val="19"/>
                <w:szCs w:val="19"/>
                <w:color w:val="auto"/>
              </w:rPr>
            </w:pPr>
          </w:p>
        </w:tc>
        <w:tc>
          <w:tcPr>
            <w:tcW w:w="180" w:type="dxa"/>
            <w:vAlign w:val="bottom"/>
            <w:gridSpan w:val="2"/>
            <w:shd w:val="clear" w:color="auto" w:fill="CCFFCC"/>
          </w:tcPr>
          <w:p>
            <w:pPr>
              <w:jc w:val="right"/>
              <w:ind w:right="20"/>
              <w:spacing w:after="0"/>
              <w:rPr>
                <w:sz w:val="20"/>
                <w:szCs w:val="20"/>
                <w:color w:val="auto"/>
              </w:rPr>
            </w:pPr>
            <w:r>
              <w:rPr>
                <w:rFonts w:ascii="Arial" w:cs="Arial" w:eastAsia="Arial" w:hAnsi="Arial"/>
                <w:sz w:val="16"/>
                <w:szCs w:val="16"/>
                <w:color w:val="auto"/>
              </w:rPr>
              <w:t>$</w:t>
            </w:r>
          </w:p>
        </w:tc>
        <w:tc>
          <w:tcPr>
            <w:tcW w:w="126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401,178</w:t>
            </w:r>
          </w:p>
        </w:tc>
        <w:tc>
          <w:tcPr>
            <w:tcW w:w="100" w:type="dxa"/>
            <w:vAlign w:val="bottom"/>
            <w:shd w:val="clear" w:color="auto" w:fill="CCFFCC"/>
          </w:tcPr>
          <w:p>
            <w:pPr>
              <w:spacing w:after="0"/>
              <w:rPr>
                <w:sz w:val="20"/>
                <w:szCs w:val="20"/>
                <w:color w:val="auto"/>
              </w:rPr>
            </w:pPr>
            <w:r>
              <w:rPr>
                <w:rFonts w:ascii="Arial" w:cs="Arial" w:eastAsia="Arial" w:hAnsi="Arial"/>
                <w:sz w:val="16"/>
                <w:szCs w:val="16"/>
                <w:color w:val="auto"/>
                <w:w w:val="89"/>
              </w:rPr>
              <w:t>$</w:t>
            </w: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100,901</w:t>
            </w:r>
          </w:p>
        </w:tc>
        <w:tc>
          <w:tcPr>
            <w:tcW w:w="200" w:type="dxa"/>
            <w:vAlign w:val="bottom"/>
            <w:shd w:val="clear" w:color="auto" w:fill="CCFFCC"/>
          </w:tcPr>
          <w:p>
            <w:pPr>
              <w:spacing w:after="0"/>
              <w:rPr>
                <w:sz w:val="19"/>
                <w:szCs w:val="19"/>
                <w:color w:val="auto"/>
              </w:rPr>
            </w:pPr>
          </w:p>
        </w:tc>
        <w:tc>
          <w:tcPr>
            <w:tcW w:w="12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16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(730,313)</w:t>
            </w:r>
          </w:p>
        </w:tc>
        <w:tc>
          <w:tcPr>
            <w:tcW w:w="180" w:type="dxa"/>
            <w:vAlign w:val="bottom"/>
            <w:gridSpan w:val="2"/>
            <w:shd w:val="clear" w:color="auto" w:fill="CCFFCC"/>
          </w:tcPr>
          <w:p>
            <w:pPr>
              <w:jc w:val="right"/>
              <w:ind w:right="20"/>
              <w:spacing w:after="0"/>
              <w:rPr>
                <w:sz w:val="20"/>
                <w:szCs w:val="20"/>
                <w:color w:val="auto"/>
              </w:rPr>
            </w:pPr>
            <w:r>
              <w:rPr>
                <w:rFonts w:ascii="Arial" w:cs="Arial" w:eastAsia="Arial" w:hAnsi="Arial"/>
                <w:sz w:val="16"/>
                <w:szCs w:val="16"/>
                <w:color w:val="auto"/>
              </w:rPr>
              <w:t>$</w:t>
            </w: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1,386,808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560" w:type="dxa"/>
            <w:vAlign w:val="bottom"/>
            <w:tcBorders>
              <w:top w:val="single" w:sz="8" w:color="CCFFCC"/>
            </w:tcBorders>
            <w:shd w:val="clear" w:color="auto" w:fill="CCFFCC"/>
          </w:tcPr>
          <w:p>
            <w:pPr>
              <w:spacing w:after="0" w:line="20" w:lineRule="exact"/>
              <w:rPr>
                <w:sz w:val="1"/>
                <w:szCs w:val="1"/>
                <w:color w:val="auto"/>
              </w:rPr>
            </w:pPr>
          </w:p>
        </w:tc>
        <w:tc>
          <w:tcPr>
            <w:tcW w:w="1140" w:type="dxa"/>
            <w:vAlign w:val="bottom"/>
            <w:tcBorders>
              <w:top w:val="single" w:sz="8" w:color="CCFFCC"/>
              <w:right w:val="single" w:sz="8" w:color="CCFFCC"/>
            </w:tcBorders>
            <w:shd w:val="clear" w:color="auto" w:fill="CCFFCC"/>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1000" w:type="dxa"/>
            <w:vAlign w:val="bottom"/>
            <w:tcBorders>
              <w:top w:val="single" w:sz="8" w:color="auto"/>
            </w:tcBorders>
            <w:shd w:val="clear" w:color="auto" w:fill="000000"/>
          </w:tcPr>
          <w:p>
            <w:pPr>
              <w:spacing w:after="0" w:line="20" w:lineRule="exact"/>
              <w:rPr>
                <w:sz w:val="1"/>
                <w:szCs w:val="1"/>
                <w:color w:val="auto"/>
              </w:rPr>
            </w:pPr>
          </w:p>
        </w:tc>
        <w:tc>
          <w:tcPr>
            <w:tcW w:w="180" w:type="dxa"/>
            <w:vAlign w:val="bottom"/>
            <w:tcBorders>
              <w:top w:val="single" w:sz="8" w:color="CCFFCC"/>
              <w:left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104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FFCC"/>
              <w:right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104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FFCC"/>
              <w:left w:val="single" w:sz="8" w:color="auto"/>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77" w:right="239" w:bottom="1440" w:gutter="0" w:footer="0" w:header="0"/>
        </w:sectPr>
      </w:pPr>
    </w:p>
    <w:bookmarkStart w:id="24" w:name="page25"/>
    <w:bookmarkEnd w:id="24"/>
    <w:p>
      <w:pPr>
        <w:jc w:val="center"/>
        <w:spacing w:after="0"/>
        <w:rPr>
          <w:sz w:val="20"/>
          <w:szCs w:val="20"/>
          <w:color w:val="auto"/>
        </w:rPr>
      </w:pPr>
      <w:r>
        <w:rPr>
          <w:rFonts w:ascii="Arial" w:cs="Arial" w:eastAsia="Arial" w:hAnsi="Arial"/>
          <w:sz w:val="16"/>
          <w:szCs w:val="16"/>
          <w:b w:val="1"/>
          <w:bCs w:val="1"/>
          <w:color w:val="auto"/>
        </w:rPr>
        <w:t>Globalstar, Inc.</w:t>
      </w:r>
    </w:p>
    <w:p>
      <w:pPr>
        <w:spacing w:after="0" w:line="26"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Supplemental Condensed Consolidating Statement of Cash Flows</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Nine Months Ended September 30, 2011</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(Unaudited)</w:t>
      </w:r>
    </w:p>
    <w:p>
      <w:pPr>
        <w:spacing w:after="0" w:line="213"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20" w:type="dxa"/>
            <w:vAlign w:val="bottom"/>
          </w:tcPr>
          <w:p>
            <w:pPr>
              <w:spacing w:after="0"/>
              <w:rPr>
                <w:sz w:val="17"/>
                <w:szCs w:val="17"/>
                <w:color w:val="auto"/>
              </w:rPr>
            </w:pPr>
          </w:p>
        </w:tc>
        <w:tc>
          <w:tcPr>
            <w:tcW w:w="45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4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3"/>
              </w:rPr>
              <w:t>Non-</w:t>
            </w: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5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gridSpan w:val="2"/>
          </w:tcPr>
          <w:p>
            <w:pPr>
              <w:jc w:val="right"/>
              <w:ind w:right="500"/>
              <w:spacing w:after="0"/>
              <w:rPr>
                <w:sz w:val="20"/>
                <w:szCs w:val="20"/>
                <w:color w:val="auto"/>
              </w:rPr>
            </w:pPr>
            <w:r>
              <w:rPr>
                <w:rFonts w:ascii="Arial" w:cs="Arial" w:eastAsia="Arial" w:hAnsi="Arial"/>
                <w:sz w:val="16"/>
                <w:szCs w:val="16"/>
                <w:b w:val="1"/>
                <w:bCs w:val="1"/>
                <w:color w:val="auto"/>
              </w:rPr>
              <w:t>Parent</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340"/>
              <w:spacing w:after="0"/>
              <w:rPr>
                <w:sz w:val="20"/>
                <w:szCs w:val="20"/>
                <w:color w:val="auto"/>
              </w:rPr>
            </w:pPr>
            <w:r>
              <w:rPr>
                <w:rFonts w:ascii="Arial" w:cs="Arial" w:eastAsia="Arial" w:hAnsi="Arial"/>
                <w:sz w:val="16"/>
                <w:szCs w:val="16"/>
                <w:b w:val="1"/>
                <w:bCs w:val="1"/>
                <w:color w:val="auto"/>
              </w:rPr>
              <w:t>Guarantor</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40" w:type="dxa"/>
            <w:vAlign w:val="bottom"/>
            <w:gridSpan w:val="2"/>
          </w:tcPr>
          <w:p>
            <w:pPr>
              <w:jc w:val="center"/>
              <w:ind w:right="300"/>
              <w:spacing w:after="0"/>
              <w:rPr>
                <w:sz w:val="20"/>
                <w:szCs w:val="20"/>
                <w:color w:val="auto"/>
              </w:rPr>
            </w:pPr>
            <w:r>
              <w:rPr>
                <w:rFonts w:ascii="Arial" w:cs="Arial" w:eastAsia="Arial" w:hAnsi="Arial"/>
                <w:sz w:val="16"/>
                <w:szCs w:val="16"/>
                <w:b w:val="1"/>
                <w:bCs w:val="1"/>
                <w:color w:val="auto"/>
                <w:w w:val="95"/>
              </w:rPr>
              <w:t>Guarantor</w:t>
            </w: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5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160" w:type="dxa"/>
            <w:vAlign w:val="bottom"/>
            <w:gridSpan w:val="2"/>
          </w:tcPr>
          <w:p>
            <w:pPr>
              <w:jc w:val="right"/>
              <w:ind w:right="400"/>
              <w:spacing w:after="0"/>
              <w:rPr>
                <w:sz w:val="20"/>
                <w:szCs w:val="20"/>
                <w:color w:val="auto"/>
              </w:rPr>
            </w:pPr>
            <w:r>
              <w:rPr>
                <w:rFonts w:ascii="Arial" w:cs="Arial" w:eastAsia="Arial" w:hAnsi="Arial"/>
                <w:sz w:val="16"/>
                <w:szCs w:val="16"/>
                <w:b w:val="1"/>
                <w:bCs w:val="1"/>
                <w:color w:val="auto"/>
              </w:rPr>
              <w:t>Company</w:t>
            </w: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80" w:type="dxa"/>
            <w:vAlign w:val="bottom"/>
            <w:gridSpan w:val="2"/>
          </w:tcPr>
          <w:p>
            <w:pPr>
              <w:jc w:val="right"/>
              <w:ind w:right="300"/>
              <w:spacing w:after="0"/>
              <w:rPr>
                <w:sz w:val="20"/>
                <w:szCs w:val="20"/>
                <w:color w:val="auto"/>
              </w:rPr>
            </w:pPr>
            <w:r>
              <w:rPr>
                <w:rFonts w:ascii="Arial" w:cs="Arial" w:eastAsia="Arial" w:hAnsi="Arial"/>
                <w:sz w:val="16"/>
                <w:szCs w:val="16"/>
                <w:b w:val="1"/>
                <w:bCs w:val="1"/>
                <w:color w:val="auto"/>
                <w:w w:val="90"/>
              </w:rPr>
              <w:t>Subsidiaries</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40" w:type="dxa"/>
            <w:vAlign w:val="bottom"/>
            <w:gridSpan w:val="2"/>
          </w:tcPr>
          <w:p>
            <w:pPr>
              <w:jc w:val="center"/>
              <w:ind w:right="320"/>
              <w:spacing w:after="0"/>
              <w:rPr>
                <w:sz w:val="20"/>
                <w:szCs w:val="20"/>
                <w:color w:val="auto"/>
              </w:rPr>
            </w:pPr>
            <w:r>
              <w:rPr>
                <w:rFonts w:ascii="Arial" w:cs="Arial" w:eastAsia="Arial" w:hAnsi="Arial"/>
                <w:sz w:val="16"/>
                <w:szCs w:val="16"/>
                <w:b w:val="1"/>
                <w:bCs w:val="1"/>
                <w:color w:val="auto"/>
                <w:w w:val="88"/>
              </w:rPr>
              <w:t>Subsidiaries</w:t>
            </w:r>
          </w:p>
        </w:tc>
        <w:tc>
          <w:tcPr>
            <w:tcW w:w="120" w:type="dxa"/>
            <w:vAlign w:val="bottom"/>
          </w:tcPr>
          <w:p>
            <w:pPr>
              <w:spacing w:after="0"/>
              <w:rPr>
                <w:sz w:val="19"/>
                <w:szCs w:val="19"/>
                <w:color w:val="auto"/>
              </w:rPr>
            </w:pPr>
          </w:p>
        </w:tc>
        <w:tc>
          <w:tcPr>
            <w:tcW w:w="1120" w:type="dxa"/>
            <w:vAlign w:val="bottom"/>
            <w:gridSpan w:val="2"/>
          </w:tcPr>
          <w:p>
            <w:pPr>
              <w:ind w:left="20"/>
              <w:spacing w:after="0"/>
              <w:rPr>
                <w:sz w:val="20"/>
                <w:szCs w:val="20"/>
                <w:color w:val="auto"/>
              </w:rPr>
            </w:pPr>
            <w:r>
              <w:rPr>
                <w:rFonts w:ascii="Arial" w:cs="Arial" w:eastAsia="Arial" w:hAnsi="Arial"/>
                <w:sz w:val="16"/>
                <w:szCs w:val="16"/>
                <w:b w:val="1"/>
                <w:bCs w:val="1"/>
                <w:color w:val="auto"/>
              </w:rPr>
              <w:t>Eliminations</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6"/>
                <w:szCs w:val="16"/>
                <w:b w:val="1"/>
                <w:bCs w:val="1"/>
                <w:color w:val="auto"/>
                <w:w w:val="88"/>
              </w:rPr>
              <w:t>Consolidated</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00" w:type="dxa"/>
            <w:vAlign w:val="bottom"/>
            <w:tcBorders>
              <w:top w:val="single" w:sz="8" w:color="auto"/>
            </w:tcBorders>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40" w:type="dxa"/>
            <w:vAlign w:val="bottom"/>
            <w:tcBorders>
              <w:top w:val="single" w:sz="8" w:color="auto"/>
            </w:tcBorders>
            <w:gridSpan w:val="2"/>
          </w:tcPr>
          <w:p>
            <w:pPr>
              <w:jc w:val="right"/>
              <w:ind w:right="19"/>
              <w:spacing w:after="0"/>
              <w:rPr>
                <w:sz w:val="20"/>
                <w:szCs w:val="20"/>
                <w:color w:val="auto"/>
              </w:rPr>
            </w:pPr>
            <w:r>
              <w:rPr>
                <w:rFonts w:ascii="Arial" w:cs="Arial" w:eastAsia="Arial" w:hAnsi="Arial"/>
                <w:sz w:val="16"/>
                <w:szCs w:val="16"/>
                <w:b w:val="1"/>
                <w:bCs w:val="1"/>
                <w:color w:val="auto"/>
                <w:w w:val="92"/>
              </w:rPr>
              <w:t>(In thousands)</w:t>
            </w:r>
          </w:p>
        </w:tc>
        <w:tc>
          <w:tcPr>
            <w:tcW w:w="2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1"/>
        </w:trPr>
        <w:tc>
          <w:tcPr>
            <w:tcW w:w="20" w:type="dxa"/>
            <w:vAlign w:val="bottom"/>
            <w:vMerge w:val="restart"/>
          </w:tcPr>
          <w:p>
            <w:pPr>
              <w:spacing w:after="0"/>
              <w:rPr>
                <w:sz w:val="12"/>
                <w:szCs w:val="12"/>
                <w:color w:val="auto"/>
              </w:rPr>
            </w:pPr>
          </w:p>
        </w:tc>
        <w:tc>
          <w:tcPr>
            <w:tcW w:w="45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4560" w:type="dxa"/>
            <w:vAlign w:val="bottom"/>
            <w:shd w:val="clear" w:color="auto" w:fill="CCFFCC"/>
          </w:tcPr>
          <w:p>
            <w:pPr>
              <w:spacing w:after="0"/>
              <w:rPr>
                <w:sz w:val="20"/>
                <w:szCs w:val="20"/>
                <w:color w:val="auto"/>
              </w:rPr>
            </w:pPr>
            <w:r>
              <w:rPr>
                <w:rFonts w:ascii="Arial" w:cs="Arial" w:eastAsia="Arial" w:hAnsi="Arial"/>
                <w:sz w:val="16"/>
                <w:szCs w:val="16"/>
                <w:color w:val="auto"/>
              </w:rPr>
              <w:t>Net cash provided by (used in) operating activities</w:t>
            </w:r>
          </w:p>
        </w:tc>
        <w:tc>
          <w:tcPr>
            <w:tcW w:w="280" w:type="dxa"/>
            <w:vAlign w:val="bottom"/>
            <w:gridSpan w:val="2"/>
            <w:shd w:val="clear" w:color="auto" w:fill="CCFFCC"/>
          </w:tcPr>
          <w:p>
            <w:pPr>
              <w:jc w:val="right"/>
              <w:ind w:right="4"/>
              <w:spacing w:after="0"/>
              <w:rPr>
                <w:sz w:val="20"/>
                <w:szCs w:val="20"/>
                <w:color w:val="auto"/>
              </w:rPr>
            </w:pPr>
            <w:r>
              <w:rPr>
                <w:rFonts w:ascii="Arial" w:cs="Arial" w:eastAsia="Arial" w:hAnsi="Arial"/>
                <w:sz w:val="16"/>
                <w:szCs w:val="16"/>
                <w:color w:val="auto"/>
              </w:rPr>
              <w:t>$</w:t>
            </w: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(14,793)</w:t>
            </w:r>
          </w:p>
        </w:tc>
        <w:tc>
          <w:tcPr>
            <w:tcW w:w="200" w:type="dxa"/>
            <w:vAlign w:val="bottom"/>
            <w:gridSpan w:val="2"/>
            <w:shd w:val="clear" w:color="auto" w:fill="CCFFCC"/>
          </w:tcPr>
          <w:p>
            <w:pPr>
              <w:jc w:val="right"/>
              <w:ind w:right="20"/>
              <w:spacing w:after="0"/>
              <w:rPr>
                <w:sz w:val="20"/>
                <w:szCs w:val="20"/>
                <w:color w:val="auto"/>
              </w:rPr>
            </w:pPr>
            <w:r>
              <w:rPr>
                <w:rFonts w:ascii="Arial" w:cs="Arial" w:eastAsia="Arial" w:hAnsi="Arial"/>
                <w:sz w:val="16"/>
                <w:szCs w:val="16"/>
                <w:color w:val="auto"/>
              </w:rPr>
              <w:t>$</w:t>
            </w: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3,052</w:t>
            </w:r>
          </w:p>
        </w:tc>
        <w:tc>
          <w:tcPr>
            <w:tcW w:w="18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891</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gridSpan w:val="2"/>
            <w:shd w:val="clear" w:color="auto" w:fill="CCFFCC"/>
          </w:tcPr>
          <w:p>
            <w:pPr>
              <w:ind w:left="860"/>
              <w:spacing w:after="0"/>
              <w:rPr>
                <w:sz w:val="20"/>
                <w:szCs w:val="20"/>
                <w:color w:val="auto"/>
              </w:rPr>
            </w:pPr>
            <w:r>
              <w:rPr>
                <w:rFonts w:ascii="Arial" w:cs="Arial" w:eastAsia="Arial" w:hAnsi="Arial"/>
                <w:sz w:val="16"/>
                <w:szCs w:val="16"/>
                <w:color w:val="auto"/>
              </w:rPr>
              <w:t>—</w:t>
            </w:r>
          </w:p>
        </w:tc>
        <w:tc>
          <w:tcPr>
            <w:tcW w:w="220" w:type="dxa"/>
            <w:vAlign w:val="bottom"/>
            <w:gridSpan w:val="2"/>
            <w:shd w:val="clear" w:color="auto" w:fill="CCFFCC"/>
          </w:tcPr>
          <w:p>
            <w:pPr>
              <w:jc w:val="right"/>
              <w:ind w:right="20"/>
              <w:spacing w:after="0"/>
              <w:rPr>
                <w:sz w:val="20"/>
                <w:szCs w:val="20"/>
                <w:color w:val="auto"/>
              </w:rPr>
            </w:pPr>
            <w:r>
              <w:rPr>
                <w:rFonts w:ascii="Arial" w:cs="Arial" w:eastAsia="Arial" w:hAnsi="Arial"/>
                <w:sz w:val="16"/>
                <w:szCs w:val="16"/>
                <w:color w:val="auto"/>
              </w:rPr>
              <w:t>$</w:t>
            </w:r>
          </w:p>
        </w:tc>
        <w:tc>
          <w:tcPr>
            <w:tcW w:w="114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(10,850)</w:t>
            </w: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45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4560" w:type="dxa"/>
            <w:vAlign w:val="bottom"/>
            <w:shd w:val="clear" w:color="auto" w:fill="CCFFCC"/>
          </w:tcPr>
          <w:p>
            <w:pPr>
              <w:spacing w:after="0"/>
              <w:rPr>
                <w:sz w:val="20"/>
                <w:szCs w:val="20"/>
                <w:color w:val="auto"/>
              </w:rPr>
            </w:pPr>
            <w:r>
              <w:rPr>
                <w:rFonts w:ascii="Arial" w:cs="Arial" w:eastAsia="Arial" w:hAnsi="Arial"/>
                <w:sz w:val="16"/>
                <w:szCs w:val="16"/>
                <w:color w:val="auto"/>
              </w:rPr>
              <w:t>Cash flows from investing activities:</w:t>
            </w:r>
          </w:p>
        </w:tc>
        <w:tc>
          <w:tcPr>
            <w:tcW w:w="120" w:type="dxa"/>
            <w:vAlign w:val="bottom"/>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1000" w:type="dxa"/>
            <w:vAlign w:val="bottom"/>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spacing w:after="0"/>
              <w:rPr>
                <w:sz w:val="17"/>
                <w:szCs w:val="17"/>
                <w:color w:val="auto"/>
              </w:rPr>
            </w:pP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02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560" w:type="dxa"/>
            <w:vAlign w:val="bottom"/>
          </w:tcPr>
          <w:p>
            <w:pPr>
              <w:ind w:left="160"/>
              <w:spacing w:after="0"/>
              <w:rPr>
                <w:sz w:val="20"/>
                <w:szCs w:val="20"/>
                <w:color w:val="auto"/>
              </w:rPr>
            </w:pPr>
            <w:r>
              <w:rPr>
                <w:rFonts w:ascii="Arial" w:cs="Arial" w:eastAsia="Arial" w:hAnsi="Arial"/>
                <w:sz w:val="16"/>
                <w:szCs w:val="16"/>
                <w:color w:val="auto"/>
                <w:w w:val="99"/>
              </w:rPr>
              <w:t>Second-generation satellites, ground and related launch costs</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(71,212)</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120" w:type="dxa"/>
            <w:vAlign w:val="bottom"/>
            <w:gridSpan w:val="2"/>
          </w:tcPr>
          <w:p>
            <w:pPr>
              <w:ind w:left="8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6"/>
                <w:szCs w:val="16"/>
                <w:color w:val="auto"/>
              </w:rPr>
              <w:t>(71,212)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560" w:type="dxa"/>
            <w:vAlign w:val="bottom"/>
            <w:shd w:val="clear" w:color="auto" w:fill="CCFFCC"/>
          </w:tcPr>
          <w:p>
            <w:pPr>
              <w:ind w:left="160"/>
              <w:spacing w:after="0"/>
              <w:rPr>
                <w:sz w:val="20"/>
                <w:szCs w:val="20"/>
                <w:color w:val="auto"/>
              </w:rPr>
            </w:pPr>
            <w:r>
              <w:rPr>
                <w:rFonts w:ascii="Arial" w:cs="Arial" w:eastAsia="Arial" w:hAnsi="Arial"/>
                <w:sz w:val="16"/>
                <w:szCs w:val="16"/>
                <w:color w:val="auto"/>
              </w:rPr>
              <w:t>Property and equipment additions</w:t>
            </w:r>
          </w:p>
        </w:tc>
        <w:tc>
          <w:tcPr>
            <w:tcW w:w="120" w:type="dxa"/>
            <w:vAlign w:val="bottom"/>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(502)</w:t>
            </w:r>
          </w:p>
        </w:tc>
        <w:tc>
          <w:tcPr>
            <w:tcW w:w="1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(1,692)</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4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(192)</w:t>
            </w:r>
          </w:p>
        </w:tc>
        <w:tc>
          <w:tcPr>
            <w:tcW w:w="120" w:type="dxa"/>
            <w:vAlign w:val="bottom"/>
            <w:shd w:val="clear" w:color="auto" w:fill="CCFFCC"/>
          </w:tcPr>
          <w:p>
            <w:pPr>
              <w:spacing w:after="0"/>
              <w:rPr>
                <w:sz w:val="17"/>
                <w:szCs w:val="17"/>
                <w:color w:val="auto"/>
              </w:rPr>
            </w:pPr>
          </w:p>
        </w:tc>
        <w:tc>
          <w:tcPr>
            <w:tcW w:w="1120" w:type="dxa"/>
            <w:vAlign w:val="bottom"/>
            <w:gridSpan w:val="2"/>
            <w:shd w:val="clear" w:color="auto" w:fill="CCFFCC"/>
          </w:tcPr>
          <w:p>
            <w:pPr>
              <w:ind w:left="86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(2,385)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560" w:type="dxa"/>
            <w:vAlign w:val="bottom"/>
          </w:tcPr>
          <w:p>
            <w:pPr>
              <w:ind w:left="160"/>
              <w:spacing w:after="0"/>
              <w:rPr>
                <w:sz w:val="20"/>
                <w:szCs w:val="20"/>
                <w:color w:val="auto"/>
              </w:rPr>
            </w:pPr>
            <w:r>
              <w:rPr>
                <w:rFonts w:ascii="Arial" w:cs="Arial" w:eastAsia="Arial" w:hAnsi="Arial"/>
                <w:sz w:val="16"/>
                <w:szCs w:val="16"/>
                <w:color w:val="auto"/>
              </w:rPr>
              <w:t>Investment in businesses</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(500)</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120" w:type="dxa"/>
            <w:vAlign w:val="bottom"/>
            <w:gridSpan w:val="2"/>
          </w:tcPr>
          <w:p>
            <w:pPr>
              <w:ind w:left="8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6"/>
                <w:szCs w:val="16"/>
                <w:color w:val="auto"/>
              </w:rPr>
              <w:t>(500)</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560" w:type="dxa"/>
            <w:vAlign w:val="bottom"/>
            <w:shd w:val="clear" w:color="auto" w:fill="CCFFCC"/>
          </w:tcPr>
          <w:p>
            <w:pPr>
              <w:ind w:left="160"/>
              <w:spacing w:after="0"/>
              <w:rPr>
                <w:sz w:val="20"/>
                <w:szCs w:val="20"/>
                <w:color w:val="auto"/>
              </w:rPr>
            </w:pPr>
            <w:r>
              <w:rPr>
                <w:rFonts w:ascii="Arial" w:cs="Arial" w:eastAsia="Arial" w:hAnsi="Arial"/>
                <w:sz w:val="16"/>
                <w:szCs w:val="16"/>
                <w:color w:val="auto"/>
              </w:rPr>
              <w:t>Restricted cash</w:t>
            </w:r>
          </w:p>
        </w:tc>
        <w:tc>
          <w:tcPr>
            <w:tcW w:w="1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(10,436)</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ind w:left="86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(10,436)</w:t>
            </w: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4560" w:type="dxa"/>
            <w:vAlign w:val="bottom"/>
            <w:tcBorders>
              <w:top w:val="single" w:sz="8" w:color="CCFFCC"/>
            </w:tcBorders>
          </w:tcPr>
          <w:p>
            <w:pPr>
              <w:spacing w:after="0"/>
              <w:rPr>
                <w:sz w:val="12"/>
                <w:szCs w:val="12"/>
                <w:color w:val="auto"/>
              </w:rPr>
            </w:pPr>
          </w:p>
        </w:tc>
        <w:tc>
          <w:tcPr>
            <w:tcW w:w="120" w:type="dxa"/>
            <w:vAlign w:val="bottom"/>
            <w:tcBorders>
              <w:top w:val="single" w:sz="8" w:color="CCFFCC"/>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1000" w:type="dxa"/>
            <w:vAlign w:val="bottom"/>
            <w:tcBorders>
              <w:top w:val="single" w:sz="8" w:color="auto"/>
            </w:tcBorders>
          </w:tcPr>
          <w:p>
            <w:pPr>
              <w:spacing w:after="0"/>
              <w:rPr>
                <w:sz w:val="12"/>
                <w:szCs w:val="12"/>
                <w:color w:val="auto"/>
              </w:rPr>
            </w:pPr>
          </w:p>
        </w:tc>
        <w:tc>
          <w:tcPr>
            <w:tcW w:w="160" w:type="dxa"/>
            <w:vAlign w:val="bottom"/>
            <w:tcBorders>
              <w:top w:val="single" w:sz="8" w:color="CCFFCC"/>
            </w:tcBorders>
          </w:tcPr>
          <w:p>
            <w:pPr>
              <w:spacing w:after="0"/>
              <w:rPr>
                <w:sz w:val="12"/>
                <w:szCs w:val="12"/>
                <w:color w:val="auto"/>
              </w:rPr>
            </w:pPr>
          </w:p>
        </w:tc>
        <w:tc>
          <w:tcPr>
            <w:tcW w:w="100" w:type="dxa"/>
            <w:vAlign w:val="bottom"/>
            <w:tcBorders>
              <w:top w:val="single" w:sz="8" w:color="CCFFCC"/>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tcPr>
          <w:p>
            <w:pPr>
              <w:spacing w:after="0"/>
              <w:rPr>
                <w:sz w:val="12"/>
                <w:szCs w:val="12"/>
                <w:color w:val="auto"/>
              </w:rPr>
            </w:pPr>
          </w:p>
        </w:tc>
        <w:tc>
          <w:tcPr>
            <w:tcW w:w="140" w:type="dxa"/>
            <w:vAlign w:val="bottom"/>
            <w:tcBorders>
              <w:top w:val="single" w:sz="8" w:color="CCFFCC"/>
            </w:tcBorders>
          </w:tcPr>
          <w:p>
            <w:pPr>
              <w:spacing w:after="0"/>
              <w:rPr>
                <w:sz w:val="12"/>
                <w:szCs w:val="12"/>
                <w:color w:val="auto"/>
              </w:rPr>
            </w:pPr>
          </w:p>
        </w:tc>
        <w:tc>
          <w:tcPr>
            <w:tcW w:w="80" w:type="dxa"/>
            <w:vAlign w:val="bottom"/>
            <w:tcBorders>
              <w:top w:val="single" w:sz="8" w:color="CCFFCC"/>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tcPr>
          <w:p>
            <w:pPr>
              <w:spacing w:after="0"/>
              <w:rPr>
                <w:sz w:val="12"/>
                <w:szCs w:val="12"/>
                <w:color w:val="auto"/>
              </w:rPr>
            </w:pPr>
          </w:p>
        </w:tc>
        <w:tc>
          <w:tcPr>
            <w:tcW w:w="200" w:type="dxa"/>
            <w:vAlign w:val="bottom"/>
            <w:tcBorders>
              <w:top w:val="single" w:sz="8" w:color="CCFFCC"/>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100" w:type="dxa"/>
            <w:vAlign w:val="bottom"/>
            <w:tcBorders>
              <w:top w:val="single" w:sz="8" w:color="CCFFCC"/>
            </w:tcBorders>
          </w:tcPr>
          <w:p>
            <w:pPr>
              <w:spacing w:after="0"/>
              <w:rPr>
                <w:sz w:val="12"/>
                <w:szCs w:val="12"/>
                <w:color w:val="auto"/>
              </w:rPr>
            </w:pPr>
          </w:p>
        </w:tc>
        <w:tc>
          <w:tcPr>
            <w:tcW w:w="120" w:type="dxa"/>
            <w:vAlign w:val="bottom"/>
            <w:tcBorders>
              <w:top w:val="single" w:sz="8" w:color="CCFFCC"/>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tcPr>
          <w:p>
            <w:pPr>
              <w:spacing w:after="0"/>
              <w:rPr>
                <w:sz w:val="12"/>
                <w:szCs w:val="12"/>
                <w:color w:val="auto"/>
              </w:rPr>
            </w:pPr>
          </w:p>
        </w:tc>
        <w:tc>
          <w:tcPr>
            <w:tcW w:w="100" w:type="dxa"/>
            <w:vAlign w:val="bottom"/>
            <w:tcBorders>
              <w:top w:val="single" w:sz="8" w:color="CCFFCC"/>
            </w:tcBorders>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vMerge w:val="continue"/>
          </w:tcPr>
          <w:p>
            <w:pPr>
              <w:spacing w:after="0"/>
              <w:rPr>
                <w:sz w:val="18"/>
                <w:szCs w:val="18"/>
                <w:color w:val="auto"/>
              </w:rPr>
            </w:pPr>
          </w:p>
        </w:tc>
        <w:tc>
          <w:tcPr>
            <w:tcW w:w="4560" w:type="dxa"/>
            <w:vAlign w:val="bottom"/>
            <w:shd w:val="clear" w:color="auto" w:fill="CCFFCC"/>
          </w:tcPr>
          <w:p>
            <w:pPr>
              <w:spacing w:after="0"/>
              <w:rPr>
                <w:sz w:val="20"/>
                <w:szCs w:val="20"/>
                <w:color w:val="auto"/>
              </w:rPr>
            </w:pPr>
            <w:r>
              <w:rPr>
                <w:rFonts w:ascii="Arial" w:cs="Arial" w:eastAsia="Arial" w:hAnsi="Arial"/>
                <w:sz w:val="16"/>
                <w:szCs w:val="16"/>
                <w:color w:val="auto"/>
              </w:rPr>
              <w:t>Net cash from investing activities</w:t>
            </w:r>
          </w:p>
        </w:tc>
        <w:tc>
          <w:tcPr>
            <w:tcW w:w="120" w:type="dxa"/>
            <w:vAlign w:val="bottom"/>
            <w:shd w:val="clear" w:color="auto" w:fill="CCFFCC"/>
          </w:tcPr>
          <w:p>
            <w:pPr>
              <w:spacing w:after="0"/>
              <w:rPr>
                <w:sz w:val="18"/>
                <w:szCs w:val="18"/>
                <w:color w:val="auto"/>
              </w:rPr>
            </w:pPr>
          </w:p>
        </w:tc>
        <w:tc>
          <w:tcPr>
            <w:tcW w:w="160" w:type="dxa"/>
            <w:vAlign w:val="bottom"/>
            <w:shd w:val="clear" w:color="auto" w:fill="CCFFCC"/>
          </w:tcPr>
          <w:p>
            <w:pPr>
              <w:spacing w:after="0"/>
              <w:rPr>
                <w:sz w:val="18"/>
                <w:szCs w:val="18"/>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(82,650)</w:t>
            </w:r>
          </w:p>
        </w:tc>
        <w:tc>
          <w:tcPr>
            <w:tcW w:w="10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8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(1,692)</w:t>
            </w:r>
          </w:p>
        </w:tc>
        <w:tc>
          <w:tcPr>
            <w:tcW w:w="8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24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(192)</w:t>
            </w:r>
          </w:p>
        </w:tc>
        <w:tc>
          <w:tcPr>
            <w:tcW w:w="120" w:type="dxa"/>
            <w:vAlign w:val="bottom"/>
            <w:shd w:val="clear" w:color="auto" w:fill="CCFFCC"/>
          </w:tcPr>
          <w:p>
            <w:pPr>
              <w:spacing w:after="0"/>
              <w:rPr>
                <w:sz w:val="18"/>
                <w:szCs w:val="18"/>
                <w:color w:val="auto"/>
              </w:rPr>
            </w:pPr>
          </w:p>
        </w:tc>
        <w:tc>
          <w:tcPr>
            <w:tcW w:w="1120" w:type="dxa"/>
            <w:vAlign w:val="bottom"/>
            <w:gridSpan w:val="2"/>
            <w:shd w:val="clear" w:color="auto" w:fill="CCFFCC"/>
          </w:tcPr>
          <w:p>
            <w:pPr>
              <w:ind w:left="86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spacing w:after="0"/>
              <w:rPr>
                <w:sz w:val="18"/>
                <w:szCs w:val="18"/>
                <w:color w:val="auto"/>
              </w:rPr>
            </w:pPr>
          </w:p>
        </w:tc>
        <w:tc>
          <w:tcPr>
            <w:tcW w:w="100" w:type="dxa"/>
            <w:vAlign w:val="bottom"/>
            <w:shd w:val="clear" w:color="auto" w:fill="CCFFCC"/>
          </w:tcPr>
          <w:p>
            <w:pPr>
              <w:spacing w:after="0"/>
              <w:rPr>
                <w:sz w:val="18"/>
                <w:szCs w:val="18"/>
                <w:color w:val="auto"/>
              </w:rPr>
            </w:pPr>
          </w:p>
        </w:tc>
        <w:tc>
          <w:tcPr>
            <w:tcW w:w="114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(84,533)</w:t>
            </w: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4560" w:type="dxa"/>
            <w:vAlign w:val="bottom"/>
            <w:tcBorders>
              <w:top w:val="single" w:sz="8" w:color="CCFFCC"/>
            </w:tcBorders>
          </w:tcPr>
          <w:p>
            <w:pPr>
              <w:spacing w:after="0"/>
              <w:rPr>
                <w:sz w:val="12"/>
                <w:szCs w:val="12"/>
                <w:color w:val="auto"/>
              </w:rPr>
            </w:pPr>
          </w:p>
        </w:tc>
        <w:tc>
          <w:tcPr>
            <w:tcW w:w="120" w:type="dxa"/>
            <w:vAlign w:val="bottom"/>
            <w:tcBorders>
              <w:top w:val="single" w:sz="8" w:color="CCFFCC"/>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1000" w:type="dxa"/>
            <w:vAlign w:val="bottom"/>
            <w:tcBorders>
              <w:top w:val="single" w:sz="8" w:color="auto"/>
            </w:tcBorders>
          </w:tcPr>
          <w:p>
            <w:pPr>
              <w:spacing w:after="0"/>
              <w:rPr>
                <w:sz w:val="12"/>
                <w:szCs w:val="12"/>
                <w:color w:val="auto"/>
              </w:rPr>
            </w:pPr>
          </w:p>
        </w:tc>
        <w:tc>
          <w:tcPr>
            <w:tcW w:w="160" w:type="dxa"/>
            <w:vAlign w:val="bottom"/>
            <w:tcBorders>
              <w:top w:val="single" w:sz="8" w:color="CCFFCC"/>
            </w:tcBorders>
          </w:tcPr>
          <w:p>
            <w:pPr>
              <w:spacing w:after="0"/>
              <w:rPr>
                <w:sz w:val="12"/>
                <w:szCs w:val="12"/>
                <w:color w:val="auto"/>
              </w:rPr>
            </w:pPr>
          </w:p>
        </w:tc>
        <w:tc>
          <w:tcPr>
            <w:tcW w:w="100" w:type="dxa"/>
            <w:vAlign w:val="bottom"/>
            <w:tcBorders>
              <w:top w:val="single" w:sz="8" w:color="CCFFCC"/>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tcPr>
          <w:p>
            <w:pPr>
              <w:spacing w:after="0"/>
              <w:rPr>
                <w:sz w:val="12"/>
                <w:szCs w:val="12"/>
                <w:color w:val="auto"/>
              </w:rPr>
            </w:pPr>
          </w:p>
        </w:tc>
        <w:tc>
          <w:tcPr>
            <w:tcW w:w="140" w:type="dxa"/>
            <w:vAlign w:val="bottom"/>
            <w:tcBorders>
              <w:top w:val="single" w:sz="8" w:color="CCFFCC"/>
            </w:tcBorders>
          </w:tcPr>
          <w:p>
            <w:pPr>
              <w:spacing w:after="0"/>
              <w:rPr>
                <w:sz w:val="12"/>
                <w:szCs w:val="12"/>
                <w:color w:val="auto"/>
              </w:rPr>
            </w:pPr>
          </w:p>
        </w:tc>
        <w:tc>
          <w:tcPr>
            <w:tcW w:w="80" w:type="dxa"/>
            <w:vAlign w:val="bottom"/>
            <w:tcBorders>
              <w:top w:val="single" w:sz="8" w:color="CCFFCC"/>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tcPr>
          <w:p>
            <w:pPr>
              <w:spacing w:after="0"/>
              <w:rPr>
                <w:sz w:val="12"/>
                <w:szCs w:val="12"/>
                <w:color w:val="auto"/>
              </w:rPr>
            </w:pPr>
          </w:p>
        </w:tc>
        <w:tc>
          <w:tcPr>
            <w:tcW w:w="200" w:type="dxa"/>
            <w:vAlign w:val="bottom"/>
            <w:tcBorders>
              <w:top w:val="single" w:sz="8" w:color="CCFFCC"/>
            </w:tcBorders>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tcPr>
          <w:p>
            <w:pPr>
              <w:spacing w:after="0"/>
              <w:rPr>
                <w:sz w:val="12"/>
                <w:szCs w:val="12"/>
                <w:color w:val="auto"/>
              </w:rPr>
            </w:pPr>
          </w:p>
        </w:tc>
        <w:tc>
          <w:tcPr>
            <w:tcW w:w="100" w:type="dxa"/>
            <w:vAlign w:val="bottom"/>
            <w:tcBorders>
              <w:top w:val="single" w:sz="8" w:color="CCFFCC"/>
            </w:tcBorders>
          </w:tcPr>
          <w:p>
            <w:pPr>
              <w:spacing w:after="0"/>
              <w:rPr>
                <w:sz w:val="12"/>
                <w:szCs w:val="12"/>
                <w:color w:val="auto"/>
              </w:rPr>
            </w:pPr>
          </w:p>
        </w:tc>
        <w:tc>
          <w:tcPr>
            <w:tcW w:w="120" w:type="dxa"/>
            <w:vAlign w:val="bottom"/>
            <w:tcBorders>
              <w:top w:val="single" w:sz="8" w:color="CCFFCC"/>
            </w:tcBorders>
          </w:tcPr>
          <w:p>
            <w:pPr>
              <w:spacing w:after="0"/>
              <w:rPr>
                <w:sz w:val="12"/>
                <w:szCs w:val="12"/>
                <w:color w:val="auto"/>
              </w:rPr>
            </w:pPr>
          </w:p>
        </w:tc>
        <w:tc>
          <w:tcPr>
            <w:tcW w:w="100" w:type="dxa"/>
            <w:vAlign w:val="bottom"/>
            <w:tcBorders>
              <w:top w:val="single" w:sz="8" w:color="auto"/>
            </w:tcBorders>
          </w:tcPr>
          <w:p>
            <w:pPr>
              <w:spacing w:after="0"/>
              <w:rPr>
                <w:sz w:val="12"/>
                <w:szCs w:val="12"/>
                <w:color w:val="auto"/>
              </w:rPr>
            </w:pPr>
          </w:p>
        </w:tc>
        <w:tc>
          <w:tcPr>
            <w:tcW w:w="1040" w:type="dxa"/>
            <w:vAlign w:val="bottom"/>
            <w:tcBorders>
              <w:top w:val="single" w:sz="8" w:color="auto"/>
            </w:tcBorders>
          </w:tcPr>
          <w:p>
            <w:pPr>
              <w:spacing w:after="0"/>
              <w:rPr>
                <w:sz w:val="12"/>
                <w:szCs w:val="12"/>
                <w:color w:val="auto"/>
              </w:rPr>
            </w:pPr>
          </w:p>
        </w:tc>
        <w:tc>
          <w:tcPr>
            <w:tcW w:w="100" w:type="dxa"/>
            <w:vAlign w:val="bottom"/>
            <w:tcBorders>
              <w:top w:val="single" w:sz="8" w:color="CCFFCC"/>
            </w:tcBorders>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4560" w:type="dxa"/>
            <w:vAlign w:val="bottom"/>
            <w:shd w:val="clear" w:color="auto" w:fill="CCFFCC"/>
          </w:tcPr>
          <w:p>
            <w:pPr>
              <w:spacing w:after="0"/>
              <w:rPr>
                <w:sz w:val="20"/>
                <w:szCs w:val="20"/>
                <w:color w:val="auto"/>
              </w:rPr>
            </w:pPr>
            <w:r>
              <w:rPr>
                <w:rFonts w:ascii="Arial" w:cs="Arial" w:eastAsia="Arial" w:hAnsi="Arial"/>
                <w:sz w:val="16"/>
                <w:szCs w:val="16"/>
                <w:color w:val="auto"/>
              </w:rPr>
              <w:t>Cash flows from financing activities:</w:t>
            </w:r>
          </w:p>
        </w:tc>
        <w:tc>
          <w:tcPr>
            <w:tcW w:w="120" w:type="dxa"/>
            <w:vAlign w:val="bottom"/>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1000" w:type="dxa"/>
            <w:vAlign w:val="bottom"/>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spacing w:after="0"/>
              <w:rPr>
                <w:sz w:val="17"/>
                <w:szCs w:val="17"/>
                <w:color w:val="auto"/>
              </w:rPr>
            </w:pPr>
          </w:p>
        </w:tc>
        <w:tc>
          <w:tcPr>
            <w:tcW w:w="140" w:type="dxa"/>
            <w:vAlign w:val="bottom"/>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spacing w:after="0"/>
              <w:rPr>
                <w:sz w:val="17"/>
                <w:szCs w:val="17"/>
                <w:color w:val="auto"/>
              </w:rPr>
            </w:pP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02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560" w:type="dxa"/>
            <w:vAlign w:val="bottom"/>
          </w:tcPr>
          <w:p>
            <w:pPr>
              <w:ind w:left="160"/>
              <w:spacing w:after="0"/>
              <w:rPr>
                <w:sz w:val="20"/>
                <w:szCs w:val="20"/>
                <w:color w:val="auto"/>
              </w:rPr>
            </w:pPr>
            <w:r>
              <w:rPr>
                <w:rFonts w:ascii="Arial" w:cs="Arial" w:eastAsia="Arial" w:hAnsi="Arial"/>
                <w:sz w:val="16"/>
                <w:szCs w:val="16"/>
                <w:color w:val="auto"/>
              </w:rPr>
              <w:t>Proceeds from exercise of warrants and stock options</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6"/>
                <w:szCs w:val="16"/>
                <w:color w:val="auto"/>
              </w:rPr>
              <w:t>526</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120" w:type="dxa"/>
            <w:vAlign w:val="bottom"/>
            <w:gridSpan w:val="2"/>
          </w:tcPr>
          <w:p>
            <w:pPr>
              <w:ind w:left="8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526</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560" w:type="dxa"/>
            <w:vAlign w:val="bottom"/>
            <w:shd w:val="clear" w:color="auto" w:fill="CCFFCC"/>
          </w:tcPr>
          <w:p>
            <w:pPr>
              <w:ind w:left="160"/>
              <w:spacing w:after="0"/>
              <w:rPr>
                <w:sz w:val="20"/>
                <w:szCs w:val="20"/>
                <w:color w:val="auto"/>
              </w:rPr>
            </w:pPr>
            <w:r>
              <w:rPr>
                <w:rFonts w:ascii="Arial" w:cs="Arial" w:eastAsia="Arial" w:hAnsi="Arial"/>
                <w:sz w:val="16"/>
                <w:szCs w:val="16"/>
                <w:color w:val="auto"/>
              </w:rPr>
              <w:t>Borrowings from Facility Agreement</w:t>
            </w:r>
          </w:p>
        </w:tc>
        <w:tc>
          <w:tcPr>
            <w:tcW w:w="120" w:type="dxa"/>
            <w:vAlign w:val="bottom"/>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18,659</w:t>
            </w:r>
          </w:p>
        </w:tc>
        <w:tc>
          <w:tcPr>
            <w:tcW w:w="1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spacing w:after="0"/>
              <w:rPr>
                <w:sz w:val="17"/>
                <w:szCs w:val="17"/>
                <w:color w:val="auto"/>
              </w:rPr>
            </w:pPr>
          </w:p>
        </w:tc>
        <w:tc>
          <w:tcPr>
            <w:tcW w:w="1120" w:type="dxa"/>
            <w:vAlign w:val="bottom"/>
            <w:gridSpan w:val="2"/>
            <w:shd w:val="clear" w:color="auto" w:fill="CCFFCC"/>
          </w:tcPr>
          <w:p>
            <w:pPr>
              <w:ind w:left="86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18,659</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560" w:type="dxa"/>
            <w:vAlign w:val="bottom"/>
          </w:tcPr>
          <w:p>
            <w:pPr>
              <w:ind w:left="160"/>
              <w:spacing w:after="0"/>
              <w:rPr>
                <w:sz w:val="20"/>
                <w:szCs w:val="20"/>
                <w:color w:val="auto"/>
              </w:rPr>
            </w:pPr>
            <w:r>
              <w:rPr>
                <w:rFonts w:ascii="Arial" w:cs="Arial" w:eastAsia="Arial" w:hAnsi="Arial"/>
                <w:sz w:val="16"/>
                <w:szCs w:val="16"/>
                <w:color w:val="auto"/>
              </w:rPr>
              <w:t>Proceeds from the issuance of 5.0% convertible notes</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6"/>
                <w:szCs w:val="16"/>
                <w:color w:val="auto"/>
              </w:rPr>
              <w:t>38,000</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120" w:type="dxa"/>
            <w:vAlign w:val="bottom"/>
            <w:gridSpan w:val="2"/>
          </w:tcPr>
          <w:p>
            <w:pPr>
              <w:ind w:left="8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38,000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560" w:type="dxa"/>
            <w:vAlign w:val="bottom"/>
            <w:shd w:val="clear" w:color="auto" w:fill="CCFFCC"/>
          </w:tcPr>
          <w:p>
            <w:pPr>
              <w:ind w:left="160"/>
              <w:spacing w:after="0"/>
              <w:rPr>
                <w:sz w:val="20"/>
                <w:szCs w:val="20"/>
                <w:color w:val="auto"/>
              </w:rPr>
            </w:pPr>
            <w:r>
              <w:rPr>
                <w:rFonts w:ascii="Arial" w:cs="Arial" w:eastAsia="Arial" w:hAnsi="Arial"/>
                <w:sz w:val="16"/>
                <w:szCs w:val="16"/>
                <w:color w:val="auto"/>
                <w:w w:val="92"/>
              </w:rPr>
              <w:t>Proceeds from the contribution to the debt service reserve account</w:t>
            </w:r>
          </w:p>
        </w:tc>
        <w:tc>
          <w:tcPr>
            <w:tcW w:w="120" w:type="dxa"/>
            <w:vAlign w:val="bottom"/>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12,500</w:t>
            </w:r>
          </w:p>
        </w:tc>
        <w:tc>
          <w:tcPr>
            <w:tcW w:w="1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spacing w:after="0"/>
              <w:rPr>
                <w:sz w:val="17"/>
                <w:szCs w:val="17"/>
                <w:color w:val="auto"/>
              </w:rPr>
            </w:pPr>
          </w:p>
        </w:tc>
        <w:tc>
          <w:tcPr>
            <w:tcW w:w="1120" w:type="dxa"/>
            <w:vAlign w:val="bottom"/>
            <w:gridSpan w:val="2"/>
            <w:shd w:val="clear" w:color="auto" w:fill="CCFFCC"/>
          </w:tcPr>
          <w:p>
            <w:pPr>
              <w:ind w:left="86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12,500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560" w:type="dxa"/>
            <w:vAlign w:val="bottom"/>
          </w:tcPr>
          <w:p>
            <w:pPr>
              <w:ind w:left="160"/>
              <w:spacing w:after="0"/>
              <w:rPr>
                <w:sz w:val="20"/>
                <w:szCs w:val="20"/>
                <w:color w:val="auto"/>
              </w:rPr>
            </w:pPr>
            <w:r>
              <w:rPr>
                <w:rFonts w:ascii="Arial" w:cs="Arial" w:eastAsia="Arial" w:hAnsi="Arial"/>
                <w:sz w:val="16"/>
                <w:szCs w:val="16"/>
                <w:color w:val="auto"/>
              </w:rPr>
              <w:t>Payment of deferred financing costs</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gridSpan w:val="2"/>
          </w:tcPr>
          <w:p>
            <w:pPr>
              <w:jc w:val="right"/>
              <w:ind w:right="100"/>
              <w:spacing w:after="0"/>
              <w:rPr>
                <w:sz w:val="20"/>
                <w:szCs w:val="20"/>
                <w:color w:val="auto"/>
              </w:rPr>
            </w:pPr>
            <w:r>
              <w:rPr>
                <w:rFonts w:ascii="Arial" w:cs="Arial" w:eastAsia="Arial" w:hAnsi="Arial"/>
                <w:sz w:val="16"/>
                <w:szCs w:val="16"/>
                <w:color w:val="auto"/>
              </w:rPr>
              <w:t>(925)</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120" w:type="dxa"/>
            <w:vAlign w:val="bottom"/>
            <w:gridSpan w:val="2"/>
          </w:tcPr>
          <w:p>
            <w:pPr>
              <w:ind w:left="8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6"/>
                <w:szCs w:val="16"/>
                <w:color w:val="auto"/>
              </w:rPr>
              <w:t>(925)</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vMerge w:val="continue"/>
          </w:tcPr>
          <w:p>
            <w:pPr>
              <w:spacing w:after="0"/>
              <w:rPr>
                <w:sz w:val="17"/>
                <w:szCs w:val="17"/>
                <w:color w:val="auto"/>
              </w:rPr>
            </w:pPr>
          </w:p>
        </w:tc>
        <w:tc>
          <w:tcPr>
            <w:tcW w:w="4560" w:type="dxa"/>
            <w:vAlign w:val="bottom"/>
            <w:shd w:val="clear" w:color="auto" w:fill="CCFFCC"/>
          </w:tcPr>
          <w:p>
            <w:pPr>
              <w:spacing w:after="0"/>
              <w:rPr>
                <w:sz w:val="20"/>
                <w:szCs w:val="20"/>
                <w:color w:val="auto"/>
              </w:rPr>
            </w:pPr>
            <w:r>
              <w:rPr>
                <w:rFonts w:ascii="Arial" w:cs="Arial" w:eastAsia="Arial" w:hAnsi="Arial"/>
                <w:sz w:val="16"/>
                <w:szCs w:val="16"/>
                <w:color w:val="auto"/>
              </w:rPr>
              <w:t>Net cash provided by financing activities</w:t>
            </w:r>
          </w:p>
        </w:tc>
        <w:tc>
          <w:tcPr>
            <w:tcW w:w="120" w:type="dxa"/>
            <w:vAlign w:val="bottom"/>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68,760</w:t>
            </w:r>
          </w:p>
        </w:tc>
        <w:tc>
          <w:tcPr>
            <w:tcW w:w="1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240" w:type="dxa"/>
            <w:vAlign w:val="bottom"/>
            <w:gridSpan w:val="2"/>
            <w:shd w:val="clear" w:color="auto" w:fill="CCFFCC"/>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spacing w:after="0"/>
              <w:rPr>
                <w:sz w:val="17"/>
                <w:szCs w:val="17"/>
                <w:color w:val="auto"/>
              </w:rPr>
            </w:pPr>
          </w:p>
        </w:tc>
        <w:tc>
          <w:tcPr>
            <w:tcW w:w="1120" w:type="dxa"/>
            <w:vAlign w:val="bottom"/>
            <w:gridSpan w:val="2"/>
            <w:shd w:val="clear" w:color="auto" w:fill="CCFFCC"/>
          </w:tcPr>
          <w:p>
            <w:pPr>
              <w:ind w:left="86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68,760</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560" w:type="dxa"/>
            <w:vAlign w:val="bottom"/>
            <w:shd w:val="clear" w:color="auto" w:fill="CCFFCC"/>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60" w:type="dxa"/>
            <w:vAlign w:val="bottom"/>
            <w:shd w:val="clear" w:color="auto" w:fill="CCFFCC"/>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8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shd w:val="clear" w:color="auto" w:fill="CCFFCC"/>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vMerge w:val="continue"/>
          </w:tcPr>
          <w:p>
            <w:pPr>
              <w:spacing w:after="0"/>
              <w:rPr>
                <w:sz w:val="17"/>
                <w:szCs w:val="17"/>
                <w:color w:val="auto"/>
              </w:rPr>
            </w:pPr>
          </w:p>
        </w:tc>
        <w:tc>
          <w:tcPr>
            <w:tcW w:w="4560" w:type="dxa"/>
            <w:vAlign w:val="bottom"/>
          </w:tcPr>
          <w:p>
            <w:pPr>
              <w:spacing w:after="0"/>
              <w:rPr>
                <w:sz w:val="20"/>
                <w:szCs w:val="20"/>
                <w:color w:val="auto"/>
              </w:rPr>
            </w:pPr>
            <w:r>
              <w:rPr>
                <w:rFonts w:ascii="Arial" w:cs="Arial" w:eastAsia="Arial" w:hAnsi="Arial"/>
                <w:sz w:val="16"/>
                <w:szCs w:val="16"/>
                <w:color w:val="auto"/>
              </w:rPr>
              <w:t>Effect of exchange rate changes on cash and cash equivalents</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40" w:type="dxa"/>
            <w:vAlign w:val="bottom"/>
            <w:gridSpan w:val="2"/>
          </w:tcPr>
          <w:p>
            <w:pPr>
              <w:jc w:val="right"/>
              <w:ind w:right="160"/>
              <w:spacing w:after="0"/>
              <w:rPr>
                <w:sz w:val="20"/>
                <w:szCs w:val="20"/>
                <w:color w:val="auto"/>
              </w:rPr>
            </w:pPr>
            <w:r>
              <w:rPr>
                <w:rFonts w:ascii="Arial" w:cs="Arial" w:eastAsia="Arial" w:hAnsi="Arial"/>
                <w:sz w:val="16"/>
                <w:szCs w:val="16"/>
                <w:color w:val="auto"/>
              </w:rPr>
              <w:t>(314)</w:t>
            </w:r>
          </w:p>
        </w:tc>
        <w:tc>
          <w:tcPr>
            <w:tcW w:w="120" w:type="dxa"/>
            <w:vAlign w:val="bottom"/>
          </w:tcPr>
          <w:p>
            <w:pPr>
              <w:spacing w:after="0"/>
              <w:rPr>
                <w:sz w:val="17"/>
                <w:szCs w:val="17"/>
                <w:color w:val="auto"/>
              </w:rPr>
            </w:pPr>
          </w:p>
        </w:tc>
        <w:tc>
          <w:tcPr>
            <w:tcW w:w="1120" w:type="dxa"/>
            <w:vAlign w:val="bottom"/>
            <w:gridSpan w:val="2"/>
          </w:tcPr>
          <w:p>
            <w:pPr>
              <w:ind w:left="8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6"/>
                <w:szCs w:val="16"/>
                <w:color w:val="auto"/>
              </w:rPr>
              <w:t>(314)</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vMerge w:val="continue"/>
          </w:tcPr>
          <w:p>
            <w:pPr>
              <w:spacing w:after="0"/>
              <w:rPr>
                <w:sz w:val="17"/>
                <w:szCs w:val="17"/>
                <w:color w:val="auto"/>
              </w:rPr>
            </w:pPr>
          </w:p>
        </w:tc>
        <w:tc>
          <w:tcPr>
            <w:tcW w:w="4560" w:type="dxa"/>
            <w:vAlign w:val="bottom"/>
            <w:shd w:val="clear" w:color="auto" w:fill="CCFFCC"/>
          </w:tcPr>
          <w:p>
            <w:pPr>
              <w:spacing w:after="0"/>
              <w:rPr>
                <w:sz w:val="20"/>
                <w:szCs w:val="20"/>
                <w:color w:val="auto"/>
              </w:rPr>
            </w:pPr>
            <w:r>
              <w:rPr>
                <w:rFonts w:ascii="Arial" w:cs="Arial" w:eastAsia="Arial" w:hAnsi="Arial"/>
                <w:sz w:val="16"/>
                <w:szCs w:val="16"/>
                <w:color w:val="auto"/>
              </w:rPr>
              <w:t>Net increase (decrease) in cash and cash equivalents</w:t>
            </w:r>
          </w:p>
        </w:tc>
        <w:tc>
          <w:tcPr>
            <w:tcW w:w="120" w:type="dxa"/>
            <w:vAlign w:val="bottom"/>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11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(28,682)</w:t>
            </w:r>
          </w:p>
        </w:tc>
        <w:tc>
          <w:tcPr>
            <w:tcW w:w="10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1,360</w:t>
            </w:r>
          </w:p>
        </w:tc>
        <w:tc>
          <w:tcPr>
            <w:tcW w:w="8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385</w:t>
            </w: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120" w:type="dxa"/>
            <w:vAlign w:val="bottom"/>
            <w:gridSpan w:val="2"/>
            <w:shd w:val="clear" w:color="auto" w:fill="CCFFCC"/>
          </w:tcPr>
          <w:p>
            <w:pPr>
              <w:ind w:left="86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(26,937)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560" w:type="dxa"/>
            <w:vAlign w:val="bottom"/>
          </w:tcPr>
          <w:p>
            <w:pPr>
              <w:spacing w:after="0"/>
              <w:rPr>
                <w:sz w:val="20"/>
                <w:szCs w:val="20"/>
                <w:color w:val="auto"/>
              </w:rPr>
            </w:pPr>
            <w:r>
              <w:rPr>
                <w:rFonts w:ascii="Arial" w:cs="Arial" w:eastAsia="Arial" w:hAnsi="Arial"/>
                <w:sz w:val="16"/>
                <w:szCs w:val="16"/>
                <w:color w:val="auto"/>
              </w:rPr>
              <w:t>Cash and cash equivalents at beginning of period</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60" w:type="dxa"/>
            <w:vAlign w:val="bottom"/>
            <w:gridSpan w:val="2"/>
          </w:tcPr>
          <w:p>
            <w:pPr>
              <w:jc w:val="right"/>
              <w:ind w:right="160"/>
              <w:spacing w:after="0"/>
              <w:rPr>
                <w:sz w:val="20"/>
                <w:szCs w:val="20"/>
                <w:color w:val="auto"/>
              </w:rPr>
            </w:pPr>
            <w:r>
              <w:rPr>
                <w:rFonts w:ascii="Arial" w:cs="Arial" w:eastAsia="Arial" w:hAnsi="Arial"/>
                <w:sz w:val="16"/>
                <w:szCs w:val="16"/>
                <w:color w:val="auto"/>
              </w:rPr>
              <w:t>32,288</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80" w:type="dxa"/>
            <w:vAlign w:val="bottom"/>
            <w:gridSpan w:val="2"/>
          </w:tcPr>
          <w:p>
            <w:pPr>
              <w:jc w:val="right"/>
              <w:ind w:right="80"/>
              <w:spacing w:after="0"/>
              <w:rPr>
                <w:sz w:val="20"/>
                <w:szCs w:val="20"/>
                <w:color w:val="auto"/>
              </w:rPr>
            </w:pPr>
            <w:r>
              <w:rPr>
                <w:rFonts w:ascii="Arial" w:cs="Arial" w:eastAsia="Arial" w:hAnsi="Arial"/>
                <w:sz w:val="16"/>
                <w:szCs w:val="16"/>
                <w:color w:val="auto"/>
              </w:rPr>
              <w:t>(766)</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1,495</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gridSpan w:val="2"/>
          </w:tcPr>
          <w:p>
            <w:pPr>
              <w:ind w:left="86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33,017</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5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3"/>
        </w:trPr>
        <w:tc>
          <w:tcPr>
            <w:tcW w:w="20" w:type="dxa"/>
            <w:vAlign w:val="bottom"/>
            <w:vMerge w:val="continue"/>
          </w:tcPr>
          <w:p>
            <w:pPr>
              <w:spacing w:after="0"/>
              <w:rPr>
                <w:sz w:val="19"/>
                <w:szCs w:val="19"/>
                <w:color w:val="auto"/>
              </w:rPr>
            </w:pPr>
          </w:p>
        </w:tc>
        <w:tc>
          <w:tcPr>
            <w:tcW w:w="4560" w:type="dxa"/>
            <w:vAlign w:val="bottom"/>
            <w:shd w:val="clear" w:color="auto" w:fill="CCFFCC"/>
          </w:tcPr>
          <w:p>
            <w:pPr>
              <w:spacing w:after="0"/>
              <w:rPr>
                <w:sz w:val="20"/>
                <w:szCs w:val="20"/>
                <w:color w:val="auto"/>
              </w:rPr>
            </w:pPr>
            <w:r>
              <w:rPr>
                <w:rFonts w:ascii="Arial" w:cs="Arial" w:eastAsia="Arial" w:hAnsi="Arial"/>
                <w:sz w:val="16"/>
                <w:szCs w:val="16"/>
                <w:color w:val="auto"/>
              </w:rPr>
              <w:t>Cash and cash equivalents at end of period</w:t>
            </w:r>
          </w:p>
        </w:tc>
        <w:tc>
          <w:tcPr>
            <w:tcW w:w="120" w:type="dxa"/>
            <w:vAlign w:val="bottom"/>
            <w:shd w:val="clear" w:color="auto" w:fill="CCFFCC"/>
          </w:tcPr>
          <w:p>
            <w:pPr>
              <w:spacing w:after="0"/>
              <w:rPr>
                <w:sz w:val="19"/>
                <w:szCs w:val="19"/>
                <w:color w:val="auto"/>
              </w:rPr>
            </w:pPr>
          </w:p>
        </w:tc>
        <w:tc>
          <w:tcPr>
            <w:tcW w:w="160" w:type="dxa"/>
            <w:vAlign w:val="bottom"/>
            <w:shd w:val="clear" w:color="auto" w:fill="CCFFCC"/>
          </w:tcPr>
          <w:p>
            <w:pPr>
              <w:jc w:val="right"/>
              <w:ind w:right="4"/>
              <w:spacing w:after="0"/>
              <w:rPr>
                <w:sz w:val="20"/>
                <w:szCs w:val="20"/>
                <w:color w:val="auto"/>
              </w:rPr>
            </w:pPr>
            <w:r>
              <w:rPr>
                <w:rFonts w:ascii="Arial" w:cs="Arial" w:eastAsia="Arial" w:hAnsi="Arial"/>
                <w:sz w:val="15"/>
                <w:szCs w:val="15"/>
                <w:color w:val="auto"/>
                <w:w w:val="71"/>
              </w:rPr>
              <w:t>$</w:t>
            </w:r>
          </w:p>
        </w:tc>
        <w:tc>
          <w:tcPr>
            <w:tcW w:w="116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3,606</w:t>
            </w:r>
          </w:p>
        </w:tc>
        <w:tc>
          <w:tcPr>
            <w:tcW w:w="200" w:type="dxa"/>
            <w:vAlign w:val="bottom"/>
            <w:gridSpan w:val="2"/>
            <w:shd w:val="clear" w:color="auto" w:fill="CCFFCC"/>
          </w:tcPr>
          <w:p>
            <w:pPr>
              <w:jc w:val="right"/>
              <w:ind w:right="20"/>
              <w:spacing w:after="0"/>
              <w:rPr>
                <w:sz w:val="20"/>
                <w:szCs w:val="20"/>
                <w:color w:val="auto"/>
              </w:rPr>
            </w:pPr>
            <w:r>
              <w:rPr>
                <w:rFonts w:ascii="Arial" w:cs="Arial" w:eastAsia="Arial" w:hAnsi="Arial"/>
                <w:sz w:val="16"/>
                <w:szCs w:val="16"/>
                <w:color w:val="auto"/>
              </w:rPr>
              <w:t>$</w:t>
            </w:r>
          </w:p>
        </w:tc>
        <w:tc>
          <w:tcPr>
            <w:tcW w:w="118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594</w:t>
            </w:r>
          </w:p>
        </w:tc>
        <w:tc>
          <w:tcPr>
            <w:tcW w:w="180" w:type="dxa"/>
            <w:vAlign w:val="bottom"/>
            <w:gridSpan w:val="2"/>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0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1,880</w:t>
            </w:r>
          </w:p>
        </w:tc>
        <w:tc>
          <w:tcPr>
            <w:tcW w:w="200" w:type="dxa"/>
            <w:vAlign w:val="bottom"/>
            <w:shd w:val="clear" w:color="auto" w:fill="CCFFCC"/>
          </w:tcPr>
          <w:p>
            <w:pPr>
              <w:spacing w:after="0"/>
              <w:rPr>
                <w:sz w:val="19"/>
                <w:szCs w:val="19"/>
                <w:color w:val="auto"/>
              </w:rPr>
            </w:pPr>
          </w:p>
        </w:tc>
        <w:tc>
          <w:tcPr>
            <w:tcW w:w="12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120" w:type="dxa"/>
            <w:vAlign w:val="bottom"/>
            <w:gridSpan w:val="2"/>
            <w:shd w:val="clear" w:color="auto" w:fill="CCFFCC"/>
          </w:tcPr>
          <w:p>
            <w:pPr>
              <w:ind w:left="860"/>
              <w:spacing w:after="0"/>
              <w:rPr>
                <w:sz w:val="20"/>
                <w:szCs w:val="20"/>
                <w:color w:val="auto"/>
              </w:rPr>
            </w:pPr>
            <w:r>
              <w:rPr>
                <w:rFonts w:ascii="Arial" w:cs="Arial" w:eastAsia="Arial" w:hAnsi="Arial"/>
                <w:sz w:val="16"/>
                <w:szCs w:val="16"/>
                <w:color w:val="auto"/>
              </w:rPr>
              <w:t>—</w:t>
            </w:r>
          </w:p>
        </w:tc>
        <w:tc>
          <w:tcPr>
            <w:tcW w:w="220" w:type="dxa"/>
            <w:vAlign w:val="bottom"/>
            <w:gridSpan w:val="2"/>
            <w:shd w:val="clear" w:color="auto" w:fill="CCFFCC"/>
          </w:tcPr>
          <w:p>
            <w:pPr>
              <w:jc w:val="right"/>
              <w:ind w:right="20"/>
              <w:spacing w:after="0"/>
              <w:rPr>
                <w:sz w:val="20"/>
                <w:szCs w:val="20"/>
                <w:color w:val="auto"/>
              </w:rPr>
            </w:pPr>
            <w:r>
              <w:rPr>
                <w:rFonts w:ascii="Arial" w:cs="Arial" w:eastAsia="Arial" w:hAnsi="Arial"/>
                <w:sz w:val="16"/>
                <w:szCs w:val="16"/>
                <w:color w:val="auto"/>
              </w:rPr>
              <w:t>$</w:t>
            </w: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6,080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6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100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1040" w:type="dxa"/>
            <w:vAlign w:val="bottom"/>
            <w:tcBorders>
              <w:top w:val="single" w:sz="8" w:color="auto"/>
            </w:tcBorders>
            <w:shd w:val="clear" w:color="auto" w:fill="000000"/>
          </w:tcPr>
          <w:p>
            <w:pPr>
              <w:spacing w:after="0" w:line="20" w:lineRule="exact"/>
              <w:rPr>
                <w:sz w:val="1"/>
                <w:szCs w:val="1"/>
                <w:color w:val="auto"/>
              </w:rPr>
            </w:pPr>
          </w:p>
        </w:tc>
        <w:tc>
          <w:tcPr>
            <w:tcW w:w="140" w:type="dxa"/>
            <w:vAlign w:val="bottom"/>
            <w:tcBorders>
              <w:top w:val="single" w:sz="8" w:color="CCFFCC"/>
            </w:tcBorders>
            <w:shd w:val="clear" w:color="auto" w:fill="CCFFCC"/>
          </w:tcPr>
          <w:p>
            <w:pPr>
              <w:spacing w:after="0" w:line="20" w:lineRule="exact"/>
              <w:rPr>
                <w:sz w:val="1"/>
                <w:szCs w:val="1"/>
                <w:color w:val="auto"/>
              </w:rPr>
            </w:pPr>
          </w:p>
        </w:tc>
        <w:tc>
          <w:tcPr>
            <w:tcW w:w="8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104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104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77" w:right="239" w:bottom="1440" w:gutter="0" w:footer="0" w:header="0"/>
        </w:sectPr>
      </w:pPr>
    </w:p>
    <w:bookmarkStart w:id="25" w:name="page26"/>
    <w:bookmarkEnd w:id="25"/>
    <w:p>
      <w:pPr>
        <w:jc w:val="center"/>
        <w:spacing w:after="0"/>
        <w:rPr>
          <w:sz w:val="20"/>
          <w:szCs w:val="20"/>
          <w:color w:val="auto"/>
        </w:rPr>
      </w:pPr>
      <w:r>
        <w:rPr>
          <w:rFonts w:ascii="Arial" w:cs="Arial" w:eastAsia="Arial" w:hAnsi="Arial"/>
          <w:sz w:val="16"/>
          <w:szCs w:val="16"/>
          <w:b w:val="1"/>
          <w:bCs w:val="1"/>
          <w:color w:val="auto"/>
        </w:rPr>
        <w:t>Globalstar, Inc.</w:t>
      </w:r>
    </w:p>
    <w:p>
      <w:pPr>
        <w:spacing w:after="0" w:line="26" w:lineRule="exact"/>
        <w:rPr>
          <w:sz w:val="20"/>
          <w:szCs w:val="20"/>
          <w:color w:val="auto"/>
        </w:rPr>
      </w:pPr>
    </w:p>
    <w:p>
      <w:pPr>
        <w:jc w:val="center"/>
        <w:ind w:right="-39"/>
        <w:spacing w:after="0"/>
        <w:rPr>
          <w:sz w:val="20"/>
          <w:szCs w:val="20"/>
          <w:color w:val="auto"/>
        </w:rPr>
      </w:pPr>
      <w:r>
        <w:rPr>
          <w:rFonts w:ascii="Arial" w:cs="Arial" w:eastAsia="Arial" w:hAnsi="Arial"/>
          <w:sz w:val="16"/>
          <w:szCs w:val="16"/>
          <w:b w:val="1"/>
          <w:bCs w:val="1"/>
          <w:color w:val="auto"/>
        </w:rPr>
        <w:t>Supplemental Condensed Consolidating Statement of Cash Flows</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Nine Months Ended September 30, 2010</w:t>
      </w:r>
    </w:p>
    <w:p>
      <w:pPr>
        <w:spacing w:after="0" w:line="19"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20" w:type="dxa"/>
            <w:vAlign w:val="bottom"/>
          </w:tcPr>
          <w:p>
            <w:pPr>
              <w:spacing w:after="0"/>
              <w:rPr>
                <w:sz w:val="18"/>
                <w:szCs w:val="18"/>
                <w:color w:val="auto"/>
              </w:rPr>
            </w:pPr>
          </w:p>
        </w:tc>
        <w:tc>
          <w:tcPr>
            <w:tcW w:w="4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60" w:type="dxa"/>
            <w:vAlign w:val="bottom"/>
            <w:gridSpan w:val="2"/>
          </w:tcPr>
          <w:p>
            <w:pPr>
              <w:jc w:val="right"/>
              <w:spacing w:after="0"/>
              <w:rPr>
                <w:sz w:val="20"/>
                <w:szCs w:val="20"/>
                <w:color w:val="auto"/>
              </w:rPr>
            </w:pPr>
            <w:r>
              <w:rPr>
                <w:rFonts w:ascii="Arial" w:cs="Arial" w:eastAsia="Arial" w:hAnsi="Arial"/>
                <w:sz w:val="16"/>
                <w:szCs w:val="16"/>
                <w:b w:val="1"/>
                <w:bCs w:val="1"/>
                <w:color w:val="auto"/>
              </w:rPr>
              <w:t>(Unaudited)</w:t>
            </w:r>
          </w:p>
        </w:tc>
        <w:tc>
          <w:tcPr>
            <w:tcW w:w="8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90"/>
        </w:trPr>
        <w:tc>
          <w:tcPr>
            <w:tcW w:w="20" w:type="dxa"/>
            <w:vAlign w:val="bottom"/>
          </w:tcPr>
          <w:p>
            <w:pPr>
              <w:spacing w:after="0"/>
              <w:rPr>
                <w:sz w:val="24"/>
                <w:szCs w:val="24"/>
                <w:color w:val="auto"/>
              </w:rPr>
            </w:pPr>
          </w:p>
        </w:tc>
        <w:tc>
          <w:tcPr>
            <w:tcW w:w="46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20" w:type="dxa"/>
            <w:vAlign w:val="bottom"/>
            <w:gridSpan w:val="2"/>
          </w:tcPr>
          <w:p>
            <w:pPr>
              <w:jc w:val="center"/>
              <w:ind w:right="320"/>
              <w:spacing w:after="0"/>
              <w:rPr>
                <w:sz w:val="20"/>
                <w:szCs w:val="20"/>
                <w:color w:val="auto"/>
              </w:rPr>
            </w:pPr>
            <w:r>
              <w:rPr>
                <w:rFonts w:ascii="Arial" w:cs="Arial" w:eastAsia="Arial" w:hAnsi="Arial"/>
                <w:sz w:val="16"/>
                <w:szCs w:val="16"/>
                <w:b w:val="1"/>
                <w:bCs w:val="1"/>
                <w:color w:val="auto"/>
                <w:w w:val="93"/>
              </w:rPr>
              <w:t>Non-</w:t>
            </w:r>
          </w:p>
        </w:tc>
        <w:tc>
          <w:tcPr>
            <w:tcW w:w="1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60" w:type="dxa"/>
            <w:vAlign w:val="bottom"/>
            <w:gridSpan w:val="2"/>
          </w:tcPr>
          <w:p>
            <w:pPr>
              <w:jc w:val="right"/>
              <w:ind w:right="640"/>
              <w:spacing w:after="0"/>
              <w:rPr>
                <w:sz w:val="20"/>
                <w:szCs w:val="20"/>
                <w:color w:val="auto"/>
              </w:rPr>
            </w:pPr>
            <w:r>
              <w:rPr>
                <w:rFonts w:ascii="Arial" w:cs="Arial" w:eastAsia="Arial" w:hAnsi="Arial"/>
                <w:sz w:val="16"/>
                <w:szCs w:val="16"/>
                <w:b w:val="1"/>
                <w:bCs w:val="1"/>
                <w:color w:val="auto"/>
              </w:rPr>
              <w:t>Parent</w:t>
            </w:r>
          </w:p>
        </w:tc>
        <w:tc>
          <w:tcPr>
            <w:tcW w:w="80" w:type="dxa"/>
            <w:vAlign w:val="bottom"/>
          </w:tcPr>
          <w:p>
            <w:pPr>
              <w:spacing w:after="0"/>
              <w:rPr>
                <w:sz w:val="17"/>
                <w:szCs w:val="17"/>
                <w:color w:val="auto"/>
              </w:rPr>
            </w:pPr>
          </w:p>
        </w:tc>
        <w:tc>
          <w:tcPr>
            <w:tcW w:w="1240" w:type="dxa"/>
            <w:vAlign w:val="bottom"/>
            <w:gridSpan w:val="2"/>
          </w:tcPr>
          <w:p>
            <w:pPr>
              <w:jc w:val="right"/>
              <w:ind w:right="420"/>
              <w:spacing w:after="0"/>
              <w:rPr>
                <w:sz w:val="20"/>
                <w:szCs w:val="20"/>
                <w:color w:val="auto"/>
              </w:rPr>
            </w:pPr>
            <w:r>
              <w:rPr>
                <w:rFonts w:ascii="Arial" w:cs="Arial" w:eastAsia="Arial" w:hAnsi="Arial"/>
                <w:sz w:val="16"/>
                <w:szCs w:val="16"/>
                <w:b w:val="1"/>
                <w:bCs w:val="1"/>
                <w:color w:val="auto"/>
              </w:rPr>
              <w:t>Guarantor</w:t>
            </w:r>
          </w:p>
        </w:tc>
        <w:tc>
          <w:tcPr>
            <w:tcW w:w="120" w:type="dxa"/>
            <w:vAlign w:val="bottom"/>
          </w:tcPr>
          <w:p>
            <w:pPr>
              <w:spacing w:after="0"/>
              <w:rPr>
                <w:sz w:val="17"/>
                <w:szCs w:val="17"/>
                <w:color w:val="auto"/>
              </w:rPr>
            </w:pPr>
          </w:p>
        </w:tc>
        <w:tc>
          <w:tcPr>
            <w:tcW w:w="1220" w:type="dxa"/>
            <w:vAlign w:val="bottom"/>
            <w:gridSpan w:val="2"/>
          </w:tcPr>
          <w:p>
            <w:pPr>
              <w:jc w:val="center"/>
              <w:ind w:right="320"/>
              <w:spacing w:after="0"/>
              <w:rPr>
                <w:sz w:val="20"/>
                <w:szCs w:val="20"/>
                <w:color w:val="auto"/>
              </w:rPr>
            </w:pPr>
            <w:r>
              <w:rPr>
                <w:rFonts w:ascii="Arial" w:cs="Arial" w:eastAsia="Arial" w:hAnsi="Arial"/>
                <w:sz w:val="16"/>
                <w:szCs w:val="16"/>
                <w:b w:val="1"/>
                <w:bCs w:val="1"/>
                <w:color w:val="auto"/>
                <w:w w:val="95"/>
              </w:rPr>
              <w:t>Guarantor</w:t>
            </w: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6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60" w:type="dxa"/>
            <w:vAlign w:val="bottom"/>
            <w:gridSpan w:val="2"/>
          </w:tcPr>
          <w:p>
            <w:pPr>
              <w:jc w:val="right"/>
              <w:ind w:right="540"/>
              <w:spacing w:after="0"/>
              <w:rPr>
                <w:sz w:val="20"/>
                <w:szCs w:val="20"/>
                <w:color w:val="auto"/>
              </w:rPr>
            </w:pPr>
            <w:r>
              <w:rPr>
                <w:rFonts w:ascii="Arial" w:cs="Arial" w:eastAsia="Arial" w:hAnsi="Arial"/>
                <w:sz w:val="16"/>
                <w:szCs w:val="16"/>
                <w:b w:val="1"/>
                <w:bCs w:val="1"/>
                <w:color w:val="auto"/>
                <w:w w:val="95"/>
              </w:rPr>
              <w:t>Company</w:t>
            </w:r>
          </w:p>
        </w:tc>
        <w:tc>
          <w:tcPr>
            <w:tcW w:w="80" w:type="dxa"/>
            <w:vAlign w:val="bottom"/>
          </w:tcPr>
          <w:p>
            <w:pPr>
              <w:spacing w:after="0"/>
              <w:rPr>
                <w:sz w:val="19"/>
                <w:szCs w:val="19"/>
                <w:color w:val="auto"/>
              </w:rPr>
            </w:pPr>
          </w:p>
        </w:tc>
        <w:tc>
          <w:tcPr>
            <w:tcW w:w="1240" w:type="dxa"/>
            <w:vAlign w:val="bottom"/>
            <w:gridSpan w:val="2"/>
          </w:tcPr>
          <w:p>
            <w:pPr>
              <w:jc w:val="right"/>
              <w:ind w:right="380"/>
              <w:spacing w:after="0"/>
              <w:rPr>
                <w:sz w:val="20"/>
                <w:szCs w:val="20"/>
                <w:color w:val="auto"/>
              </w:rPr>
            </w:pPr>
            <w:r>
              <w:rPr>
                <w:rFonts w:ascii="Arial" w:cs="Arial" w:eastAsia="Arial" w:hAnsi="Arial"/>
                <w:sz w:val="16"/>
                <w:szCs w:val="16"/>
                <w:b w:val="1"/>
                <w:bCs w:val="1"/>
                <w:color w:val="auto"/>
                <w:w w:val="88"/>
              </w:rPr>
              <w:t>Subsidiaries</w:t>
            </w:r>
          </w:p>
        </w:tc>
        <w:tc>
          <w:tcPr>
            <w:tcW w:w="120" w:type="dxa"/>
            <w:vAlign w:val="bottom"/>
          </w:tcPr>
          <w:p>
            <w:pPr>
              <w:spacing w:after="0"/>
              <w:rPr>
                <w:sz w:val="19"/>
                <w:szCs w:val="19"/>
                <w:color w:val="auto"/>
              </w:rPr>
            </w:pPr>
          </w:p>
        </w:tc>
        <w:tc>
          <w:tcPr>
            <w:tcW w:w="1220" w:type="dxa"/>
            <w:vAlign w:val="bottom"/>
            <w:gridSpan w:val="2"/>
          </w:tcPr>
          <w:p>
            <w:pPr>
              <w:jc w:val="center"/>
              <w:ind w:right="340"/>
              <w:spacing w:after="0"/>
              <w:rPr>
                <w:sz w:val="20"/>
                <w:szCs w:val="20"/>
                <w:color w:val="auto"/>
              </w:rPr>
            </w:pPr>
            <w:r>
              <w:rPr>
                <w:rFonts w:ascii="Arial" w:cs="Arial" w:eastAsia="Arial" w:hAnsi="Arial"/>
                <w:sz w:val="16"/>
                <w:szCs w:val="16"/>
                <w:b w:val="1"/>
                <w:bCs w:val="1"/>
                <w:color w:val="auto"/>
                <w:w w:val="88"/>
              </w:rPr>
              <w:t>Subsidiaries</w:t>
            </w:r>
          </w:p>
        </w:tc>
        <w:tc>
          <w:tcPr>
            <w:tcW w:w="120" w:type="dxa"/>
            <w:vAlign w:val="bottom"/>
          </w:tcPr>
          <w:p>
            <w:pPr>
              <w:spacing w:after="0"/>
              <w:rPr>
                <w:sz w:val="19"/>
                <w:szCs w:val="19"/>
                <w:color w:val="auto"/>
              </w:rPr>
            </w:pPr>
          </w:p>
        </w:tc>
        <w:tc>
          <w:tcPr>
            <w:tcW w:w="1240" w:type="dxa"/>
            <w:vAlign w:val="bottom"/>
            <w:gridSpan w:val="2"/>
          </w:tcPr>
          <w:p>
            <w:pPr>
              <w:jc w:val="right"/>
              <w:ind w:right="340"/>
              <w:spacing w:after="0"/>
              <w:rPr>
                <w:sz w:val="20"/>
                <w:szCs w:val="20"/>
                <w:color w:val="auto"/>
              </w:rPr>
            </w:pPr>
            <w:r>
              <w:rPr>
                <w:rFonts w:ascii="Arial" w:cs="Arial" w:eastAsia="Arial" w:hAnsi="Arial"/>
                <w:sz w:val="16"/>
                <w:szCs w:val="16"/>
                <w:b w:val="1"/>
                <w:bCs w:val="1"/>
                <w:color w:val="auto"/>
                <w:w w:val="92"/>
              </w:rPr>
              <w:t>Eliminations</w:t>
            </w:r>
          </w:p>
        </w:tc>
        <w:tc>
          <w:tcPr>
            <w:tcW w:w="100" w:type="dxa"/>
            <w:vAlign w:val="bottom"/>
          </w:tcPr>
          <w:p>
            <w:pPr>
              <w:spacing w:after="0"/>
              <w:rPr>
                <w:sz w:val="19"/>
                <w:szCs w:val="19"/>
                <w:color w:val="auto"/>
              </w:rPr>
            </w:pPr>
          </w:p>
        </w:tc>
        <w:tc>
          <w:tcPr>
            <w:tcW w:w="1140" w:type="dxa"/>
            <w:vAlign w:val="bottom"/>
            <w:gridSpan w:val="2"/>
          </w:tcPr>
          <w:p>
            <w:pPr>
              <w:jc w:val="right"/>
              <w:ind w:right="220"/>
              <w:spacing w:after="0"/>
              <w:rPr>
                <w:sz w:val="20"/>
                <w:szCs w:val="20"/>
                <w:color w:val="auto"/>
              </w:rPr>
            </w:pPr>
            <w:r>
              <w:rPr>
                <w:rFonts w:ascii="Arial" w:cs="Arial" w:eastAsia="Arial" w:hAnsi="Arial"/>
                <w:sz w:val="16"/>
                <w:szCs w:val="16"/>
                <w:b w:val="1"/>
                <w:bCs w:val="1"/>
                <w:color w:val="auto"/>
                <w:w w:val="88"/>
              </w:rPr>
              <w:t>Consolidated</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68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960" w:type="dxa"/>
            <w:vAlign w:val="bottom"/>
            <w:tcBorders>
              <w:top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Borders>
              <w:top w:val="single" w:sz="8" w:color="auto"/>
            </w:tcBorders>
            <w:gridSpan w:val="2"/>
          </w:tcPr>
          <w:p>
            <w:pPr>
              <w:ind w:left="20"/>
              <w:spacing w:after="0"/>
              <w:rPr>
                <w:sz w:val="20"/>
                <w:szCs w:val="20"/>
                <w:color w:val="auto"/>
              </w:rPr>
            </w:pPr>
            <w:r>
              <w:rPr>
                <w:rFonts w:ascii="Arial" w:cs="Arial" w:eastAsia="Arial" w:hAnsi="Arial"/>
                <w:sz w:val="16"/>
                <w:szCs w:val="16"/>
                <w:b w:val="1"/>
                <w:bCs w:val="1"/>
                <w:color w:val="auto"/>
                <w:w w:val="99"/>
              </w:rPr>
              <w:t>(In thousands)</w:t>
            </w:r>
          </w:p>
        </w:tc>
        <w:tc>
          <w:tcPr>
            <w:tcW w:w="2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0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1"/>
        </w:trPr>
        <w:tc>
          <w:tcPr>
            <w:tcW w:w="20" w:type="dxa"/>
            <w:vAlign w:val="bottom"/>
            <w:vMerge w:val="restart"/>
          </w:tcPr>
          <w:p>
            <w:pPr>
              <w:spacing w:after="0"/>
              <w:rPr>
                <w:sz w:val="12"/>
                <w:szCs w:val="12"/>
                <w:color w:val="auto"/>
              </w:rPr>
            </w:pPr>
          </w:p>
        </w:tc>
        <w:tc>
          <w:tcPr>
            <w:tcW w:w="46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4680" w:type="dxa"/>
            <w:vAlign w:val="bottom"/>
            <w:shd w:val="clear" w:color="auto" w:fill="CCFFCC"/>
          </w:tcPr>
          <w:p>
            <w:pPr>
              <w:spacing w:after="0"/>
              <w:rPr>
                <w:sz w:val="20"/>
                <w:szCs w:val="20"/>
                <w:color w:val="auto"/>
              </w:rPr>
            </w:pPr>
            <w:r>
              <w:rPr>
                <w:rFonts w:ascii="Arial" w:cs="Arial" w:eastAsia="Arial" w:hAnsi="Arial"/>
                <w:sz w:val="16"/>
                <w:szCs w:val="16"/>
                <w:color w:val="auto"/>
              </w:rPr>
              <w:t>Net cash provided by (used in) operating activities</w:t>
            </w:r>
          </w:p>
        </w:tc>
        <w:tc>
          <w:tcPr>
            <w:tcW w:w="2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260" w:type="dxa"/>
            <w:vAlign w:val="bottom"/>
            <w:tcBorders>
              <w:right w:val="single" w:sz="8" w:color="CCFFCC"/>
            </w:tcBorders>
            <w:gridSpan w:val="2"/>
            <w:shd w:val="clear" w:color="auto" w:fill="CCFFCC"/>
          </w:tcPr>
          <w:p>
            <w:pPr>
              <w:jc w:val="right"/>
              <w:ind w:right="240"/>
              <w:spacing w:after="0"/>
              <w:rPr>
                <w:sz w:val="20"/>
                <w:szCs w:val="20"/>
                <w:color w:val="auto"/>
              </w:rPr>
            </w:pPr>
            <w:r>
              <w:rPr>
                <w:rFonts w:ascii="Arial" w:cs="Arial" w:eastAsia="Arial" w:hAnsi="Arial"/>
                <w:sz w:val="16"/>
                <w:szCs w:val="16"/>
                <w:color w:val="auto"/>
              </w:rPr>
              <w:t>(11,468)</w:t>
            </w:r>
          </w:p>
        </w:tc>
        <w:tc>
          <w:tcPr>
            <w:tcW w:w="8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240" w:type="dxa"/>
            <w:vAlign w:val="bottom"/>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4,081</w:t>
            </w:r>
          </w:p>
        </w:tc>
        <w:tc>
          <w:tcPr>
            <w:tcW w:w="120" w:type="dxa"/>
            <w:vAlign w:val="bottom"/>
            <w:shd w:val="clear" w:color="auto" w:fill="CCFFCC"/>
          </w:tcPr>
          <w:p>
            <w:pPr>
              <w:ind w:left="20"/>
              <w:spacing w:after="0"/>
              <w:rPr>
                <w:sz w:val="20"/>
                <w:szCs w:val="20"/>
                <w:color w:val="auto"/>
              </w:rPr>
            </w:pPr>
            <w:r>
              <w:rPr>
                <w:rFonts w:ascii="Arial" w:cs="Arial" w:eastAsia="Arial" w:hAnsi="Arial"/>
                <w:sz w:val="16"/>
                <w:szCs w:val="16"/>
                <w:color w:val="auto"/>
                <w:w w:val="89"/>
              </w:rPr>
              <w:t>$</w:t>
            </w:r>
          </w:p>
        </w:tc>
        <w:tc>
          <w:tcPr>
            <w:tcW w:w="122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(27)</w:t>
            </w:r>
          </w:p>
        </w:tc>
        <w:tc>
          <w:tcPr>
            <w:tcW w:w="120" w:type="dxa"/>
            <w:vAlign w:val="bottom"/>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24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(274)</w:t>
            </w:r>
          </w:p>
        </w:tc>
        <w:tc>
          <w:tcPr>
            <w:tcW w:w="100" w:type="dxa"/>
            <w:vAlign w:val="bottom"/>
            <w:shd w:val="clear" w:color="auto" w:fill="CCFFCC"/>
          </w:tcPr>
          <w:p>
            <w:pPr>
              <w:jc w:val="right"/>
              <w:spacing w:after="0"/>
              <w:rPr>
                <w:sz w:val="20"/>
                <w:szCs w:val="20"/>
                <w:color w:val="auto"/>
              </w:rPr>
            </w:pPr>
            <w:r>
              <w:rPr>
                <w:rFonts w:ascii="Arial" w:cs="Arial" w:eastAsia="Arial" w:hAnsi="Arial"/>
                <w:sz w:val="16"/>
                <w:szCs w:val="16"/>
                <w:color w:val="auto"/>
                <w:w w:val="89"/>
              </w:rPr>
              <w:t>$</w:t>
            </w:r>
          </w:p>
        </w:tc>
        <w:tc>
          <w:tcPr>
            <w:tcW w:w="114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(7,688)</w:t>
            </w: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46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4680" w:type="dxa"/>
            <w:vAlign w:val="bottom"/>
            <w:shd w:val="clear" w:color="auto" w:fill="CCFFCC"/>
          </w:tcPr>
          <w:p>
            <w:pPr>
              <w:spacing w:after="0"/>
              <w:rPr>
                <w:sz w:val="20"/>
                <w:szCs w:val="20"/>
                <w:color w:val="auto"/>
              </w:rPr>
            </w:pPr>
            <w:r>
              <w:rPr>
                <w:rFonts w:ascii="Arial" w:cs="Arial" w:eastAsia="Arial" w:hAnsi="Arial"/>
                <w:sz w:val="16"/>
                <w:szCs w:val="16"/>
                <w:color w:val="auto"/>
              </w:rPr>
              <w:t>Cash flows from investing activities:</w:t>
            </w:r>
          </w:p>
        </w:tc>
        <w:tc>
          <w:tcPr>
            <w:tcW w:w="200" w:type="dxa"/>
            <w:vAlign w:val="bottom"/>
            <w:shd w:val="clear" w:color="auto" w:fill="CCFFCC"/>
          </w:tcPr>
          <w:p>
            <w:pPr>
              <w:spacing w:after="0"/>
              <w:rPr>
                <w:sz w:val="17"/>
                <w:szCs w:val="17"/>
                <w:color w:val="auto"/>
              </w:rPr>
            </w:pPr>
          </w:p>
        </w:tc>
        <w:tc>
          <w:tcPr>
            <w:tcW w:w="960" w:type="dxa"/>
            <w:vAlign w:val="bottom"/>
            <w:shd w:val="clear" w:color="auto" w:fill="CCFFCC"/>
          </w:tcPr>
          <w:p>
            <w:pPr>
              <w:spacing w:after="0"/>
              <w:rPr>
                <w:sz w:val="17"/>
                <w:szCs w:val="17"/>
                <w:color w:val="auto"/>
              </w:rPr>
            </w:pPr>
          </w:p>
        </w:tc>
        <w:tc>
          <w:tcPr>
            <w:tcW w:w="300" w:type="dxa"/>
            <w:vAlign w:val="bottom"/>
            <w:tcBorders>
              <w:right w:val="single" w:sz="8" w:color="CCFFCC"/>
            </w:tcBorders>
            <w:shd w:val="clear" w:color="auto" w:fill="CCFFCC"/>
          </w:tcPr>
          <w:p>
            <w:pPr>
              <w:spacing w:after="0"/>
              <w:rPr>
                <w:sz w:val="17"/>
                <w:szCs w:val="17"/>
                <w:color w:val="auto"/>
              </w:rPr>
            </w:pPr>
          </w:p>
        </w:tc>
        <w:tc>
          <w:tcPr>
            <w:tcW w:w="80" w:type="dxa"/>
            <w:vAlign w:val="bottom"/>
            <w:shd w:val="clear" w:color="auto" w:fill="CCFFCC"/>
          </w:tcPr>
          <w:p>
            <w:pPr>
              <w:spacing w:after="0"/>
              <w:rPr>
                <w:sz w:val="17"/>
                <w:szCs w:val="17"/>
                <w:color w:val="auto"/>
              </w:rPr>
            </w:pPr>
          </w:p>
        </w:tc>
        <w:tc>
          <w:tcPr>
            <w:tcW w:w="1020" w:type="dxa"/>
            <w:vAlign w:val="bottom"/>
            <w:shd w:val="clear" w:color="auto" w:fill="CCFFCC"/>
          </w:tcPr>
          <w:p>
            <w:pPr>
              <w:spacing w:after="0"/>
              <w:rPr>
                <w:sz w:val="17"/>
                <w:szCs w:val="17"/>
                <w:color w:val="auto"/>
              </w:rPr>
            </w:pPr>
          </w:p>
        </w:tc>
        <w:tc>
          <w:tcPr>
            <w:tcW w:w="22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020" w:type="dxa"/>
            <w:vAlign w:val="bottom"/>
            <w:shd w:val="clear" w:color="auto" w:fill="CCFFCC"/>
          </w:tcPr>
          <w:p>
            <w:pPr>
              <w:spacing w:after="0"/>
              <w:rPr>
                <w:sz w:val="17"/>
                <w:szCs w:val="17"/>
                <w:color w:val="auto"/>
              </w:rPr>
            </w:pPr>
          </w:p>
        </w:tc>
        <w:tc>
          <w:tcPr>
            <w:tcW w:w="200" w:type="dxa"/>
            <w:vAlign w:val="bottom"/>
            <w:shd w:val="clear" w:color="auto" w:fill="CCFFCC"/>
          </w:tcPr>
          <w:p>
            <w:pPr>
              <w:spacing w:after="0"/>
              <w:rPr>
                <w:sz w:val="17"/>
                <w:szCs w:val="17"/>
                <w:color w:val="auto"/>
              </w:rPr>
            </w:pPr>
          </w:p>
        </w:tc>
        <w:tc>
          <w:tcPr>
            <w:tcW w:w="120" w:type="dxa"/>
            <w:vAlign w:val="bottom"/>
            <w:shd w:val="clear" w:color="auto" w:fill="CCFFCC"/>
          </w:tcPr>
          <w:p>
            <w:pPr>
              <w:spacing w:after="0"/>
              <w:rPr>
                <w:sz w:val="17"/>
                <w:szCs w:val="17"/>
                <w:color w:val="auto"/>
              </w:rPr>
            </w:pPr>
          </w:p>
        </w:tc>
        <w:tc>
          <w:tcPr>
            <w:tcW w:w="1020" w:type="dxa"/>
            <w:vAlign w:val="bottom"/>
            <w:shd w:val="clear" w:color="auto" w:fill="CCFFCC"/>
          </w:tcPr>
          <w:p>
            <w:pPr>
              <w:spacing w:after="0"/>
              <w:rPr>
                <w:sz w:val="17"/>
                <w:szCs w:val="17"/>
                <w:color w:val="auto"/>
              </w:rPr>
            </w:pPr>
          </w:p>
        </w:tc>
        <w:tc>
          <w:tcPr>
            <w:tcW w:w="22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1040" w:type="dxa"/>
            <w:vAlign w:val="bottom"/>
            <w:shd w:val="clear" w:color="auto" w:fill="CCFFCC"/>
          </w:tcPr>
          <w:p>
            <w:pPr>
              <w:spacing w:after="0"/>
              <w:rPr>
                <w:sz w:val="17"/>
                <w:szCs w:val="17"/>
                <w:color w:val="auto"/>
              </w:rPr>
            </w:pPr>
          </w:p>
        </w:tc>
        <w:tc>
          <w:tcPr>
            <w:tcW w:w="100" w:type="dxa"/>
            <w:vAlign w:val="bottom"/>
            <w:shd w:val="clear" w:color="auto" w:fill="CCFFC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ind w:left="160"/>
              <w:spacing w:after="0"/>
              <w:rPr>
                <w:sz w:val="20"/>
                <w:szCs w:val="20"/>
                <w:color w:val="auto"/>
              </w:rPr>
            </w:pPr>
            <w:r>
              <w:rPr>
                <w:rFonts w:ascii="Arial" w:cs="Arial" w:eastAsia="Arial" w:hAnsi="Arial"/>
                <w:sz w:val="16"/>
                <w:szCs w:val="16"/>
                <w:color w:val="auto"/>
              </w:rPr>
              <w:t>Second-generation satellites, ground and related launch costs</w:t>
            </w:r>
          </w:p>
        </w:tc>
        <w:tc>
          <w:tcPr>
            <w:tcW w:w="200" w:type="dxa"/>
            <w:vAlign w:val="bottom"/>
          </w:tcPr>
          <w:p>
            <w:pPr>
              <w:spacing w:after="0"/>
              <w:rPr>
                <w:sz w:val="17"/>
                <w:szCs w:val="17"/>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6"/>
                <w:szCs w:val="16"/>
                <w:color w:val="auto"/>
              </w:rPr>
              <w:t>(157,383)</w:t>
            </w:r>
          </w:p>
        </w:tc>
        <w:tc>
          <w:tcPr>
            <w:tcW w:w="80" w:type="dxa"/>
            <w:vAlign w:val="bottom"/>
          </w:tcPr>
          <w:p>
            <w:pPr>
              <w:spacing w:after="0"/>
              <w:rPr>
                <w:sz w:val="17"/>
                <w:szCs w:val="17"/>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7"/>
                <w:szCs w:val="17"/>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6"/>
                <w:szCs w:val="16"/>
                <w:color w:val="auto"/>
              </w:rPr>
              <w:t>(157,383)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shd w:val="clear" w:color="auto" w:fill="CCFFCC"/>
          </w:tcPr>
          <w:p>
            <w:pPr>
              <w:ind w:left="160"/>
              <w:spacing w:after="0"/>
              <w:rPr>
                <w:sz w:val="20"/>
                <w:szCs w:val="20"/>
                <w:color w:val="auto"/>
              </w:rPr>
            </w:pPr>
            <w:r>
              <w:rPr>
                <w:rFonts w:ascii="Arial" w:cs="Arial" w:eastAsia="Arial" w:hAnsi="Arial"/>
                <w:sz w:val="16"/>
                <w:szCs w:val="16"/>
                <w:color w:val="auto"/>
              </w:rPr>
              <w:t>Property and equipment additions</w:t>
            </w:r>
          </w:p>
        </w:tc>
        <w:tc>
          <w:tcPr>
            <w:tcW w:w="200" w:type="dxa"/>
            <w:vAlign w:val="bottom"/>
            <w:shd w:val="clear" w:color="auto" w:fill="CCFFCC"/>
          </w:tcPr>
          <w:p>
            <w:pPr>
              <w:spacing w:after="0"/>
              <w:rPr>
                <w:sz w:val="17"/>
                <w:szCs w:val="17"/>
                <w:color w:val="auto"/>
              </w:rPr>
            </w:pPr>
          </w:p>
        </w:tc>
        <w:tc>
          <w:tcPr>
            <w:tcW w:w="1260" w:type="dxa"/>
            <w:vAlign w:val="bottom"/>
            <w:tcBorders>
              <w:right w:val="single" w:sz="8" w:color="CCFFCC"/>
            </w:tcBorders>
            <w:gridSpan w:val="2"/>
            <w:shd w:val="clear" w:color="auto" w:fill="CCFFCC"/>
          </w:tcPr>
          <w:p>
            <w:pPr>
              <w:jc w:val="right"/>
              <w:ind w:right="240"/>
              <w:spacing w:after="0"/>
              <w:rPr>
                <w:sz w:val="20"/>
                <w:szCs w:val="20"/>
                <w:color w:val="auto"/>
              </w:rPr>
            </w:pPr>
            <w:r>
              <w:rPr>
                <w:rFonts w:ascii="Arial" w:cs="Arial" w:eastAsia="Arial" w:hAnsi="Arial"/>
                <w:sz w:val="16"/>
                <w:szCs w:val="16"/>
                <w:color w:val="auto"/>
              </w:rPr>
              <w:t>(1,125)</w:t>
            </w:r>
          </w:p>
        </w:tc>
        <w:tc>
          <w:tcPr>
            <w:tcW w:w="80" w:type="dxa"/>
            <w:vAlign w:val="bottom"/>
            <w:shd w:val="clear" w:color="auto" w:fill="CCFFCC"/>
          </w:tcPr>
          <w:p>
            <w:pPr>
              <w:spacing w:after="0"/>
              <w:rPr>
                <w:sz w:val="17"/>
                <w:szCs w:val="17"/>
                <w:color w:val="auto"/>
              </w:rPr>
            </w:pPr>
          </w:p>
        </w:tc>
        <w:tc>
          <w:tcPr>
            <w:tcW w:w="124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(4,286)</w:t>
            </w:r>
          </w:p>
        </w:tc>
        <w:tc>
          <w:tcPr>
            <w:tcW w:w="120" w:type="dxa"/>
            <w:vAlign w:val="bottom"/>
            <w:shd w:val="clear" w:color="auto" w:fill="CCFFCC"/>
          </w:tcPr>
          <w:p>
            <w:pPr>
              <w:spacing w:after="0"/>
              <w:rPr>
                <w:sz w:val="17"/>
                <w:szCs w:val="17"/>
                <w:color w:val="auto"/>
              </w:rPr>
            </w:pPr>
          </w:p>
        </w:tc>
        <w:tc>
          <w:tcPr>
            <w:tcW w:w="122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(62)</w:t>
            </w:r>
          </w:p>
        </w:tc>
        <w:tc>
          <w:tcPr>
            <w:tcW w:w="120" w:type="dxa"/>
            <w:vAlign w:val="bottom"/>
            <w:shd w:val="clear" w:color="auto" w:fill="CCFFCC"/>
          </w:tcPr>
          <w:p>
            <w:pPr>
              <w:spacing w:after="0"/>
              <w:rPr>
                <w:sz w:val="17"/>
                <w:szCs w:val="17"/>
                <w:color w:val="auto"/>
              </w:rPr>
            </w:pPr>
          </w:p>
        </w:tc>
        <w:tc>
          <w:tcPr>
            <w:tcW w:w="1240" w:type="dxa"/>
            <w:vAlign w:val="bottom"/>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(5,473)</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ind w:left="160"/>
              <w:spacing w:after="0"/>
              <w:rPr>
                <w:sz w:val="20"/>
                <w:szCs w:val="20"/>
                <w:color w:val="auto"/>
              </w:rPr>
            </w:pPr>
            <w:r>
              <w:rPr>
                <w:rFonts w:ascii="Arial" w:cs="Arial" w:eastAsia="Arial" w:hAnsi="Arial"/>
                <w:sz w:val="16"/>
                <w:szCs w:val="16"/>
                <w:color w:val="auto"/>
              </w:rPr>
              <w:t>Investment in businesses</w:t>
            </w:r>
          </w:p>
        </w:tc>
        <w:tc>
          <w:tcPr>
            <w:tcW w:w="200" w:type="dxa"/>
            <w:vAlign w:val="bottom"/>
          </w:tcPr>
          <w:p>
            <w:pPr>
              <w:spacing w:after="0"/>
              <w:rPr>
                <w:sz w:val="17"/>
                <w:szCs w:val="17"/>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6"/>
                <w:szCs w:val="16"/>
                <w:color w:val="auto"/>
              </w:rPr>
              <w:t>(1,110)</w:t>
            </w:r>
          </w:p>
        </w:tc>
        <w:tc>
          <w:tcPr>
            <w:tcW w:w="80" w:type="dxa"/>
            <w:vAlign w:val="bottom"/>
          </w:tcPr>
          <w:p>
            <w:pPr>
              <w:spacing w:after="0"/>
              <w:rPr>
                <w:sz w:val="17"/>
                <w:szCs w:val="17"/>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7"/>
                <w:szCs w:val="17"/>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6"/>
                <w:szCs w:val="16"/>
                <w:color w:val="auto"/>
              </w:rPr>
              <w:t>(1,110)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shd w:val="clear" w:color="auto" w:fill="CCFFCC"/>
          </w:tcPr>
          <w:p>
            <w:pPr>
              <w:ind w:left="160"/>
              <w:spacing w:after="0"/>
              <w:rPr>
                <w:sz w:val="20"/>
                <w:szCs w:val="20"/>
                <w:color w:val="auto"/>
              </w:rPr>
            </w:pPr>
            <w:r>
              <w:rPr>
                <w:rFonts w:ascii="Arial" w:cs="Arial" w:eastAsia="Arial" w:hAnsi="Arial"/>
                <w:sz w:val="16"/>
                <w:szCs w:val="16"/>
                <w:color w:val="auto"/>
              </w:rPr>
              <w:t>Restricted Cash</w:t>
            </w:r>
          </w:p>
        </w:tc>
        <w:tc>
          <w:tcPr>
            <w:tcW w:w="200" w:type="dxa"/>
            <w:vAlign w:val="bottom"/>
            <w:shd w:val="clear" w:color="auto" w:fill="CCFFCC"/>
          </w:tcPr>
          <w:p>
            <w:pPr>
              <w:spacing w:after="0"/>
              <w:rPr>
                <w:sz w:val="17"/>
                <w:szCs w:val="17"/>
                <w:color w:val="auto"/>
              </w:rPr>
            </w:pPr>
          </w:p>
        </w:tc>
        <w:tc>
          <w:tcPr>
            <w:tcW w:w="1260" w:type="dxa"/>
            <w:vAlign w:val="bottom"/>
            <w:tcBorders>
              <w:right w:val="single" w:sz="8" w:color="CCFFCC"/>
            </w:tcBorders>
            <w:gridSpan w:val="2"/>
            <w:shd w:val="clear" w:color="auto" w:fill="CCFFCC"/>
          </w:tcPr>
          <w:p>
            <w:pPr>
              <w:jc w:val="right"/>
              <w:ind w:right="300"/>
              <w:spacing w:after="0"/>
              <w:rPr>
                <w:sz w:val="20"/>
                <w:szCs w:val="20"/>
                <w:color w:val="auto"/>
              </w:rPr>
            </w:pPr>
            <w:r>
              <w:rPr>
                <w:rFonts w:ascii="Arial" w:cs="Arial" w:eastAsia="Arial" w:hAnsi="Arial"/>
                <w:sz w:val="16"/>
                <w:szCs w:val="16"/>
                <w:color w:val="auto"/>
              </w:rPr>
              <w:t>2,064</w:t>
            </w:r>
          </w:p>
        </w:tc>
        <w:tc>
          <w:tcPr>
            <w:tcW w:w="80" w:type="dxa"/>
            <w:vAlign w:val="bottom"/>
            <w:shd w:val="clear" w:color="auto" w:fill="CCFFCC"/>
          </w:tcPr>
          <w:p>
            <w:pPr>
              <w:spacing w:after="0"/>
              <w:rPr>
                <w:sz w:val="17"/>
                <w:szCs w:val="17"/>
                <w:color w:val="auto"/>
              </w:rPr>
            </w:pPr>
          </w:p>
        </w:tc>
        <w:tc>
          <w:tcPr>
            <w:tcW w:w="1240" w:type="dxa"/>
            <w:vAlign w:val="bottom"/>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spacing w:after="0"/>
              <w:rPr>
                <w:sz w:val="17"/>
                <w:szCs w:val="17"/>
                <w:color w:val="auto"/>
              </w:rPr>
            </w:pPr>
          </w:p>
        </w:tc>
        <w:tc>
          <w:tcPr>
            <w:tcW w:w="1220" w:type="dxa"/>
            <w:vAlign w:val="bottom"/>
            <w:gridSpan w:val="2"/>
            <w:shd w:val="clear" w:color="auto" w:fill="CCFFCC"/>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spacing w:after="0"/>
              <w:rPr>
                <w:sz w:val="17"/>
                <w:szCs w:val="17"/>
                <w:color w:val="auto"/>
              </w:rPr>
            </w:pPr>
          </w:p>
        </w:tc>
        <w:tc>
          <w:tcPr>
            <w:tcW w:w="1240" w:type="dxa"/>
            <w:vAlign w:val="bottom"/>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2,064</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680" w:type="dxa"/>
            <w:vAlign w:val="bottom"/>
            <w:shd w:val="clear" w:color="auto" w:fill="CCFFCC"/>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300" w:type="dxa"/>
            <w:vAlign w:val="bottom"/>
            <w:tcBorders>
              <w:right w:val="single" w:sz="8" w:color="auto"/>
            </w:tcBorders>
            <w:shd w:val="clear" w:color="auto" w:fill="CCFFCC"/>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220" w:type="dxa"/>
            <w:vAlign w:val="bottom"/>
            <w:shd w:val="clear" w:color="auto" w:fill="CCFFCC"/>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200" w:type="dxa"/>
            <w:vAlign w:val="bottom"/>
            <w:shd w:val="clear" w:color="auto" w:fill="CCFFCC"/>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22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680" w:type="dxa"/>
            <w:vAlign w:val="bottom"/>
          </w:tcPr>
          <w:p>
            <w:pPr>
              <w:spacing w:after="0"/>
              <w:rPr>
                <w:sz w:val="20"/>
                <w:szCs w:val="20"/>
                <w:color w:val="auto"/>
              </w:rPr>
            </w:pPr>
            <w:r>
              <w:rPr>
                <w:rFonts w:ascii="Arial" w:cs="Arial" w:eastAsia="Arial" w:hAnsi="Arial"/>
                <w:sz w:val="16"/>
                <w:szCs w:val="16"/>
                <w:color w:val="auto"/>
              </w:rPr>
              <w:t>Net cash from investing activities</w:t>
            </w:r>
          </w:p>
        </w:tc>
        <w:tc>
          <w:tcPr>
            <w:tcW w:w="200" w:type="dxa"/>
            <w:vAlign w:val="bottom"/>
          </w:tcPr>
          <w:p>
            <w:pPr>
              <w:spacing w:after="0"/>
              <w:rPr>
                <w:sz w:val="18"/>
                <w:szCs w:val="18"/>
                <w:color w:val="auto"/>
              </w:rPr>
            </w:pPr>
          </w:p>
        </w:tc>
        <w:tc>
          <w:tcPr>
            <w:tcW w:w="1260" w:type="dxa"/>
            <w:vAlign w:val="bottom"/>
            <w:gridSpan w:val="2"/>
          </w:tcPr>
          <w:p>
            <w:pPr>
              <w:jc w:val="right"/>
              <w:ind w:right="240"/>
              <w:spacing w:after="0"/>
              <w:rPr>
                <w:sz w:val="20"/>
                <w:szCs w:val="20"/>
                <w:color w:val="auto"/>
              </w:rPr>
            </w:pPr>
            <w:r>
              <w:rPr>
                <w:rFonts w:ascii="Arial" w:cs="Arial" w:eastAsia="Arial" w:hAnsi="Arial"/>
                <w:sz w:val="16"/>
                <w:szCs w:val="16"/>
                <w:color w:val="auto"/>
              </w:rPr>
              <w:t>(157,554)</w:t>
            </w:r>
          </w:p>
        </w:tc>
        <w:tc>
          <w:tcPr>
            <w:tcW w:w="80" w:type="dxa"/>
            <w:vAlign w:val="bottom"/>
          </w:tcPr>
          <w:p>
            <w:pPr>
              <w:spacing w:after="0"/>
              <w:rPr>
                <w:sz w:val="18"/>
                <w:szCs w:val="18"/>
                <w:color w:val="auto"/>
              </w:rPr>
            </w:pPr>
          </w:p>
        </w:tc>
        <w:tc>
          <w:tcPr>
            <w:tcW w:w="1240" w:type="dxa"/>
            <w:vAlign w:val="bottom"/>
            <w:gridSpan w:val="2"/>
          </w:tcPr>
          <w:p>
            <w:pPr>
              <w:jc w:val="right"/>
              <w:ind w:right="160"/>
              <w:spacing w:after="0"/>
              <w:rPr>
                <w:sz w:val="20"/>
                <w:szCs w:val="20"/>
                <w:color w:val="auto"/>
              </w:rPr>
            </w:pPr>
            <w:r>
              <w:rPr>
                <w:rFonts w:ascii="Arial" w:cs="Arial" w:eastAsia="Arial" w:hAnsi="Arial"/>
                <w:sz w:val="16"/>
                <w:szCs w:val="16"/>
                <w:color w:val="auto"/>
              </w:rPr>
              <w:t>(4,286)</w:t>
            </w:r>
          </w:p>
        </w:tc>
        <w:tc>
          <w:tcPr>
            <w:tcW w:w="120" w:type="dxa"/>
            <w:vAlign w:val="bottom"/>
          </w:tcPr>
          <w:p>
            <w:pPr>
              <w:spacing w:after="0"/>
              <w:rPr>
                <w:sz w:val="18"/>
                <w:szCs w:val="18"/>
                <w:color w:val="auto"/>
              </w:rPr>
            </w:pPr>
          </w:p>
        </w:tc>
        <w:tc>
          <w:tcPr>
            <w:tcW w:w="1220" w:type="dxa"/>
            <w:vAlign w:val="bottom"/>
            <w:gridSpan w:val="2"/>
          </w:tcPr>
          <w:p>
            <w:pPr>
              <w:jc w:val="right"/>
              <w:ind w:right="160"/>
              <w:spacing w:after="0"/>
              <w:rPr>
                <w:sz w:val="20"/>
                <w:szCs w:val="20"/>
                <w:color w:val="auto"/>
              </w:rPr>
            </w:pPr>
            <w:r>
              <w:rPr>
                <w:rFonts w:ascii="Arial" w:cs="Arial" w:eastAsia="Arial" w:hAnsi="Arial"/>
                <w:sz w:val="16"/>
                <w:szCs w:val="16"/>
                <w:color w:val="auto"/>
              </w:rPr>
              <w:t>(62)</w:t>
            </w:r>
          </w:p>
        </w:tc>
        <w:tc>
          <w:tcPr>
            <w:tcW w:w="120" w:type="dxa"/>
            <w:vAlign w:val="bottom"/>
          </w:tcPr>
          <w:p>
            <w:pPr>
              <w:spacing w:after="0"/>
              <w:rPr>
                <w:sz w:val="18"/>
                <w:szCs w:val="18"/>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6"/>
                <w:szCs w:val="16"/>
                <w:color w:val="auto"/>
              </w:rPr>
              <w:t>(161,902)</w:t>
            </w: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4680" w:type="dxa"/>
            <w:vAlign w:val="bottom"/>
            <w:shd w:val="clear" w:color="auto" w:fill="CCFFCC"/>
          </w:tcPr>
          <w:p>
            <w:pPr>
              <w:spacing w:after="0"/>
              <w:rPr>
                <w:sz w:val="12"/>
                <w:szCs w:val="12"/>
                <w:color w:val="auto"/>
              </w:rPr>
            </w:pPr>
          </w:p>
        </w:tc>
        <w:tc>
          <w:tcPr>
            <w:tcW w:w="200" w:type="dxa"/>
            <w:vAlign w:val="bottom"/>
            <w:tcBorders>
              <w:top w:val="single" w:sz="8" w:color="auto"/>
            </w:tcBorders>
            <w:shd w:val="clear" w:color="auto" w:fill="CCFFCC"/>
          </w:tcPr>
          <w:p>
            <w:pPr>
              <w:spacing w:after="0"/>
              <w:rPr>
                <w:sz w:val="12"/>
                <w:szCs w:val="12"/>
                <w:color w:val="auto"/>
              </w:rPr>
            </w:pPr>
          </w:p>
        </w:tc>
        <w:tc>
          <w:tcPr>
            <w:tcW w:w="960" w:type="dxa"/>
            <w:vAlign w:val="bottom"/>
            <w:tcBorders>
              <w:top w:val="single" w:sz="8" w:color="auto"/>
            </w:tcBorders>
            <w:shd w:val="clear" w:color="auto" w:fill="CCFFCC"/>
          </w:tcPr>
          <w:p>
            <w:pPr>
              <w:spacing w:after="0"/>
              <w:rPr>
                <w:sz w:val="12"/>
                <w:szCs w:val="12"/>
                <w:color w:val="auto"/>
              </w:rPr>
            </w:pPr>
          </w:p>
        </w:tc>
        <w:tc>
          <w:tcPr>
            <w:tcW w:w="300" w:type="dxa"/>
            <w:vAlign w:val="bottom"/>
            <w:tcBorders>
              <w:right w:val="single" w:sz="8" w:color="CCFFCC"/>
            </w:tcBorders>
            <w:shd w:val="clear" w:color="auto" w:fill="CCFFCC"/>
          </w:tcPr>
          <w:p>
            <w:pPr>
              <w:spacing w:after="0"/>
              <w:rPr>
                <w:sz w:val="12"/>
                <w:szCs w:val="12"/>
                <w:color w:val="auto"/>
              </w:rPr>
            </w:pPr>
          </w:p>
        </w:tc>
        <w:tc>
          <w:tcPr>
            <w:tcW w:w="80" w:type="dxa"/>
            <w:vAlign w:val="bottom"/>
            <w:tcBorders>
              <w:top w:val="single" w:sz="8" w:color="auto"/>
            </w:tcBorders>
            <w:shd w:val="clear" w:color="auto" w:fill="CCFFCC"/>
          </w:tcPr>
          <w:p>
            <w:pPr>
              <w:spacing w:after="0"/>
              <w:rPr>
                <w:sz w:val="12"/>
                <w:szCs w:val="12"/>
                <w:color w:val="auto"/>
              </w:rPr>
            </w:pPr>
          </w:p>
        </w:tc>
        <w:tc>
          <w:tcPr>
            <w:tcW w:w="1020" w:type="dxa"/>
            <w:vAlign w:val="bottom"/>
            <w:tcBorders>
              <w:top w:val="single" w:sz="8" w:color="auto"/>
            </w:tcBorders>
            <w:shd w:val="clear" w:color="auto" w:fill="CCFFCC"/>
          </w:tcPr>
          <w:p>
            <w:pPr>
              <w:spacing w:after="0"/>
              <w:rPr>
                <w:sz w:val="12"/>
                <w:szCs w:val="12"/>
                <w:color w:val="auto"/>
              </w:rPr>
            </w:pPr>
          </w:p>
        </w:tc>
        <w:tc>
          <w:tcPr>
            <w:tcW w:w="220" w:type="dxa"/>
            <w:vAlign w:val="bottom"/>
            <w:shd w:val="clear" w:color="auto" w:fill="CCFFCC"/>
          </w:tcPr>
          <w:p>
            <w:pPr>
              <w:spacing w:after="0"/>
              <w:rPr>
                <w:sz w:val="12"/>
                <w:szCs w:val="12"/>
                <w:color w:val="auto"/>
              </w:rPr>
            </w:pPr>
          </w:p>
        </w:tc>
        <w:tc>
          <w:tcPr>
            <w:tcW w:w="120" w:type="dxa"/>
            <w:vAlign w:val="bottom"/>
            <w:tcBorders>
              <w:top w:val="single" w:sz="8" w:color="auto"/>
            </w:tcBorders>
            <w:shd w:val="clear" w:color="auto" w:fill="CCFFCC"/>
          </w:tcPr>
          <w:p>
            <w:pPr>
              <w:spacing w:after="0"/>
              <w:rPr>
                <w:sz w:val="12"/>
                <w:szCs w:val="12"/>
                <w:color w:val="auto"/>
              </w:rPr>
            </w:pPr>
          </w:p>
        </w:tc>
        <w:tc>
          <w:tcPr>
            <w:tcW w:w="1020" w:type="dxa"/>
            <w:vAlign w:val="bottom"/>
            <w:tcBorders>
              <w:top w:val="single" w:sz="8" w:color="auto"/>
            </w:tcBorders>
            <w:shd w:val="clear" w:color="auto" w:fill="CCFFCC"/>
          </w:tcPr>
          <w:p>
            <w:pPr>
              <w:spacing w:after="0"/>
              <w:rPr>
                <w:sz w:val="12"/>
                <w:szCs w:val="12"/>
                <w:color w:val="auto"/>
              </w:rPr>
            </w:pPr>
          </w:p>
        </w:tc>
        <w:tc>
          <w:tcPr>
            <w:tcW w:w="200" w:type="dxa"/>
            <w:vAlign w:val="bottom"/>
            <w:shd w:val="clear" w:color="auto" w:fill="CCFFCC"/>
          </w:tcPr>
          <w:p>
            <w:pPr>
              <w:spacing w:after="0"/>
              <w:rPr>
                <w:sz w:val="12"/>
                <w:szCs w:val="12"/>
                <w:color w:val="auto"/>
              </w:rPr>
            </w:pPr>
          </w:p>
        </w:tc>
        <w:tc>
          <w:tcPr>
            <w:tcW w:w="120" w:type="dxa"/>
            <w:vAlign w:val="bottom"/>
            <w:tcBorders>
              <w:top w:val="single" w:sz="8" w:color="auto"/>
            </w:tcBorders>
            <w:shd w:val="clear" w:color="auto" w:fill="CCFFCC"/>
          </w:tcPr>
          <w:p>
            <w:pPr>
              <w:spacing w:after="0"/>
              <w:rPr>
                <w:sz w:val="12"/>
                <w:szCs w:val="12"/>
                <w:color w:val="auto"/>
              </w:rPr>
            </w:pPr>
          </w:p>
        </w:tc>
        <w:tc>
          <w:tcPr>
            <w:tcW w:w="1020" w:type="dxa"/>
            <w:vAlign w:val="bottom"/>
            <w:tcBorders>
              <w:top w:val="single" w:sz="8" w:color="auto"/>
            </w:tcBorders>
            <w:shd w:val="clear" w:color="auto" w:fill="CCFFCC"/>
          </w:tcPr>
          <w:p>
            <w:pPr>
              <w:spacing w:after="0"/>
              <w:rPr>
                <w:sz w:val="12"/>
                <w:szCs w:val="12"/>
                <w:color w:val="auto"/>
              </w:rPr>
            </w:pPr>
          </w:p>
        </w:tc>
        <w:tc>
          <w:tcPr>
            <w:tcW w:w="220" w:type="dxa"/>
            <w:vAlign w:val="bottom"/>
            <w:shd w:val="clear" w:color="auto" w:fill="CCFFCC"/>
          </w:tcPr>
          <w:p>
            <w:pPr>
              <w:spacing w:after="0"/>
              <w:rPr>
                <w:sz w:val="12"/>
                <w:szCs w:val="12"/>
                <w:color w:val="auto"/>
              </w:rPr>
            </w:pPr>
          </w:p>
        </w:tc>
        <w:tc>
          <w:tcPr>
            <w:tcW w:w="100" w:type="dxa"/>
            <w:vAlign w:val="bottom"/>
            <w:tcBorders>
              <w:top w:val="single" w:sz="8" w:color="auto"/>
            </w:tcBorders>
            <w:shd w:val="clear" w:color="auto" w:fill="CCFFCC"/>
          </w:tcPr>
          <w:p>
            <w:pPr>
              <w:spacing w:after="0"/>
              <w:rPr>
                <w:sz w:val="12"/>
                <w:szCs w:val="12"/>
                <w:color w:val="auto"/>
              </w:rPr>
            </w:pPr>
          </w:p>
        </w:tc>
        <w:tc>
          <w:tcPr>
            <w:tcW w:w="1040" w:type="dxa"/>
            <w:vAlign w:val="bottom"/>
            <w:tcBorders>
              <w:top w:val="single" w:sz="8" w:color="auto"/>
            </w:tcBorders>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4680" w:type="dxa"/>
            <w:vAlign w:val="bottom"/>
          </w:tcPr>
          <w:p>
            <w:pPr>
              <w:spacing w:after="0"/>
              <w:rPr>
                <w:sz w:val="20"/>
                <w:szCs w:val="20"/>
                <w:color w:val="auto"/>
              </w:rPr>
            </w:pPr>
            <w:r>
              <w:rPr>
                <w:rFonts w:ascii="Arial" w:cs="Arial" w:eastAsia="Arial" w:hAnsi="Arial"/>
                <w:sz w:val="16"/>
                <w:szCs w:val="16"/>
                <w:color w:val="auto"/>
              </w:rPr>
              <w:t>Cash flows from financing activities:</w:t>
            </w:r>
          </w:p>
        </w:tc>
        <w:tc>
          <w:tcPr>
            <w:tcW w:w="2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shd w:val="clear" w:color="auto" w:fill="CCFFCC"/>
          </w:tcPr>
          <w:p>
            <w:pPr>
              <w:ind w:left="160"/>
              <w:spacing w:after="0"/>
              <w:rPr>
                <w:sz w:val="20"/>
                <w:szCs w:val="20"/>
                <w:color w:val="auto"/>
              </w:rPr>
            </w:pPr>
            <w:r>
              <w:rPr>
                <w:rFonts w:ascii="Arial" w:cs="Arial" w:eastAsia="Arial" w:hAnsi="Arial"/>
                <w:sz w:val="16"/>
                <w:szCs w:val="16"/>
                <w:color w:val="auto"/>
              </w:rPr>
              <w:t>Proceeds from exercise of warrants</w:t>
            </w:r>
          </w:p>
        </w:tc>
        <w:tc>
          <w:tcPr>
            <w:tcW w:w="200" w:type="dxa"/>
            <w:vAlign w:val="bottom"/>
            <w:shd w:val="clear" w:color="auto" w:fill="CCFFCC"/>
          </w:tcPr>
          <w:p>
            <w:pPr>
              <w:spacing w:after="0"/>
              <w:rPr>
                <w:sz w:val="17"/>
                <w:szCs w:val="17"/>
                <w:color w:val="auto"/>
              </w:rPr>
            </w:pPr>
          </w:p>
        </w:tc>
        <w:tc>
          <w:tcPr>
            <w:tcW w:w="1260" w:type="dxa"/>
            <w:vAlign w:val="bottom"/>
            <w:tcBorders>
              <w:right w:val="single" w:sz="8" w:color="CCFFCC"/>
            </w:tcBorders>
            <w:gridSpan w:val="2"/>
            <w:shd w:val="clear" w:color="auto" w:fill="CCFFCC"/>
          </w:tcPr>
          <w:p>
            <w:pPr>
              <w:jc w:val="right"/>
              <w:ind w:right="300"/>
              <w:spacing w:after="0"/>
              <w:rPr>
                <w:sz w:val="20"/>
                <w:szCs w:val="20"/>
                <w:color w:val="auto"/>
              </w:rPr>
            </w:pPr>
            <w:r>
              <w:rPr>
                <w:rFonts w:ascii="Arial" w:cs="Arial" w:eastAsia="Arial" w:hAnsi="Arial"/>
                <w:sz w:val="16"/>
                <w:szCs w:val="16"/>
                <w:color w:val="auto"/>
              </w:rPr>
              <w:t>6,249</w:t>
            </w:r>
          </w:p>
        </w:tc>
        <w:tc>
          <w:tcPr>
            <w:tcW w:w="80" w:type="dxa"/>
            <w:vAlign w:val="bottom"/>
            <w:shd w:val="clear" w:color="auto" w:fill="CCFFCC"/>
          </w:tcPr>
          <w:p>
            <w:pPr>
              <w:spacing w:after="0"/>
              <w:rPr>
                <w:sz w:val="17"/>
                <w:szCs w:val="17"/>
                <w:color w:val="auto"/>
              </w:rPr>
            </w:pPr>
          </w:p>
        </w:tc>
        <w:tc>
          <w:tcPr>
            <w:tcW w:w="1240" w:type="dxa"/>
            <w:vAlign w:val="bottom"/>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spacing w:after="0"/>
              <w:rPr>
                <w:sz w:val="17"/>
                <w:szCs w:val="17"/>
                <w:color w:val="auto"/>
              </w:rPr>
            </w:pPr>
          </w:p>
        </w:tc>
        <w:tc>
          <w:tcPr>
            <w:tcW w:w="1220" w:type="dxa"/>
            <w:vAlign w:val="bottom"/>
            <w:gridSpan w:val="2"/>
            <w:shd w:val="clear" w:color="auto" w:fill="CCFFCC"/>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spacing w:after="0"/>
              <w:rPr>
                <w:sz w:val="17"/>
                <w:szCs w:val="17"/>
                <w:color w:val="auto"/>
              </w:rPr>
            </w:pPr>
          </w:p>
        </w:tc>
        <w:tc>
          <w:tcPr>
            <w:tcW w:w="1240" w:type="dxa"/>
            <w:vAlign w:val="bottom"/>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6,249</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ind w:left="160"/>
              <w:spacing w:after="0"/>
              <w:rPr>
                <w:sz w:val="20"/>
                <w:szCs w:val="20"/>
                <w:color w:val="auto"/>
              </w:rPr>
            </w:pPr>
            <w:r>
              <w:rPr>
                <w:rFonts w:ascii="Arial" w:cs="Arial" w:eastAsia="Arial" w:hAnsi="Arial"/>
                <w:sz w:val="16"/>
                <w:szCs w:val="16"/>
                <w:color w:val="auto"/>
              </w:rPr>
              <w:t>Borrowings from Facility Agreement</w:t>
            </w:r>
          </w:p>
        </w:tc>
        <w:tc>
          <w:tcPr>
            <w:tcW w:w="200" w:type="dxa"/>
            <w:vAlign w:val="bottom"/>
          </w:tcPr>
          <w:p>
            <w:pPr>
              <w:spacing w:after="0"/>
              <w:rPr>
                <w:sz w:val="17"/>
                <w:szCs w:val="17"/>
                <w:color w:val="auto"/>
              </w:rPr>
            </w:pPr>
          </w:p>
        </w:tc>
        <w:tc>
          <w:tcPr>
            <w:tcW w:w="1260" w:type="dxa"/>
            <w:vAlign w:val="bottom"/>
            <w:gridSpan w:val="2"/>
          </w:tcPr>
          <w:p>
            <w:pPr>
              <w:jc w:val="right"/>
              <w:ind w:right="300"/>
              <w:spacing w:after="0"/>
              <w:rPr>
                <w:sz w:val="20"/>
                <w:szCs w:val="20"/>
                <w:color w:val="auto"/>
              </w:rPr>
            </w:pPr>
            <w:r>
              <w:rPr>
                <w:rFonts w:ascii="Arial" w:cs="Arial" w:eastAsia="Arial" w:hAnsi="Arial"/>
                <w:sz w:val="16"/>
                <w:szCs w:val="16"/>
                <w:color w:val="auto"/>
              </w:rPr>
              <w:t>153,055</w:t>
            </w:r>
          </w:p>
        </w:tc>
        <w:tc>
          <w:tcPr>
            <w:tcW w:w="80" w:type="dxa"/>
            <w:vAlign w:val="bottom"/>
          </w:tcPr>
          <w:p>
            <w:pPr>
              <w:spacing w:after="0"/>
              <w:rPr>
                <w:sz w:val="17"/>
                <w:szCs w:val="17"/>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153,055</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68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300" w:type="dxa"/>
            <w:vAlign w:val="bottom"/>
            <w:tcBorders>
              <w:right w:val="single" w:sz="8" w:color="auto"/>
            </w:tcBorders>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vMerge w:val="continue"/>
          </w:tcPr>
          <w:p>
            <w:pPr>
              <w:spacing w:after="0"/>
              <w:rPr>
                <w:sz w:val="17"/>
                <w:szCs w:val="17"/>
                <w:color w:val="auto"/>
              </w:rPr>
            </w:pPr>
          </w:p>
        </w:tc>
        <w:tc>
          <w:tcPr>
            <w:tcW w:w="4680" w:type="dxa"/>
            <w:vAlign w:val="bottom"/>
            <w:shd w:val="clear" w:color="auto" w:fill="CCFFCC"/>
          </w:tcPr>
          <w:p>
            <w:pPr>
              <w:spacing w:after="0"/>
              <w:rPr>
                <w:sz w:val="20"/>
                <w:szCs w:val="20"/>
                <w:color w:val="auto"/>
              </w:rPr>
            </w:pPr>
            <w:r>
              <w:rPr>
                <w:rFonts w:ascii="Arial" w:cs="Arial" w:eastAsia="Arial" w:hAnsi="Arial"/>
                <w:sz w:val="16"/>
                <w:szCs w:val="16"/>
                <w:color w:val="auto"/>
              </w:rPr>
              <w:t>Net cash provided by financing activities</w:t>
            </w:r>
          </w:p>
        </w:tc>
        <w:tc>
          <w:tcPr>
            <w:tcW w:w="200" w:type="dxa"/>
            <w:vAlign w:val="bottom"/>
            <w:shd w:val="clear" w:color="auto" w:fill="CCFFCC"/>
          </w:tcPr>
          <w:p>
            <w:pPr>
              <w:spacing w:after="0"/>
              <w:rPr>
                <w:sz w:val="17"/>
                <w:szCs w:val="17"/>
                <w:color w:val="auto"/>
              </w:rPr>
            </w:pPr>
          </w:p>
        </w:tc>
        <w:tc>
          <w:tcPr>
            <w:tcW w:w="1260" w:type="dxa"/>
            <w:vAlign w:val="bottom"/>
            <w:tcBorders>
              <w:right w:val="single" w:sz="8" w:color="CCFFCC"/>
            </w:tcBorders>
            <w:gridSpan w:val="2"/>
            <w:shd w:val="clear" w:color="auto" w:fill="CCFFCC"/>
          </w:tcPr>
          <w:p>
            <w:pPr>
              <w:jc w:val="right"/>
              <w:ind w:right="300"/>
              <w:spacing w:after="0"/>
              <w:rPr>
                <w:sz w:val="20"/>
                <w:szCs w:val="20"/>
                <w:color w:val="auto"/>
              </w:rPr>
            </w:pPr>
            <w:r>
              <w:rPr>
                <w:rFonts w:ascii="Arial" w:cs="Arial" w:eastAsia="Arial" w:hAnsi="Arial"/>
                <w:sz w:val="16"/>
                <w:szCs w:val="16"/>
                <w:color w:val="auto"/>
              </w:rPr>
              <w:t>159,304</w:t>
            </w:r>
          </w:p>
        </w:tc>
        <w:tc>
          <w:tcPr>
            <w:tcW w:w="80" w:type="dxa"/>
            <w:vAlign w:val="bottom"/>
            <w:shd w:val="clear" w:color="auto" w:fill="CCFFCC"/>
          </w:tcPr>
          <w:p>
            <w:pPr>
              <w:spacing w:after="0"/>
              <w:rPr>
                <w:sz w:val="17"/>
                <w:szCs w:val="17"/>
                <w:color w:val="auto"/>
              </w:rPr>
            </w:pPr>
          </w:p>
        </w:tc>
        <w:tc>
          <w:tcPr>
            <w:tcW w:w="1240" w:type="dxa"/>
            <w:vAlign w:val="bottom"/>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spacing w:after="0"/>
              <w:rPr>
                <w:sz w:val="17"/>
                <w:szCs w:val="17"/>
                <w:color w:val="auto"/>
              </w:rPr>
            </w:pPr>
          </w:p>
        </w:tc>
        <w:tc>
          <w:tcPr>
            <w:tcW w:w="1220" w:type="dxa"/>
            <w:vAlign w:val="bottom"/>
            <w:gridSpan w:val="2"/>
            <w:shd w:val="clear" w:color="auto" w:fill="CCFFCC"/>
          </w:tcPr>
          <w:p>
            <w:pPr>
              <w:jc w:val="right"/>
              <w:ind w:right="20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spacing w:after="0"/>
              <w:rPr>
                <w:sz w:val="17"/>
                <w:szCs w:val="17"/>
                <w:color w:val="auto"/>
              </w:rPr>
            </w:pPr>
          </w:p>
        </w:tc>
        <w:tc>
          <w:tcPr>
            <w:tcW w:w="1240" w:type="dxa"/>
            <w:vAlign w:val="bottom"/>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159,304</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680" w:type="dxa"/>
            <w:vAlign w:val="bottom"/>
            <w:shd w:val="clear" w:color="auto" w:fill="CCFFCC"/>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300" w:type="dxa"/>
            <w:vAlign w:val="bottom"/>
            <w:tcBorders>
              <w:right w:val="single" w:sz="8" w:color="auto"/>
            </w:tcBorders>
            <w:shd w:val="clear" w:color="auto" w:fill="CCFFCC"/>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220" w:type="dxa"/>
            <w:vAlign w:val="bottom"/>
            <w:shd w:val="clear" w:color="auto" w:fill="CCFFCC"/>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200" w:type="dxa"/>
            <w:vAlign w:val="bottom"/>
            <w:shd w:val="clear" w:color="auto" w:fill="CCFFCC"/>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22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vMerge w:val="continue"/>
          </w:tcPr>
          <w:p>
            <w:pPr>
              <w:spacing w:after="0"/>
              <w:rPr>
                <w:sz w:val="17"/>
                <w:szCs w:val="17"/>
                <w:color w:val="auto"/>
              </w:rPr>
            </w:pPr>
          </w:p>
        </w:tc>
        <w:tc>
          <w:tcPr>
            <w:tcW w:w="4680" w:type="dxa"/>
            <w:vAlign w:val="bottom"/>
          </w:tcPr>
          <w:p>
            <w:pPr>
              <w:spacing w:after="0"/>
              <w:rPr>
                <w:sz w:val="20"/>
                <w:szCs w:val="20"/>
                <w:color w:val="auto"/>
              </w:rPr>
            </w:pPr>
            <w:r>
              <w:rPr>
                <w:rFonts w:ascii="Arial" w:cs="Arial" w:eastAsia="Arial" w:hAnsi="Arial"/>
                <w:sz w:val="16"/>
                <w:szCs w:val="16"/>
                <w:color w:val="auto"/>
              </w:rPr>
              <w:t>Effect of exchange rate changes on cash and cash equivalents</w:t>
            </w:r>
          </w:p>
        </w:tc>
        <w:tc>
          <w:tcPr>
            <w:tcW w:w="200" w:type="dxa"/>
            <w:vAlign w:val="bottom"/>
          </w:tcPr>
          <w:p>
            <w:pPr>
              <w:spacing w:after="0"/>
              <w:rPr>
                <w:sz w:val="17"/>
                <w:szCs w:val="17"/>
                <w:color w:val="auto"/>
              </w:rPr>
            </w:pPr>
          </w:p>
        </w:tc>
        <w:tc>
          <w:tcPr>
            <w:tcW w:w="1260" w:type="dxa"/>
            <w:vAlign w:val="bottom"/>
            <w:gridSpan w:val="2"/>
          </w:tcPr>
          <w:p>
            <w:pPr>
              <w:jc w:val="right"/>
              <w:ind w:right="30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7"/>
                <w:szCs w:val="17"/>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220" w:type="dxa"/>
            <w:vAlign w:val="bottom"/>
            <w:gridSpan w:val="2"/>
          </w:tcPr>
          <w:p>
            <w:pPr>
              <w:jc w:val="right"/>
              <w:ind w:right="160"/>
              <w:spacing w:after="0"/>
              <w:rPr>
                <w:sz w:val="20"/>
                <w:szCs w:val="20"/>
                <w:color w:val="auto"/>
              </w:rPr>
            </w:pPr>
            <w:r>
              <w:rPr>
                <w:rFonts w:ascii="Arial" w:cs="Arial" w:eastAsia="Arial" w:hAnsi="Arial"/>
                <w:sz w:val="16"/>
                <w:szCs w:val="16"/>
                <w:color w:val="auto"/>
              </w:rPr>
              <w:t>(417)</w:t>
            </w:r>
          </w:p>
        </w:tc>
        <w:tc>
          <w:tcPr>
            <w:tcW w:w="120" w:type="dxa"/>
            <w:vAlign w:val="bottom"/>
          </w:tcPr>
          <w:p>
            <w:pPr>
              <w:spacing w:after="0"/>
              <w:rPr>
                <w:sz w:val="17"/>
                <w:szCs w:val="17"/>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274</w:t>
            </w:r>
          </w:p>
        </w:tc>
        <w:tc>
          <w:tcPr>
            <w:tcW w:w="100" w:type="dxa"/>
            <w:vAlign w:val="bottom"/>
          </w:tcPr>
          <w:p>
            <w:pPr>
              <w:spacing w:after="0"/>
              <w:rPr>
                <w:sz w:val="17"/>
                <w:szCs w:val="17"/>
                <w:color w:val="auto"/>
              </w:rPr>
            </w:pPr>
          </w:p>
        </w:tc>
        <w:tc>
          <w:tcPr>
            <w:tcW w:w="1140" w:type="dxa"/>
            <w:vAlign w:val="bottom"/>
            <w:gridSpan w:val="2"/>
          </w:tcPr>
          <w:p>
            <w:pPr>
              <w:jc w:val="right"/>
              <w:ind w:right="60"/>
              <w:spacing w:after="0"/>
              <w:rPr>
                <w:sz w:val="20"/>
                <w:szCs w:val="20"/>
                <w:color w:val="auto"/>
              </w:rPr>
            </w:pPr>
            <w:r>
              <w:rPr>
                <w:rFonts w:ascii="Arial" w:cs="Arial" w:eastAsia="Arial" w:hAnsi="Arial"/>
                <w:sz w:val="16"/>
                <w:szCs w:val="16"/>
                <w:color w:val="auto"/>
              </w:rPr>
              <w:t>(143)</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68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300" w:type="dxa"/>
            <w:vAlign w:val="bottom"/>
            <w:tcBorders>
              <w:right w:val="single" w:sz="8" w:color="auto"/>
            </w:tcBorders>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vMerge w:val="continue"/>
          </w:tcPr>
          <w:p>
            <w:pPr>
              <w:spacing w:after="0"/>
              <w:rPr>
                <w:sz w:val="17"/>
                <w:szCs w:val="17"/>
                <w:color w:val="auto"/>
              </w:rPr>
            </w:pPr>
          </w:p>
        </w:tc>
        <w:tc>
          <w:tcPr>
            <w:tcW w:w="4680" w:type="dxa"/>
            <w:vAlign w:val="bottom"/>
            <w:shd w:val="clear" w:color="auto" w:fill="CCFFCC"/>
          </w:tcPr>
          <w:p>
            <w:pPr>
              <w:spacing w:after="0"/>
              <w:rPr>
                <w:sz w:val="20"/>
                <w:szCs w:val="20"/>
                <w:color w:val="auto"/>
              </w:rPr>
            </w:pPr>
            <w:r>
              <w:rPr>
                <w:rFonts w:ascii="Arial" w:cs="Arial" w:eastAsia="Arial" w:hAnsi="Arial"/>
                <w:sz w:val="16"/>
                <w:szCs w:val="16"/>
                <w:color w:val="auto"/>
              </w:rPr>
              <w:t>Net increase (decrease) in cash and cash equivalents</w:t>
            </w:r>
          </w:p>
        </w:tc>
        <w:tc>
          <w:tcPr>
            <w:tcW w:w="200" w:type="dxa"/>
            <w:vAlign w:val="bottom"/>
            <w:shd w:val="clear" w:color="auto" w:fill="CCFFCC"/>
          </w:tcPr>
          <w:p>
            <w:pPr>
              <w:spacing w:after="0"/>
              <w:rPr>
                <w:sz w:val="17"/>
                <w:szCs w:val="17"/>
                <w:color w:val="auto"/>
              </w:rPr>
            </w:pPr>
          </w:p>
        </w:tc>
        <w:tc>
          <w:tcPr>
            <w:tcW w:w="1260" w:type="dxa"/>
            <w:vAlign w:val="bottom"/>
            <w:tcBorders>
              <w:right w:val="single" w:sz="8" w:color="CCFFCC"/>
            </w:tcBorders>
            <w:gridSpan w:val="2"/>
            <w:shd w:val="clear" w:color="auto" w:fill="CCFFCC"/>
          </w:tcPr>
          <w:p>
            <w:pPr>
              <w:jc w:val="right"/>
              <w:ind w:right="240"/>
              <w:spacing w:after="0"/>
              <w:rPr>
                <w:sz w:val="20"/>
                <w:szCs w:val="20"/>
                <w:color w:val="auto"/>
              </w:rPr>
            </w:pPr>
            <w:r>
              <w:rPr>
                <w:rFonts w:ascii="Arial" w:cs="Arial" w:eastAsia="Arial" w:hAnsi="Arial"/>
                <w:sz w:val="16"/>
                <w:szCs w:val="16"/>
                <w:color w:val="auto"/>
              </w:rPr>
              <w:t>(9,718)</w:t>
            </w:r>
          </w:p>
        </w:tc>
        <w:tc>
          <w:tcPr>
            <w:tcW w:w="80" w:type="dxa"/>
            <w:vAlign w:val="bottom"/>
            <w:shd w:val="clear" w:color="auto" w:fill="CCFFCC"/>
          </w:tcPr>
          <w:p>
            <w:pPr>
              <w:spacing w:after="0"/>
              <w:rPr>
                <w:sz w:val="17"/>
                <w:szCs w:val="17"/>
                <w:color w:val="auto"/>
              </w:rPr>
            </w:pPr>
          </w:p>
        </w:tc>
        <w:tc>
          <w:tcPr>
            <w:tcW w:w="124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(205)</w:t>
            </w:r>
          </w:p>
        </w:tc>
        <w:tc>
          <w:tcPr>
            <w:tcW w:w="120" w:type="dxa"/>
            <w:vAlign w:val="bottom"/>
            <w:shd w:val="clear" w:color="auto" w:fill="CCFFCC"/>
          </w:tcPr>
          <w:p>
            <w:pPr>
              <w:spacing w:after="0"/>
              <w:rPr>
                <w:sz w:val="17"/>
                <w:szCs w:val="17"/>
                <w:color w:val="auto"/>
              </w:rPr>
            </w:pPr>
          </w:p>
        </w:tc>
        <w:tc>
          <w:tcPr>
            <w:tcW w:w="122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(506)</w:t>
            </w:r>
          </w:p>
        </w:tc>
        <w:tc>
          <w:tcPr>
            <w:tcW w:w="120" w:type="dxa"/>
            <w:vAlign w:val="bottom"/>
            <w:shd w:val="clear" w:color="auto" w:fill="CCFFCC"/>
          </w:tcPr>
          <w:p>
            <w:pPr>
              <w:spacing w:after="0"/>
              <w:rPr>
                <w:sz w:val="17"/>
                <w:szCs w:val="17"/>
                <w:color w:val="auto"/>
              </w:rPr>
            </w:pPr>
          </w:p>
        </w:tc>
        <w:tc>
          <w:tcPr>
            <w:tcW w:w="1240" w:type="dxa"/>
            <w:vAlign w:val="bottom"/>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FFCC"/>
          </w:tcPr>
          <w:p>
            <w:pPr>
              <w:spacing w:after="0"/>
              <w:rPr>
                <w:sz w:val="17"/>
                <w:szCs w:val="17"/>
                <w:color w:val="auto"/>
              </w:rPr>
            </w:pPr>
          </w:p>
        </w:tc>
        <w:tc>
          <w:tcPr>
            <w:tcW w:w="114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(10,249)</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80" w:type="dxa"/>
            <w:vAlign w:val="bottom"/>
          </w:tcPr>
          <w:p>
            <w:pPr>
              <w:spacing w:after="0"/>
              <w:rPr>
                <w:sz w:val="20"/>
                <w:szCs w:val="20"/>
                <w:color w:val="auto"/>
              </w:rPr>
            </w:pPr>
            <w:r>
              <w:rPr>
                <w:rFonts w:ascii="Arial" w:cs="Arial" w:eastAsia="Arial" w:hAnsi="Arial"/>
                <w:sz w:val="16"/>
                <w:szCs w:val="16"/>
                <w:color w:val="auto"/>
              </w:rPr>
              <w:t>Cash and cash equivalents at beginning of period</w:t>
            </w:r>
          </w:p>
        </w:tc>
        <w:tc>
          <w:tcPr>
            <w:tcW w:w="200" w:type="dxa"/>
            <w:vAlign w:val="bottom"/>
          </w:tcPr>
          <w:p>
            <w:pPr>
              <w:spacing w:after="0"/>
              <w:rPr>
                <w:sz w:val="17"/>
                <w:szCs w:val="17"/>
                <w:color w:val="auto"/>
              </w:rPr>
            </w:pPr>
          </w:p>
        </w:tc>
        <w:tc>
          <w:tcPr>
            <w:tcW w:w="1260" w:type="dxa"/>
            <w:vAlign w:val="bottom"/>
            <w:gridSpan w:val="2"/>
          </w:tcPr>
          <w:p>
            <w:pPr>
              <w:jc w:val="right"/>
              <w:ind w:right="300"/>
              <w:spacing w:after="0"/>
              <w:rPr>
                <w:sz w:val="20"/>
                <w:szCs w:val="20"/>
                <w:color w:val="auto"/>
              </w:rPr>
            </w:pPr>
            <w:r>
              <w:rPr>
                <w:rFonts w:ascii="Arial" w:cs="Arial" w:eastAsia="Arial" w:hAnsi="Arial"/>
                <w:sz w:val="16"/>
                <w:szCs w:val="16"/>
                <w:color w:val="auto"/>
              </w:rPr>
              <w:t>65,909</w:t>
            </w:r>
          </w:p>
        </w:tc>
        <w:tc>
          <w:tcPr>
            <w:tcW w:w="80" w:type="dxa"/>
            <w:vAlign w:val="bottom"/>
          </w:tcPr>
          <w:p>
            <w:pPr>
              <w:spacing w:after="0"/>
              <w:rPr>
                <w:sz w:val="17"/>
                <w:szCs w:val="17"/>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485</w:t>
            </w:r>
          </w:p>
        </w:tc>
        <w:tc>
          <w:tcPr>
            <w:tcW w:w="120" w:type="dxa"/>
            <w:vAlign w:val="bottom"/>
          </w:tcPr>
          <w:p>
            <w:pPr>
              <w:spacing w:after="0"/>
              <w:rPr>
                <w:sz w:val="17"/>
                <w:szCs w:val="17"/>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1,487</w:t>
            </w: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7"/>
                <w:szCs w:val="17"/>
                <w:color w:val="auto"/>
              </w:rPr>
            </w:pPr>
          </w:p>
        </w:tc>
        <w:tc>
          <w:tcPr>
            <w:tcW w:w="1140" w:type="dxa"/>
            <w:vAlign w:val="bottom"/>
            <w:gridSpan w:val="2"/>
          </w:tcPr>
          <w:p>
            <w:pPr>
              <w:jc w:val="right"/>
              <w:ind w:right="100"/>
              <w:spacing w:after="0"/>
              <w:rPr>
                <w:sz w:val="20"/>
                <w:szCs w:val="20"/>
                <w:color w:val="auto"/>
              </w:rPr>
            </w:pPr>
            <w:r>
              <w:rPr>
                <w:rFonts w:ascii="Arial" w:cs="Arial" w:eastAsia="Arial" w:hAnsi="Arial"/>
                <w:sz w:val="16"/>
                <w:szCs w:val="16"/>
                <w:color w:val="auto"/>
              </w:rPr>
              <w:t>67,881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68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300" w:type="dxa"/>
            <w:vAlign w:val="bottom"/>
            <w:tcBorders>
              <w:right w:val="single" w:sz="8" w:color="auto"/>
            </w:tcBorders>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2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3"/>
        </w:trPr>
        <w:tc>
          <w:tcPr>
            <w:tcW w:w="20" w:type="dxa"/>
            <w:vAlign w:val="bottom"/>
            <w:vMerge w:val="continue"/>
          </w:tcPr>
          <w:p>
            <w:pPr>
              <w:spacing w:after="0"/>
              <w:rPr>
                <w:sz w:val="19"/>
                <w:szCs w:val="19"/>
                <w:color w:val="auto"/>
              </w:rPr>
            </w:pPr>
          </w:p>
        </w:tc>
        <w:tc>
          <w:tcPr>
            <w:tcW w:w="4680" w:type="dxa"/>
            <w:vAlign w:val="bottom"/>
            <w:shd w:val="clear" w:color="auto" w:fill="CCFFCC"/>
          </w:tcPr>
          <w:p>
            <w:pPr>
              <w:spacing w:after="0"/>
              <w:rPr>
                <w:sz w:val="20"/>
                <w:szCs w:val="20"/>
                <w:color w:val="auto"/>
              </w:rPr>
            </w:pPr>
            <w:r>
              <w:rPr>
                <w:rFonts w:ascii="Arial" w:cs="Arial" w:eastAsia="Arial" w:hAnsi="Arial"/>
                <w:sz w:val="16"/>
                <w:szCs w:val="16"/>
                <w:color w:val="auto"/>
              </w:rPr>
              <w:t>Cash and cash equivalents at end of period</w:t>
            </w:r>
          </w:p>
        </w:tc>
        <w:tc>
          <w:tcPr>
            <w:tcW w:w="2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260" w:type="dxa"/>
            <w:vAlign w:val="bottom"/>
            <w:tcBorders>
              <w:right w:val="single" w:sz="8" w:color="CCFFCC"/>
            </w:tcBorders>
            <w:gridSpan w:val="2"/>
            <w:shd w:val="clear" w:color="auto" w:fill="CCFFCC"/>
          </w:tcPr>
          <w:p>
            <w:pPr>
              <w:jc w:val="right"/>
              <w:ind w:right="300"/>
              <w:spacing w:after="0"/>
              <w:rPr>
                <w:sz w:val="20"/>
                <w:szCs w:val="20"/>
                <w:color w:val="auto"/>
              </w:rPr>
            </w:pPr>
            <w:r>
              <w:rPr>
                <w:rFonts w:ascii="Arial" w:cs="Arial" w:eastAsia="Arial" w:hAnsi="Arial"/>
                <w:sz w:val="16"/>
                <w:szCs w:val="16"/>
                <w:color w:val="auto"/>
              </w:rPr>
              <w:t>56,191</w:t>
            </w:r>
          </w:p>
        </w:tc>
        <w:tc>
          <w:tcPr>
            <w:tcW w:w="80" w:type="dxa"/>
            <w:vAlign w:val="bottom"/>
            <w:shd w:val="clear" w:color="auto" w:fill="CCFFCC"/>
          </w:tcPr>
          <w:p>
            <w:pPr>
              <w:jc w:val="right"/>
              <w:spacing w:after="0"/>
              <w:rPr>
                <w:sz w:val="20"/>
                <w:szCs w:val="20"/>
                <w:color w:val="auto"/>
              </w:rPr>
            </w:pPr>
            <w:r>
              <w:rPr>
                <w:rFonts w:ascii="Arial" w:cs="Arial" w:eastAsia="Arial" w:hAnsi="Arial"/>
                <w:sz w:val="15"/>
                <w:szCs w:val="15"/>
                <w:color w:val="auto"/>
                <w:w w:val="71"/>
              </w:rPr>
              <w:t>$</w:t>
            </w:r>
          </w:p>
        </w:tc>
        <w:tc>
          <w:tcPr>
            <w:tcW w:w="1240" w:type="dxa"/>
            <w:vAlign w:val="bottom"/>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280</w:t>
            </w:r>
          </w:p>
        </w:tc>
        <w:tc>
          <w:tcPr>
            <w:tcW w:w="120" w:type="dxa"/>
            <w:vAlign w:val="bottom"/>
            <w:shd w:val="clear" w:color="auto" w:fill="CCFFCC"/>
          </w:tcPr>
          <w:p>
            <w:pPr>
              <w:ind w:left="20"/>
              <w:spacing w:after="0"/>
              <w:rPr>
                <w:sz w:val="20"/>
                <w:szCs w:val="20"/>
                <w:color w:val="auto"/>
              </w:rPr>
            </w:pPr>
            <w:r>
              <w:rPr>
                <w:rFonts w:ascii="Arial" w:cs="Arial" w:eastAsia="Arial" w:hAnsi="Arial"/>
                <w:sz w:val="16"/>
                <w:szCs w:val="16"/>
                <w:color w:val="auto"/>
                <w:w w:val="89"/>
              </w:rPr>
              <w:t>$</w:t>
            </w:r>
          </w:p>
        </w:tc>
        <w:tc>
          <w:tcPr>
            <w:tcW w:w="1020" w:type="dxa"/>
            <w:vAlign w:val="bottom"/>
            <w:shd w:val="clear" w:color="auto" w:fill="CCFFCC"/>
          </w:tcPr>
          <w:p>
            <w:pPr>
              <w:jc w:val="right"/>
              <w:spacing w:after="0"/>
              <w:rPr>
                <w:sz w:val="20"/>
                <w:szCs w:val="20"/>
                <w:color w:val="auto"/>
              </w:rPr>
            </w:pPr>
            <w:r>
              <w:rPr>
                <w:rFonts w:ascii="Arial" w:cs="Arial" w:eastAsia="Arial" w:hAnsi="Arial"/>
                <w:sz w:val="16"/>
                <w:szCs w:val="16"/>
                <w:color w:val="auto"/>
              </w:rPr>
              <w:t>981</w:t>
            </w:r>
          </w:p>
        </w:tc>
        <w:tc>
          <w:tcPr>
            <w:tcW w:w="200" w:type="dxa"/>
            <w:vAlign w:val="bottom"/>
            <w:shd w:val="clear" w:color="auto" w:fill="CCFFCC"/>
          </w:tcPr>
          <w:p>
            <w:pPr>
              <w:spacing w:after="0"/>
              <w:rPr>
                <w:sz w:val="19"/>
                <w:szCs w:val="19"/>
                <w:color w:val="auto"/>
              </w:rPr>
            </w:pPr>
          </w:p>
        </w:tc>
        <w:tc>
          <w:tcPr>
            <w:tcW w:w="120" w:type="dxa"/>
            <w:vAlign w:val="bottom"/>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1240" w:type="dxa"/>
            <w:vAlign w:val="bottom"/>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w:t>
            </w:r>
          </w:p>
        </w:tc>
        <w:tc>
          <w:tcPr>
            <w:tcW w:w="100" w:type="dxa"/>
            <w:vAlign w:val="bottom"/>
            <w:shd w:val="clear" w:color="auto" w:fill="CCFFCC"/>
          </w:tcPr>
          <w:p>
            <w:pPr>
              <w:jc w:val="right"/>
              <w:spacing w:after="0"/>
              <w:rPr>
                <w:sz w:val="20"/>
                <w:szCs w:val="20"/>
                <w:color w:val="auto"/>
              </w:rPr>
            </w:pPr>
            <w:r>
              <w:rPr>
                <w:rFonts w:ascii="Arial" w:cs="Arial" w:eastAsia="Arial" w:hAnsi="Arial"/>
                <w:sz w:val="16"/>
                <w:szCs w:val="16"/>
                <w:color w:val="auto"/>
                <w:w w:val="89"/>
              </w:rPr>
              <w:t>$</w:t>
            </w:r>
          </w:p>
        </w:tc>
        <w:tc>
          <w:tcPr>
            <w:tcW w:w="11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57,452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80" w:type="dxa"/>
            <w:vAlign w:val="bottom"/>
            <w:tcBorders>
              <w:top w:val="single" w:sz="8" w:color="CCFFCC"/>
            </w:tcBorders>
            <w:shd w:val="clear" w:color="auto" w:fill="CCFFCC"/>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960" w:type="dxa"/>
            <w:vAlign w:val="bottom"/>
            <w:tcBorders>
              <w:top w:val="single" w:sz="8" w:color="auto"/>
            </w:tcBorders>
            <w:shd w:val="clear" w:color="auto" w:fill="000000"/>
          </w:tcPr>
          <w:p>
            <w:pPr>
              <w:spacing w:after="0" w:line="20" w:lineRule="exact"/>
              <w:rPr>
                <w:sz w:val="1"/>
                <w:szCs w:val="1"/>
                <w:color w:val="auto"/>
              </w:rPr>
            </w:pPr>
          </w:p>
        </w:tc>
        <w:tc>
          <w:tcPr>
            <w:tcW w:w="300" w:type="dxa"/>
            <w:vAlign w:val="bottom"/>
            <w:tcBorders>
              <w:top w:val="single" w:sz="8" w:color="CCFFCC"/>
              <w:right w:val="single" w:sz="8" w:color="auto"/>
            </w:tcBorders>
            <w:shd w:val="clear" w:color="auto" w:fill="CCFFCC"/>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102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104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77" w:right="239" w:bottom="1440" w:gutter="0" w:footer="0" w:header="0"/>
        </w:sectPr>
      </w:pPr>
    </w:p>
    <w:bookmarkStart w:id="26" w:name="page27"/>
    <w:bookmarkEnd w:id="26"/>
    <w:p>
      <w:pPr>
        <w:spacing w:after="0"/>
        <w:rPr>
          <w:sz w:val="20"/>
          <w:szCs w:val="20"/>
          <w:color w:val="auto"/>
        </w:rPr>
      </w:pPr>
      <w:r>
        <w:rPr>
          <w:rFonts w:ascii="Arial" w:cs="Arial" w:eastAsia="Arial" w:hAnsi="Arial"/>
          <w:sz w:val="16"/>
          <w:szCs w:val="16"/>
          <w:b w:val="1"/>
          <w:bCs w:val="1"/>
          <w:color w:val="auto"/>
        </w:rPr>
        <w:t>16. ACCOUNTING PRONOUNCEMENTS</w:t>
      </w:r>
    </w:p>
    <w:p>
      <w:pPr>
        <w:spacing w:after="0" w:line="225" w:lineRule="exact"/>
        <w:rPr>
          <w:sz w:val="20"/>
          <w:szCs w:val="20"/>
          <w:color w:val="auto"/>
        </w:rPr>
      </w:pPr>
    </w:p>
    <w:p>
      <w:pPr>
        <w:ind w:right="20" w:firstLine="324"/>
        <w:spacing w:after="0" w:line="287" w:lineRule="auto"/>
        <w:rPr>
          <w:sz w:val="20"/>
          <w:szCs w:val="20"/>
          <w:color w:val="auto"/>
        </w:rPr>
      </w:pPr>
      <w:r>
        <w:rPr>
          <w:rFonts w:ascii="Arial" w:cs="Arial" w:eastAsia="Arial" w:hAnsi="Arial"/>
          <w:sz w:val="15"/>
          <w:szCs w:val="15"/>
          <w:color w:val="auto"/>
        </w:rPr>
        <w:t>In June 2011, the Financial Accounting Standards Board (“FASB”) issued Accounting Standards Update (“ASU”) No. 2011-05, “Comprehensive Income (Topic 220): Presentation of Comprehensive Income”. This ASU amends the FASB Accounting Standards Codification (“Codification”) to allow an entity the option to present the total of comprehensive income, the components of net income, and the components of other comprehensive income either in a single continuous statement of comprehensive income or in two separate but consecutive statements. In both choices, an entity is required to present each component of net income along with total net income, each component of other comprehensive income along with a total for other comprehensive income, and a total amount for comprehensive income. ASU 2011-05 eliminates the option to present the components of other comprehensive income as part of the statement of changes in stockholders’ equity. The amendments to the Codification in the ASU do not change the items that must be reported in other comprehensive income or when an item of other comprehensive income must be reclassified to net income. ASU 2011-05 will be applied retrospectively. ASU 2011-05 is effective for fiscal years, and interim periods within those years, beginning after December 15, 2011. Early adoption is permitted. Based on the Company’s evaluation of this ASU, the adoption of this amendment will only impact the presentation of comprehensive income on the Company’s consolidated condensed financial statements.</w:t>
      </w:r>
    </w:p>
    <w:p>
      <w:pPr>
        <w:spacing w:after="0" w:line="166" w:lineRule="exact"/>
        <w:rPr>
          <w:sz w:val="20"/>
          <w:szCs w:val="20"/>
          <w:color w:val="auto"/>
        </w:rPr>
      </w:pPr>
    </w:p>
    <w:p>
      <w:pPr>
        <w:ind w:right="40" w:firstLine="324"/>
        <w:spacing w:after="0" w:line="267" w:lineRule="auto"/>
        <w:rPr>
          <w:sz w:val="20"/>
          <w:szCs w:val="20"/>
          <w:color w:val="auto"/>
        </w:rPr>
      </w:pPr>
      <w:r>
        <w:rPr>
          <w:rFonts w:ascii="Arial" w:cs="Arial" w:eastAsia="Arial" w:hAnsi="Arial"/>
          <w:sz w:val="16"/>
          <w:szCs w:val="16"/>
          <w:color w:val="auto"/>
        </w:rPr>
        <w:t>Effective January 1, 2010, the Company adopted ASU 2010-06, Improving Disclosures about Fair Value Measurements. This guidance requires a reporting entity to disclose separately the amounts of significant transfers in and out of Level 1 and Level 2 fair value measurements and to describe the reasons for the transfers. In addition, in the reconciliation for fair value measurements using significant unobservable inputs, or Level 3, a reporting entity is required to disclose separately information about purchases, sales, issuances and settlements (that is, on a gross basis rather than one net number). The updated guidance also requires that an entity should provide fair value measurement disclosures for each class of assets and liabilities and disclosures about the valuation techniques and inputs used to measure fair value for both recurring and non-recurring fair value measurements for Level 2 and Level 3 fair value measurements. The guidance was effective for interim or annual financial reporting periods beginning after December 15, 2009, except for the disclosures about purchases, sales, issuances and settlements in the roll forward activity in Level 3 fair value measurements, which are effective for fiscal years beginning after December 15, 2010 and for interim periods within those fiscal years. The Company adopted the guidance with respect to the roll forward activity in Level 3 fair value measurements effective January 1, 2011. The adoption did not have an impact on the Company’s results of operations or financial position.</w:t>
      </w:r>
    </w:p>
    <w:p>
      <w:pPr>
        <w:spacing w:after="0" w:line="182" w:lineRule="exact"/>
        <w:rPr>
          <w:sz w:val="20"/>
          <w:szCs w:val="20"/>
          <w:color w:val="auto"/>
        </w:rPr>
      </w:pPr>
    </w:p>
    <w:p>
      <w:pPr>
        <w:ind w:right="100" w:firstLine="324"/>
        <w:spacing w:after="0" w:line="291" w:lineRule="auto"/>
        <w:rPr>
          <w:sz w:val="20"/>
          <w:szCs w:val="20"/>
          <w:color w:val="auto"/>
        </w:rPr>
      </w:pPr>
      <w:r>
        <w:rPr>
          <w:rFonts w:ascii="Arial" w:cs="Arial" w:eastAsia="Arial" w:hAnsi="Arial"/>
          <w:sz w:val="15"/>
          <w:szCs w:val="15"/>
          <w:color w:val="auto"/>
        </w:rPr>
        <w:t>In May 2011, the FASB issued ASU No. 2011-04, Fair Value Measurement (Topic 820): Amendments to Achieve Common Fair Value Measurement and Disclosure Requirements in U.S. GAAP and IFRSs. The amendments in this ASU generally represent clarification of Topic 820, but also include instances where a particular principle or requirement for measuring fair value or disclosing information about fair value measurements has changed. This update results in common principles and requirements for measuring fair value and for disclosing information about fair value measurements in accordance with GAAP and International Financial Reporting Standards (“IFRS”). The amendments are effective for interim and annual periods beginning after December 15, 2011 and are to be applied prospectively. Early application is not permitted. The Company does not expect the adoption of ASU 2011-04 will have a material impact on its Condensed Consolidated Financial Statements.</w:t>
      </w:r>
    </w:p>
    <w:p>
      <w:pPr>
        <w:spacing w:after="0" w:line="163" w:lineRule="exact"/>
        <w:rPr>
          <w:sz w:val="20"/>
          <w:szCs w:val="20"/>
          <w:color w:val="auto"/>
        </w:rPr>
      </w:pPr>
    </w:p>
    <w:p>
      <w:pPr>
        <w:ind w:right="420" w:firstLine="324"/>
        <w:spacing w:after="0" w:line="270" w:lineRule="auto"/>
        <w:rPr>
          <w:sz w:val="20"/>
          <w:szCs w:val="20"/>
          <w:color w:val="auto"/>
        </w:rPr>
      </w:pPr>
      <w:r>
        <w:rPr>
          <w:rFonts w:ascii="Arial" w:cs="Arial" w:eastAsia="Arial" w:hAnsi="Arial"/>
          <w:sz w:val="16"/>
          <w:szCs w:val="16"/>
          <w:color w:val="auto"/>
        </w:rPr>
        <w:t>In April 2010, the FASB issued ASU 2010-17, Revenue Recognition—Milestone Method</w:t>
      </w:r>
      <w:r>
        <w:rPr>
          <w:rFonts w:ascii="Arial" w:cs="Arial" w:eastAsia="Arial" w:hAnsi="Arial"/>
          <w:sz w:val="16"/>
          <w:szCs w:val="16"/>
          <w:i w:val="1"/>
          <w:iCs w:val="1"/>
          <w:color w:val="auto"/>
        </w:rPr>
        <w:t>.</w:t>
      </w:r>
      <w:r>
        <w:rPr>
          <w:rFonts w:ascii="Arial" w:cs="Arial" w:eastAsia="Arial" w:hAnsi="Arial"/>
          <w:sz w:val="16"/>
          <w:szCs w:val="16"/>
          <w:color w:val="auto"/>
        </w:rPr>
        <w:t xml:space="preserve"> The new standard provides guidance on defining the milestone and determining when the use of the milestone method of revenue recognition for research or development transactions is appropriate. It provides criteria for evaluating if the milestone is substantive and clarifies that a vendor can recognize consideration that is contingent upon achievement of a milestone as revenue in the period in which the milestone is achieved, if the milestone meets all the criteria to be considered substantive. ASU 2010-17 is effective first quarter of fiscal 2012 and should be applied prospectively. Early adoption is permitted. The Company is currently evaluating the impact, if any, the adoption of this standard will have on its results of operations or financial position.</w:t>
      </w:r>
    </w:p>
    <w:p>
      <w:pPr>
        <w:spacing w:after="0" w:line="176" w:lineRule="exact"/>
        <w:rPr>
          <w:sz w:val="20"/>
          <w:szCs w:val="20"/>
          <w:color w:val="auto"/>
        </w:rPr>
      </w:pPr>
    </w:p>
    <w:p>
      <w:pPr>
        <w:ind w:firstLine="324"/>
        <w:spacing w:after="0" w:line="293" w:lineRule="auto"/>
        <w:rPr>
          <w:sz w:val="20"/>
          <w:szCs w:val="20"/>
          <w:color w:val="auto"/>
        </w:rPr>
      </w:pPr>
      <w:r>
        <w:rPr>
          <w:rFonts w:ascii="Arial" w:cs="Arial" w:eastAsia="Arial" w:hAnsi="Arial"/>
          <w:sz w:val="15"/>
          <w:szCs w:val="15"/>
          <w:color w:val="auto"/>
        </w:rPr>
        <w:t>In October 2009, the FASB issued ASU 2009-13, Multiple-Deliverable Revenue Arrangements. The new guidance changed the requirements for establishing separate units of accounting in a multiple element arrangement and requires the allocation of arrangement consideration to each deliverable based on the relative selling price. The selling price for each deliverable is based on vendor-specific objective evidence (VSOE) if available, third-party evidence if VSOE is not available, or estimated selling price if neither VSOE nor third-party evidence is available. The new standard is effective for revenue arrangements entered into in fiscal years beginning on or after June 15, 2010. The adoption of ASU 2009-13 has not had an impact on the Company’s results of operations or financial position.</w:t>
      </w:r>
    </w:p>
    <w:p>
      <w:pPr>
        <w:spacing w:after="0" w:line="30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27" w:name="page28"/>
    <w:bookmarkEnd w:id="27"/>
    <w:p>
      <w:pPr>
        <w:spacing w:after="0"/>
        <w:rPr>
          <w:sz w:val="20"/>
          <w:szCs w:val="20"/>
          <w:color w:val="auto"/>
        </w:rPr>
      </w:pPr>
      <w:r>
        <w:rPr>
          <w:rFonts w:ascii="Arial" w:cs="Arial" w:eastAsia="Arial" w:hAnsi="Arial"/>
          <w:sz w:val="16"/>
          <w:szCs w:val="16"/>
          <w:b w:val="1"/>
          <w:bCs w:val="1"/>
          <w:color w:val="auto"/>
        </w:rPr>
        <w:t>Item 2. Management's Discussion and Analysis of Financial Condition and Results of Operations</w:t>
      </w:r>
    </w:p>
    <w:p>
      <w:pPr>
        <w:spacing w:after="0" w:line="221"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Forward-Looking Statements</w:t>
      </w:r>
    </w:p>
    <w:p>
      <w:pPr>
        <w:spacing w:after="0" w:line="225" w:lineRule="exact"/>
        <w:rPr>
          <w:sz w:val="20"/>
          <w:szCs w:val="20"/>
          <w:color w:val="auto"/>
        </w:rPr>
      </w:pPr>
    </w:p>
    <w:p>
      <w:pPr>
        <w:ind w:right="20" w:firstLine="324"/>
        <w:spacing w:after="0" w:line="307" w:lineRule="auto"/>
        <w:rPr>
          <w:sz w:val="20"/>
          <w:szCs w:val="20"/>
          <w:color w:val="auto"/>
        </w:rPr>
      </w:pPr>
      <w:r>
        <w:rPr>
          <w:rFonts w:ascii="Arial" w:cs="Arial" w:eastAsia="Arial" w:hAnsi="Arial"/>
          <w:sz w:val="14"/>
          <w:szCs w:val="14"/>
          <w:color w:val="auto"/>
        </w:rPr>
        <w:t>Certain statements contained in or incorporated by reference into this Report, other than purely historical information, including, but not limited to, estimates, projections, statements relating to our business plans, objectives and expected operating results, and the assumptions upon which those statements are based, are forward-looking statements within the meaning of the Private Securities Litigation Reform Act of 1995. These forward-looking statements generally are identified by the words "believe," "project," "expect," "anticipate," "estimate," "intend," "strategy," "plan," "may," "should," "will," "would," "will be," "will continue," "will likely result," and similar expressions, although not all forward-looking statements contain these identifying words. These forward-looking statements are based on current expectations and assumptions that are subject to risks and uncertainties which may cause actual results to differ materially from the forward-looking statements. Forward-looking statements, such as the statements regarding our ability to develop and expand our business, our anticipated capital spending (including for future satellite procurements and launches), our ability to manage costs, our ability to exploit and respond to technological innovation, the effects of laws and regulations (including tax laws and regulations) and legal and regulatory changes, the opportunities for strategic business combinations and the effects of consolidation in our industry on us and our competitors, our anticipated future revenues, our anticipated financial resources, our expectations about the future operational performance of our satellites (including their projected operational lives), the expected strength of and growth prospects for our existing customers and the markets that we serve, commercial acceptance of new products, problems relating to the ground-based facilities operated by us or by independent gateway operators, worldwide economic, geopolitical and business conditions and risks associated with doing business on a global basis and other statements contained in this Report regarding matters that are not historical facts, involve predictions. Risks and uncertainties that could cause or contribute to such differences include, without limitation, those described in our Annual Report on Form 10-K for the fiscal year ended December 31, 2010.</w:t>
      </w:r>
    </w:p>
    <w:p>
      <w:pPr>
        <w:spacing w:after="0" w:line="156" w:lineRule="exact"/>
        <w:rPr>
          <w:sz w:val="20"/>
          <w:szCs w:val="20"/>
          <w:color w:val="auto"/>
        </w:rPr>
      </w:pPr>
    </w:p>
    <w:p>
      <w:pPr>
        <w:ind w:right="260" w:firstLine="324"/>
        <w:spacing w:after="0" w:line="278" w:lineRule="auto"/>
        <w:rPr>
          <w:sz w:val="20"/>
          <w:szCs w:val="20"/>
          <w:color w:val="auto"/>
        </w:rPr>
      </w:pPr>
      <w:r>
        <w:rPr>
          <w:rFonts w:ascii="Arial" w:cs="Arial" w:eastAsia="Arial" w:hAnsi="Arial"/>
          <w:sz w:val="16"/>
          <w:szCs w:val="16"/>
          <w:color w:val="auto"/>
        </w:rPr>
        <w:t>Although we believe that the forward-looking statements contained or incorporated by reference in this Report are based upon reasonable assumptions, the forward-looking events and circumstances discussed in this Report may not occur, and actual results could differ materially from those anticipated or implied in the forward-looking statements.</w:t>
      </w:r>
    </w:p>
    <w:p>
      <w:pPr>
        <w:spacing w:after="0" w:line="171" w:lineRule="exact"/>
        <w:rPr>
          <w:sz w:val="20"/>
          <w:szCs w:val="20"/>
          <w:color w:val="auto"/>
        </w:rPr>
      </w:pPr>
    </w:p>
    <w:p>
      <w:pPr>
        <w:ind w:right="40" w:firstLine="324"/>
        <w:spacing w:after="0" w:line="271" w:lineRule="auto"/>
        <w:rPr>
          <w:sz w:val="20"/>
          <w:szCs w:val="20"/>
          <w:color w:val="auto"/>
        </w:rPr>
      </w:pPr>
      <w:r>
        <w:rPr>
          <w:rFonts w:ascii="Arial" w:cs="Arial" w:eastAsia="Arial" w:hAnsi="Arial"/>
          <w:sz w:val="16"/>
          <w:szCs w:val="16"/>
          <w:color w:val="auto"/>
        </w:rPr>
        <w:t>New risk factors emerge from time to time, and it is not possible for us to predict all risk factors, nor can we assess the impact of all factors on our business or the extent to which any factor, or combination of factors, may cause actual results to differ materially from those contained in any forward-looking statements. We undertake no obligation to update publicly or revise any forward-looking statements. You should not rely upon forward-looking statements as predictions of future events or performance. We cannot assure you that the events and circumstances reflected in the forward-looking statements will be achieved or occur. These cautionary statements qualify all forward-looking statements attributable to us or persons acting on our behalf.</w:t>
      </w:r>
    </w:p>
    <w:p>
      <w:pPr>
        <w:spacing w:after="0" w:line="177" w:lineRule="exact"/>
        <w:rPr>
          <w:sz w:val="20"/>
          <w:szCs w:val="20"/>
          <w:color w:val="auto"/>
        </w:rPr>
      </w:pPr>
    </w:p>
    <w:p>
      <w:pPr>
        <w:ind w:right="500" w:firstLine="324"/>
        <w:spacing w:after="0" w:line="293" w:lineRule="auto"/>
        <w:rPr>
          <w:sz w:val="20"/>
          <w:szCs w:val="20"/>
          <w:color w:val="auto"/>
        </w:rPr>
      </w:pPr>
      <w:r>
        <w:rPr>
          <w:rFonts w:ascii="Arial" w:cs="Arial" w:eastAsia="Arial" w:hAnsi="Arial"/>
          <w:sz w:val="16"/>
          <w:szCs w:val="16"/>
          <w:color w:val="auto"/>
        </w:rPr>
        <w:t>This "Management's Discussion and Analysis of Financial Condition" should be read in conjunction with the "Management's Discussion and Analysis of Financial Condition" and information included in our Annual Report on Form 10-K for the year ended December 31, 2010.</w:t>
      </w:r>
    </w:p>
    <w:p>
      <w:pPr>
        <w:spacing w:after="0" w:line="155"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Overview</w:t>
      </w:r>
    </w:p>
    <w:p>
      <w:pPr>
        <w:spacing w:after="0" w:line="225" w:lineRule="exact"/>
        <w:rPr>
          <w:sz w:val="20"/>
          <w:szCs w:val="20"/>
          <w:color w:val="auto"/>
        </w:rPr>
      </w:pPr>
    </w:p>
    <w:p>
      <w:pPr>
        <w:jc w:val="both"/>
        <w:ind w:right="180" w:firstLine="324"/>
        <w:spacing w:after="0" w:line="278" w:lineRule="auto"/>
        <w:rPr>
          <w:sz w:val="20"/>
          <w:szCs w:val="20"/>
          <w:color w:val="auto"/>
        </w:rPr>
      </w:pPr>
      <w:r>
        <w:rPr>
          <w:rFonts w:ascii="Arial" w:cs="Arial" w:eastAsia="Arial" w:hAnsi="Arial"/>
          <w:sz w:val="16"/>
          <w:szCs w:val="16"/>
          <w:color w:val="auto"/>
        </w:rPr>
        <w:t>We are a leading provider of mobile voice and data communications services globally via satellite. By providing wireless services in areas not served or underserved by terrestrial wireless and wireline networks, we seek to address our customers' increasing desire for connectivity. We currently use 33 in-orbit satellites and 24 ground stations, which we refer to as gateways, to offer our voice and data communication services.</w:t>
      </w:r>
    </w:p>
    <w:p>
      <w:pPr>
        <w:spacing w:after="0" w:line="171" w:lineRule="exact"/>
        <w:rPr>
          <w:sz w:val="20"/>
          <w:szCs w:val="20"/>
          <w:color w:val="auto"/>
        </w:rPr>
      </w:pPr>
    </w:p>
    <w:p>
      <w:pPr>
        <w:ind w:firstLine="324"/>
        <w:spacing w:after="0" w:line="293" w:lineRule="auto"/>
        <w:rPr>
          <w:sz w:val="20"/>
          <w:szCs w:val="20"/>
          <w:color w:val="auto"/>
        </w:rPr>
      </w:pPr>
      <w:r>
        <w:rPr>
          <w:rFonts w:ascii="Arial" w:cs="Arial" w:eastAsia="Arial" w:hAnsi="Arial"/>
          <w:sz w:val="15"/>
          <w:szCs w:val="15"/>
          <w:color w:val="auto"/>
        </w:rPr>
        <w:t>Our first-generation network, originally owned by Globalstar, L.P. (“Old Globalstar”), was designed, built and launched in the late 1990s by a technology partnership led by Loral Space and Communications (“Loral”) and Qualcomm Incorporated (“Qualcomm”). In 2002, Old Globalstar filed voluntary petitions under Chapter 11 of the United States Bankruptcy Code. In 2004, we completed the acquisition of the business and assets of Old Globalstar. Thermo Capital Partners LLC, which owns and operates companies in diverse business sectors and is referred to in this Report, together with its affiliates, as "Thermo," became our principal owner in this transaction. We were formed as a Delaware limited liability company in November 2003 and were converted into a Delaware corporation in March 2006.</w:t>
      </w:r>
    </w:p>
    <w:p>
      <w:pPr>
        <w:spacing w:after="0" w:line="163" w:lineRule="exact"/>
        <w:rPr>
          <w:sz w:val="20"/>
          <w:szCs w:val="20"/>
          <w:color w:val="auto"/>
        </w:rPr>
      </w:pPr>
    </w:p>
    <w:p>
      <w:pPr>
        <w:ind w:right="160" w:firstLine="324"/>
        <w:spacing w:after="0" w:line="329" w:lineRule="auto"/>
        <w:rPr>
          <w:sz w:val="20"/>
          <w:szCs w:val="20"/>
          <w:color w:val="auto"/>
        </w:rPr>
      </w:pPr>
      <w:r>
        <w:rPr>
          <w:rFonts w:ascii="Arial" w:cs="Arial" w:eastAsia="Arial" w:hAnsi="Arial"/>
          <w:sz w:val="15"/>
          <w:szCs w:val="15"/>
          <w:color w:val="auto"/>
        </w:rPr>
        <w:t>Our initial constellation has deteriorated over time resulting in substantially reduced ability to provide two-way communications, although the constellation continues to provide reliable one-way communications. The deterioration has had a significant negative impact on our financial results from 2007 through today.</w:t>
      </w:r>
    </w:p>
    <w:p>
      <w:pPr>
        <w:spacing w:after="0" w:line="135" w:lineRule="exact"/>
        <w:rPr>
          <w:sz w:val="20"/>
          <w:szCs w:val="20"/>
          <w:color w:val="auto"/>
        </w:rPr>
      </w:pPr>
    </w:p>
    <w:p>
      <w:pPr>
        <w:ind w:right="140" w:firstLine="324"/>
        <w:spacing w:after="0" w:line="269" w:lineRule="auto"/>
        <w:rPr>
          <w:sz w:val="20"/>
          <w:szCs w:val="20"/>
          <w:color w:val="auto"/>
        </w:rPr>
      </w:pPr>
      <w:r>
        <w:rPr>
          <w:rFonts w:ascii="Arial" w:cs="Arial" w:eastAsia="Arial" w:hAnsi="Arial"/>
          <w:sz w:val="16"/>
          <w:szCs w:val="16"/>
          <w:color w:val="auto"/>
        </w:rPr>
        <w:t>We have launched 12 of the first 24 second-generation satellites (six satellites were launched in both July 2011 and October 2010). Certain of the second-generation satellites that have already been launched have experienced in-orbit anomalies associated with their momentum wheels. We are currently working with Thales Alenia Space (“Thales”) to develop a solution to the problem. (See Note 3 to our financial statements included in this report for further description of the anomalies related to the second-generation satellites and the factors impacting the timing of the remaining launches.) The remaining two launches of six satellites each were previously delayed due to issues with the Soyuz launch vehicle. The launch campaign has been scheduled to resume in December 2011; however the launch dates may change due to factors beyond Globalstar’s control, including continued review of the momentum wheel issue. Any delay, regardless of the cause, may adversely affect our results of operations, cash flow and financial condition.</w:t>
      </w:r>
    </w:p>
    <w:p>
      <w:pPr>
        <w:spacing w:after="0" w:line="177" w:lineRule="exact"/>
        <w:rPr>
          <w:sz w:val="20"/>
          <w:szCs w:val="20"/>
          <w:color w:val="auto"/>
        </w:rPr>
      </w:pPr>
    </w:p>
    <w:p>
      <w:pPr>
        <w:ind w:right="20" w:firstLine="324"/>
        <w:spacing w:after="0" w:line="289" w:lineRule="auto"/>
        <w:rPr>
          <w:sz w:val="20"/>
          <w:szCs w:val="20"/>
          <w:color w:val="auto"/>
        </w:rPr>
      </w:pPr>
      <w:r>
        <w:rPr>
          <w:rFonts w:ascii="Arial" w:cs="Arial" w:eastAsia="Arial" w:hAnsi="Arial"/>
          <w:sz w:val="15"/>
          <w:szCs w:val="15"/>
          <w:color w:val="auto"/>
        </w:rPr>
        <w:t>We plan to integrate the 24 second-generation satellites with the eight first-generation satellites that were launched in 2007 to form our second-generation constellation (“second-generation constellation”). The eight first-generation satellites are providing Duplex, SPOT and Simplex services; however, we expect that these satellites will experience degradation similar to the degradation experienced by the initial constellation and that they will no longer be capable of providing reliable Duplex service beyond 2013. Some of the eight first-generation satellites are experiencing the initial stages of degradation and are not providing service at this time. We currently are engaged in arbitration with Thales with respect to our contract to purchase additional second-generation satellites. These additional second-generation satellites are intended to replace the eight first-generation satellites when they are no longer capable of providing reliable Duplex service, and can also serve as replacement satellites should the in-orbit anomalies experienced by the second-generation satellites already launched require that certain satellites be de-orbited.</w:t>
      </w:r>
    </w:p>
    <w:p>
      <w:pPr>
        <w:spacing w:after="0" w:line="167" w:lineRule="exact"/>
        <w:rPr>
          <w:sz w:val="20"/>
          <w:szCs w:val="20"/>
          <w:color w:val="auto"/>
        </w:rPr>
      </w:pPr>
    </w:p>
    <w:p>
      <w:pPr>
        <w:jc w:val="both"/>
        <w:ind w:right="580" w:firstLine="324"/>
        <w:spacing w:after="0" w:line="278" w:lineRule="auto"/>
        <w:rPr>
          <w:sz w:val="20"/>
          <w:szCs w:val="20"/>
          <w:color w:val="auto"/>
        </w:rPr>
      </w:pPr>
      <w:r>
        <w:rPr>
          <w:rFonts w:ascii="Arial" w:cs="Arial" w:eastAsia="Arial" w:hAnsi="Arial"/>
          <w:sz w:val="16"/>
          <w:szCs w:val="16"/>
          <w:color w:val="auto"/>
        </w:rPr>
        <w:t>Our second-generation constellation is designed to support our current lineup of Duplex, SPOT family and Simplex data products. With the improvement in both coverage and service quality for our Duplex product offerings resulting from the deployment of our second-generation constellation, we anticipate an expansion of our subscriber base and increases in our average revenue per user, or “ARPU.”</w:t>
      </w:r>
    </w:p>
    <w:p>
      <w:pPr>
        <w:spacing w:after="0" w:line="171" w:lineRule="exact"/>
        <w:rPr>
          <w:sz w:val="20"/>
          <w:szCs w:val="20"/>
          <w:color w:val="auto"/>
        </w:rPr>
      </w:pPr>
    </w:p>
    <w:p>
      <w:pPr>
        <w:ind w:right="40" w:firstLine="324"/>
        <w:spacing w:after="0" w:line="329" w:lineRule="auto"/>
        <w:rPr>
          <w:sz w:val="20"/>
          <w:szCs w:val="20"/>
          <w:color w:val="auto"/>
        </w:rPr>
      </w:pPr>
      <w:r>
        <w:rPr>
          <w:rFonts w:ascii="Arial" w:cs="Arial" w:eastAsia="Arial" w:hAnsi="Arial"/>
          <w:sz w:val="15"/>
          <w:szCs w:val="15"/>
          <w:color w:val="auto"/>
        </w:rPr>
        <w:t>Our satellite communications business, by providing critical mobile communications to our subscribers, serves principally the following markets: recreation and personal; government; public safety and disaster relief; oil and gas; maritime and fishing; natural resources, mining and forestry; construction; utilities; and transportation.</w:t>
      </w:r>
    </w:p>
    <w:p>
      <w:pPr>
        <w:spacing w:after="0" w:line="2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477" w:right="259" w:bottom="1440" w:gutter="0" w:footer="0" w:header="0"/>
        </w:sectPr>
      </w:pPr>
    </w:p>
    <w:bookmarkStart w:id="28" w:name="page29"/>
    <w:bookmarkEnd w:id="28"/>
    <w:p>
      <w:pPr>
        <w:ind w:right="40" w:firstLine="324"/>
        <w:spacing w:after="0" w:line="278" w:lineRule="auto"/>
        <w:rPr>
          <w:sz w:val="20"/>
          <w:szCs w:val="20"/>
          <w:color w:val="auto"/>
        </w:rPr>
      </w:pPr>
      <w:r>
        <w:rPr>
          <w:rFonts w:ascii="Arial" w:cs="Arial" w:eastAsia="Arial" w:hAnsi="Arial"/>
          <w:sz w:val="16"/>
          <w:szCs w:val="16"/>
          <w:color w:val="auto"/>
        </w:rPr>
        <w:t>As of September 30, 2011, we served approximately 477,000 subscribers. We increased our net subscribers by approximately 11% from September 30, 2010 to September 30, 2011. We count "subscribers" based on the number of devices that are subject to agreements which entitle them to use our voice or data communications services rather than the number of persons or entities who own or lease those devices.</w:t>
      </w:r>
    </w:p>
    <w:p>
      <w:pPr>
        <w:spacing w:after="0" w:line="171" w:lineRule="exact"/>
        <w:rPr>
          <w:sz w:val="20"/>
          <w:szCs w:val="20"/>
          <w:color w:val="auto"/>
        </w:rPr>
      </w:pPr>
    </w:p>
    <w:p>
      <w:pPr>
        <w:ind w:left="340"/>
        <w:spacing w:after="0"/>
        <w:rPr>
          <w:sz w:val="20"/>
          <w:szCs w:val="20"/>
          <w:color w:val="auto"/>
        </w:rPr>
      </w:pPr>
      <w:r>
        <w:rPr>
          <w:rFonts w:ascii="Arial" w:cs="Arial" w:eastAsia="Arial" w:hAnsi="Arial"/>
          <w:sz w:val="16"/>
          <w:szCs w:val="16"/>
          <w:color w:val="auto"/>
        </w:rPr>
        <w:t>We currently provide the following communications services:</w:t>
      </w:r>
    </w:p>
    <w:p>
      <w:pPr>
        <w:spacing w:after="0" w:line="22" w:lineRule="exact"/>
        <w:rPr>
          <w:sz w:val="20"/>
          <w:szCs w:val="20"/>
          <w:color w:val="auto"/>
        </w:rPr>
      </w:pPr>
    </w:p>
    <w:p>
      <w:pPr>
        <w:ind w:left="1060" w:right="2780" w:hanging="350"/>
        <w:spacing w:after="0" w:line="264" w:lineRule="auto"/>
        <w:tabs>
          <w:tab w:leader="none" w:pos="1060" w:val="left"/>
        </w:tabs>
        <w:numPr>
          <w:ilvl w:val="0"/>
          <w:numId w:val="4"/>
        </w:numPr>
        <w:rPr>
          <w:rFonts w:ascii="Arial" w:cs="Arial" w:eastAsia="Arial" w:hAnsi="Arial"/>
          <w:sz w:val="16"/>
          <w:szCs w:val="16"/>
          <w:color w:val="auto"/>
        </w:rPr>
      </w:pPr>
      <w:r>
        <w:rPr>
          <w:rFonts w:ascii="Arial" w:cs="Arial" w:eastAsia="Arial" w:hAnsi="Arial"/>
          <w:sz w:val="16"/>
          <w:szCs w:val="16"/>
          <w:color w:val="auto"/>
        </w:rPr>
        <w:t>two-way voice communication and data transmissions, which we call “Duplex,” between mobile or fixed devices; and</w:t>
      </w:r>
    </w:p>
    <w:p>
      <w:pPr>
        <w:ind w:left="1060" w:hanging="350"/>
        <w:spacing w:after="0" w:line="288" w:lineRule="auto"/>
        <w:tabs>
          <w:tab w:leader="none" w:pos="1060" w:val="left"/>
        </w:tabs>
        <w:numPr>
          <w:ilvl w:val="0"/>
          <w:numId w:val="4"/>
        </w:numPr>
        <w:rPr>
          <w:rFonts w:ascii="Arial" w:cs="Arial" w:eastAsia="Arial" w:hAnsi="Arial"/>
          <w:sz w:val="16"/>
          <w:szCs w:val="16"/>
          <w:color w:val="auto"/>
        </w:rPr>
      </w:pPr>
      <w:r>
        <w:rPr>
          <w:rFonts w:ascii="Arial" w:cs="Arial" w:eastAsia="Arial" w:hAnsi="Arial"/>
          <w:sz w:val="16"/>
          <w:szCs w:val="16"/>
          <w:color w:val="auto"/>
        </w:rPr>
        <w:t>one-way data transmissions between a mobile or fixed device that transmits its location and other information and a central monitoring station, which includes the SPOT family and Simplex products.</w:t>
      </w:r>
    </w:p>
    <w:p>
      <w:pPr>
        <w:spacing w:after="0" w:line="162" w:lineRule="exact"/>
        <w:rPr>
          <w:sz w:val="20"/>
          <w:szCs w:val="20"/>
          <w:color w:val="auto"/>
        </w:rPr>
      </w:pPr>
    </w:p>
    <w:p>
      <w:pPr>
        <w:ind w:left="340"/>
        <w:spacing w:after="0"/>
        <w:rPr>
          <w:sz w:val="20"/>
          <w:szCs w:val="20"/>
          <w:color w:val="auto"/>
        </w:rPr>
      </w:pPr>
      <w:r>
        <w:rPr>
          <w:rFonts w:ascii="Arial" w:cs="Arial" w:eastAsia="Arial" w:hAnsi="Arial"/>
          <w:sz w:val="16"/>
          <w:szCs w:val="16"/>
          <w:color w:val="auto"/>
        </w:rPr>
        <w:t>Our services are available only with equipment designed to work on our network. The equipment we offer to our customers consists principally of:</w:t>
      </w:r>
    </w:p>
    <w:p>
      <w:pPr>
        <w:spacing w:after="0" w:line="221" w:lineRule="exact"/>
        <w:rPr>
          <w:sz w:val="20"/>
          <w:szCs w:val="20"/>
          <w:color w:val="auto"/>
        </w:rPr>
      </w:pPr>
    </w:p>
    <w:p>
      <w:pPr>
        <w:ind w:left="1080" w:hanging="356"/>
        <w:spacing w:after="0"/>
        <w:tabs>
          <w:tab w:leader="none" w:pos="1080" w:val="left"/>
        </w:tabs>
        <w:numPr>
          <w:ilvl w:val="0"/>
          <w:numId w:val="5"/>
        </w:numPr>
        <w:rPr>
          <w:rFonts w:ascii="Arial" w:cs="Arial" w:eastAsia="Arial" w:hAnsi="Arial"/>
          <w:sz w:val="16"/>
          <w:szCs w:val="16"/>
          <w:color w:val="auto"/>
        </w:rPr>
      </w:pPr>
      <w:r>
        <w:rPr>
          <w:rFonts w:ascii="Arial" w:cs="Arial" w:eastAsia="Arial" w:hAnsi="Arial"/>
          <w:sz w:val="16"/>
          <w:szCs w:val="16"/>
          <w:color w:val="auto"/>
        </w:rPr>
        <w:t>Duplex two-way transmission products;</w:t>
      </w:r>
    </w:p>
    <w:p>
      <w:pPr>
        <w:spacing w:after="0" w:line="22" w:lineRule="exact"/>
        <w:rPr>
          <w:rFonts w:ascii="Arial" w:cs="Arial" w:eastAsia="Arial" w:hAnsi="Arial"/>
          <w:sz w:val="16"/>
          <w:szCs w:val="16"/>
          <w:color w:val="auto"/>
        </w:rPr>
      </w:pPr>
    </w:p>
    <w:p>
      <w:pPr>
        <w:ind w:left="1080" w:hanging="356"/>
        <w:spacing w:after="0"/>
        <w:tabs>
          <w:tab w:leader="none" w:pos="1080" w:val="left"/>
        </w:tabs>
        <w:numPr>
          <w:ilvl w:val="0"/>
          <w:numId w:val="5"/>
        </w:numPr>
        <w:rPr>
          <w:rFonts w:ascii="Arial" w:cs="Arial" w:eastAsia="Arial" w:hAnsi="Arial"/>
          <w:sz w:val="16"/>
          <w:szCs w:val="16"/>
          <w:color w:val="auto"/>
        </w:rPr>
      </w:pPr>
      <w:r>
        <w:rPr>
          <w:rFonts w:ascii="Arial" w:cs="Arial" w:eastAsia="Arial" w:hAnsi="Arial"/>
          <w:sz w:val="16"/>
          <w:szCs w:val="16"/>
          <w:color w:val="auto"/>
        </w:rPr>
        <w:t>SPOT family of products (“SPOT”); and</w:t>
      </w:r>
    </w:p>
    <w:p>
      <w:pPr>
        <w:spacing w:after="0" w:line="18" w:lineRule="exact"/>
        <w:rPr>
          <w:rFonts w:ascii="Arial" w:cs="Arial" w:eastAsia="Arial" w:hAnsi="Arial"/>
          <w:sz w:val="16"/>
          <w:szCs w:val="16"/>
          <w:color w:val="auto"/>
        </w:rPr>
      </w:pPr>
    </w:p>
    <w:p>
      <w:pPr>
        <w:ind w:left="1080" w:hanging="356"/>
        <w:spacing w:after="0"/>
        <w:tabs>
          <w:tab w:leader="none" w:pos="1080" w:val="left"/>
        </w:tabs>
        <w:numPr>
          <w:ilvl w:val="0"/>
          <w:numId w:val="5"/>
        </w:numPr>
        <w:rPr>
          <w:rFonts w:ascii="Arial" w:cs="Arial" w:eastAsia="Arial" w:hAnsi="Arial"/>
          <w:sz w:val="16"/>
          <w:szCs w:val="16"/>
          <w:color w:val="auto"/>
        </w:rPr>
      </w:pPr>
      <w:r>
        <w:rPr>
          <w:rFonts w:ascii="Arial" w:cs="Arial" w:eastAsia="Arial" w:hAnsi="Arial"/>
          <w:sz w:val="16"/>
          <w:szCs w:val="16"/>
          <w:color w:val="auto"/>
        </w:rPr>
        <w:t>Simplex one-way transmission products.</w:t>
      </w:r>
    </w:p>
    <w:p>
      <w:pPr>
        <w:spacing w:after="0" w:line="213"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Performance Indicators</w:t>
      </w:r>
    </w:p>
    <w:p>
      <w:pPr>
        <w:spacing w:after="0" w:line="225" w:lineRule="exact"/>
        <w:rPr>
          <w:sz w:val="20"/>
          <w:szCs w:val="20"/>
          <w:color w:val="auto"/>
        </w:rPr>
      </w:pPr>
    </w:p>
    <w:p>
      <w:pPr>
        <w:ind w:right="500" w:firstLine="324"/>
        <w:spacing w:after="0" w:line="293" w:lineRule="auto"/>
        <w:rPr>
          <w:sz w:val="20"/>
          <w:szCs w:val="20"/>
          <w:color w:val="auto"/>
        </w:rPr>
      </w:pPr>
      <w:r>
        <w:rPr>
          <w:rFonts w:ascii="Arial" w:cs="Arial" w:eastAsia="Arial" w:hAnsi="Arial"/>
          <w:sz w:val="16"/>
          <w:szCs w:val="16"/>
          <w:color w:val="auto"/>
        </w:rPr>
        <w:t>Our management reviews and analyzes several key performance indicators in order to manage our business and assess the quality of and potential variability of our earnings and cash flows. These key performance indicators include:</w:t>
      </w:r>
    </w:p>
    <w:p>
      <w:pPr>
        <w:spacing w:after="0" w:line="159" w:lineRule="exact"/>
        <w:rPr>
          <w:sz w:val="20"/>
          <w:szCs w:val="20"/>
          <w:color w:val="auto"/>
        </w:rPr>
      </w:pPr>
    </w:p>
    <w:p>
      <w:pPr>
        <w:ind w:left="720" w:hanging="361"/>
        <w:spacing w:after="0"/>
        <w:tabs>
          <w:tab w:leader="none" w:pos="720" w:val="left"/>
        </w:tabs>
        <w:numPr>
          <w:ilvl w:val="0"/>
          <w:numId w:val="6"/>
        </w:numPr>
        <w:rPr>
          <w:rFonts w:ascii="Arial" w:cs="Arial" w:eastAsia="Arial" w:hAnsi="Arial"/>
          <w:sz w:val="16"/>
          <w:szCs w:val="16"/>
          <w:color w:val="auto"/>
        </w:rPr>
      </w:pPr>
      <w:r>
        <w:rPr>
          <w:rFonts w:ascii="Arial" w:cs="Arial" w:eastAsia="Arial" w:hAnsi="Arial"/>
          <w:sz w:val="16"/>
          <w:szCs w:val="16"/>
          <w:color w:val="auto"/>
        </w:rPr>
        <w:t>total revenue, which is an indicator of our overall business growth;</w:t>
      </w:r>
    </w:p>
    <w:p>
      <w:pPr>
        <w:spacing w:after="0" w:line="22" w:lineRule="exact"/>
        <w:rPr>
          <w:rFonts w:ascii="Arial" w:cs="Arial" w:eastAsia="Arial" w:hAnsi="Arial"/>
          <w:sz w:val="16"/>
          <w:szCs w:val="16"/>
          <w:color w:val="auto"/>
        </w:rPr>
      </w:pPr>
    </w:p>
    <w:p>
      <w:pPr>
        <w:ind w:left="720" w:hanging="361"/>
        <w:spacing w:after="0"/>
        <w:tabs>
          <w:tab w:leader="none" w:pos="720" w:val="left"/>
        </w:tabs>
        <w:numPr>
          <w:ilvl w:val="0"/>
          <w:numId w:val="6"/>
        </w:numPr>
        <w:rPr>
          <w:rFonts w:ascii="Arial" w:cs="Arial" w:eastAsia="Arial" w:hAnsi="Arial"/>
          <w:sz w:val="16"/>
          <w:szCs w:val="16"/>
          <w:color w:val="auto"/>
        </w:rPr>
      </w:pPr>
      <w:r>
        <w:rPr>
          <w:rFonts w:ascii="Arial" w:cs="Arial" w:eastAsia="Arial" w:hAnsi="Arial"/>
          <w:sz w:val="16"/>
          <w:szCs w:val="16"/>
          <w:color w:val="auto"/>
        </w:rPr>
        <w:t>subscriber growth and churn rate, which are both indicators of the satisfaction of our customers;</w:t>
      </w:r>
    </w:p>
    <w:p>
      <w:pPr>
        <w:spacing w:after="0" w:line="18" w:lineRule="exact"/>
        <w:rPr>
          <w:rFonts w:ascii="Arial" w:cs="Arial" w:eastAsia="Arial" w:hAnsi="Arial"/>
          <w:sz w:val="16"/>
          <w:szCs w:val="16"/>
          <w:color w:val="auto"/>
        </w:rPr>
      </w:pPr>
    </w:p>
    <w:p>
      <w:pPr>
        <w:ind w:left="720" w:hanging="361"/>
        <w:spacing w:after="0" w:line="264" w:lineRule="auto"/>
        <w:tabs>
          <w:tab w:leader="none" w:pos="720" w:val="left"/>
        </w:tabs>
        <w:numPr>
          <w:ilvl w:val="0"/>
          <w:numId w:val="6"/>
        </w:numPr>
        <w:rPr>
          <w:rFonts w:ascii="Arial" w:cs="Arial" w:eastAsia="Arial" w:hAnsi="Arial"/>
          <w:sz w:val="16"/>
          <w:szCs w:val="16"/>
          <w:color w:val="auto"/>
        </w:rPr>
      </w:pPr>
      <w:r>
        <w:rPr>
          <w:rFonts w:ascii="Arial" w:cs="Arial" w:eastAsia="Arial" w:hAnsi="Arial"/>
          <w:sz w:val="16"/>
          <w:szCs w:val="16"/>
          <w:color w:val="auto"/>
        </w:rPr>
        <w:t>average monthly revenue per user, or ARPU, which is an indicator of our pricing and ability to obtain effectively long-term, high-value customers. We calculate ARPU separately for each of our Duplex, SPOT, Simplex, and IGO businesses;</w:t>
      </w:r>
    </w:p>
    <w:p>
      <w:pPr>
        <w:ind w:left="720" w:hanging="361"/>
        <w:spacing w:after="0"/>
        <w:tabs>
          <w:tab w:leader="none" w:pos="720" w:val="left"/>
        </w:tabs>
        <w:numPr>
          <w:ilvl w:val="0"/>
          <w:numId w:val="6"/>
        </w:numPr>
        <w:rPr>
          <w:rFonts w:ascii="Arial" w:cs="Arial" w:eastAsia="Arial" w:hAnsi="Arial"/>
          <w:sz w:val="16"/>
          <w:szCs w:val="16"/>
          <w:color w:val="auto"/>
        </w:rPr>
      </w:pPr>
      <w:r>
        <w:rPr>
          <w:rFonts w:ascii="Arial" w:cs="Arial" w:eastAsia="Arial" w:hAnsi="Arial"/>
          <w:sz w:val="16"/>
          <w:szCs w:val="16"/>
          <w:color w:val="auto"/>
        </w:rPr>
        <w:t>operating income and EBITDA, which is an indication of our financial performance; and</w:t>
      </w:r>
    </w:p>
    <w:p>
      <w:pPr>
        <w:spacing w:after="0" w:line="18" w:lineRule="exact"/>
        <w:rPr>
          <w:rFonts w:ascii="Arial" w:cs="Arial" w:eastAsia="Arial" w:hAnsi="Arial"/>
          <w:sz w:val="16"/>
          <w:szCs w:val="16"/>
          <w:color w:val="auto"/>
        </w:rPr>
      </w:pPr>
    </w:p>
    <w:p>
      <w:pPr>
        <w:ind w:left="720" w:hanging="361"/>
        <w:spacing w:after="0"/>
        <w:tabs>
          <w:tab w:leader="none" w:pos="720" w:val="left"/>
        </w:tabs>
        <w:numPr>
          <w:ilvl w:val="0"/>
          <w:numId w:val="6"/>
        </w:numPr>
        <w:rPr>
          <w:rFonts w:ascii="Arial" w:cs="Arial" w:eastAsia="Arial" w:hAnsi="Arial"/>
          <w:sz w:val="16"/>
          <w:szCs w:val="16"/>
          <w:color w:val="auto"/>
        </w:rPr>
      </w:pPr>
      <w:r>
        <w:rPr>
          <w:rFonts w:ascii="Arial" w:cs="Arial" w:eastAsia="Arial" w:hAnsi="Arial"/>
          <w:sz w:val="16"/>
          <w:szCs w:val="16"/>
          <w:color w:val="auto"/>
        </w:rPr>
        <w:t>capital expenditures, which are an indicator of future revenue growth potential and cash requirements.</w:t>
      </w:r>
    </w:p>
    <w:p>
      <w:pPr>
        <w:spacing w:after="0" w:line="213"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Results of Operations for the three and nine months ended September 30, 2011 and 2010</w:t>
      </w: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Revenue</w:t>
      </w:r>
    </w:p>
    <w:p>
      <w:pPr>
        <w:spacing w:after="0" w:line="221" w:lineRule="exact"/>
        <w:rPr>
          <w:sz w:val="20"/>
          <w:szCs w:val="20"/>
          <w:color w:val="auto"/>
        </w:rPr>
      </w:pPr>
    </w:p>
    <w:p>
      <w:pPr>
        <w:ind w:right="20"/>
        <w:spacing w:after="0" w:line="273" w:lineRule="auto"/>
        <w:rPr>
          <w:sz w:val="20"/>
          <w:szCs w:val="20"/>
          <w:color w:val="auto"/>
        </w:rPr>
      </w:pPr>
      <w:r>
        <w:rPr>
          <w:rFonts w:ascii="Arial" w:cs="Arial" w:eastAsia="Arial" w:hAnsi="Arial"/>
          <w:sz w:val="16"/>
          <w:szCs w:val="16"/>
          <w:i w:val="1"/>
          <w:iCs w:val="1"/>
          <w:color w:val="auto"/>
        </w:rPr>
        <w:t>Three Months</w:t>
      </w:r>
      <w:r>
        <w:rPr>
          <w:rFonts w:ascii="Arial" w:cs="Arial" w:eastAsia="Arial" w:hAnsi="Arial"/>
          <w:sz w:val="16"/>
          <w:szCs w:val="16"/>
          <w:color w:val="auto"/>
        </w:rPr>
        <w:t>: For the three months ended September 30, 2011, total revenue of $18.2 million was consistent with total revenue during the three months ended September 30,</w:t>
      </w:r>
      <w:r>
        <w:rPr>
          <w:rFonts w:ascii="Arial" w:cs="Arial" w:eastAsia="Arial" w:hAnsi="Arial"/>
          <w:sz w:val="16"/>
          <w:szCs w:val="16"/>
          <w:i w:val="1"/>
          <w:iCs w:val="1"/>
          <w:color w:val="auto"/>
        </w:rPr>
        <w:t xml:space="preserve"> </w:t>
      </w:r>
      <w:r>
        <w:rPr>
          <w:rFonts w:ascii="Arial" w:cs="Arial" w:eastAsia="Arial" w:hAnsi="Arial"/>
          <w:sz w:val="16"/>
          <w:szCs w:val="16"/>
          <w:color w:val="auto"/>
        </w:rPr>
        <w:t>2010. We attribute this trend to increased service revenue as a result of gains in our SPOT and Simplex subscriber base and increased revenue from engineering services. These increases in our revenues were offset by decreases in service revenue in our Duplex business, which continues to be affected adversely by our two-way communication issues, combined with decreases in our Duplex and Simplex equipment sales.</w:t>
      </w:r>
    </w:p>
    <w:p>
      <w:pPr>
        <w:spacing w:after="0" w:line="176" w:lineRule="exact"/>
        <w:rPr>
          <w:sz w:val="20"/>
          <w:szCs w:val="20"/>
          <w:color w:val="auto"/>
        </w:rPr>
      </w:pPr>
    </w:p>
    <w:p>
      <w:pPr>
        <w:ind w:right="160"/>
        <w:spacing w:after="0" w:line="318" w:lineRule="auto"/>
        <w:rPr>
          <w:sz w:val="20"/>
          <w:szCs w:val="20"/>
          <w:color w:val="auto"/>
        </w:rPr>
      </w:pPr>
      <w:r>
        <w:rPr>
          <w:rFonts w:ascii="Arial" w:cs="Arial" w:eastAsia="Arial" w:hAnsi="Arial"/>
          <w:sz w:val="14"/>
          <w:szCs w:val="14"/>
          <w:i w:val="1"/>
          <w:iCs w:val="1"/>
          <w:color w:val="auto"/>
        </w:rPr>
        <w:t>Nine Months</w:t>
      </w:r>
      <w:r>
        <w:rPr>
          <w:rFonts w:ascii="Arial" w:cs="Arial" w:eastAsia="Arial" w:hAnsi="Arial"/>
          <w:sz w:val="14"/>
          <w:szCs w:val="14"/>
          <w:color w:val="auto"/>
        </w:rPr>
        <w:t>: Total revenue increased by $4.0 million, or approximately 8%, to $55.4 million for the nine months ended September 30, 2011 from $51.4 million for the nine</w:t>
      </w:r>
      <w:r>
        <w:rPr>
          <w:rFonts w:ascii="Arial" w:cs="Arial" w:eastAsia="Arial" w:hAnsi="Arial"/>
          <w:sz w:val="14"/>
          <w:szCs w:val="14"/>
          <w:i w:val="1"/>
          <w:iCs w:val="1"/>
          <w:color w:val="auto"/>
        </w:rPr>
        <w:t xml:space="preserve"> </w:t>
      </w:r>
      <w:r>
        <w:rPr>
          <w:rFonts w:ascii="Arial" w:cs="Arial" w:eastAsia="Arial" w:hAnsi="Arial"/>
          <w:sz w:val="14"/>
          <w:szCs w:val="14"/>
          <w:color w:val="auto"/>
        </w:rPr>
        <w:t>months ended September 30, 2010. Upon termination of our Open Range contract in the first quarter of 2011, we recognized a nonrecurring increase in revenue of approximately $2.0 million, which represents the December 31, 2010 balance of deferred revenue related to the contract. We attribute the balance of this increase to higher sales of Simplex equipment, increased service revenue as a result of gains in our SPOT and Simplex subscriber base, and increased revenue from engineering services. These increases were offset partially by decreases in service revenue in our Duplex business, which continues to be affected by our two-way communication issues.</w:t>
      </w:r>
    </w:p>
    <w:p>
      <w:pPr>
        <w:spacing w:after="0" w:line="149" w:lineRule="exact"/>
        <w:rPr>
          <w:sz w:val="20"/>
          <w:szCs w:val="20"/>
          <w:color w:val="auto"/>
        </w:rPr>
      </w:pPr>
    </w:p>
    <w:p>
      <w:pPr>
        <w:ind w:right="760" w:firstLine="324"/>
        <w:spacing w:after="0" w:line="293" w:lineRule="auto"/>
        <w:rPr>
          <w:sz w:val="20"/>
          <w:szCs w:val="20"/>
          <w:color w:val="auto"/>
        </w:rPr>
      </w:pPr>
      <w:r>
        <w:rPr>
          <w:rFonts w:ascii="Arial" w:cs="Arial" w:eastAsia="Arial" w:hAnsi="Arial"/>
          <w:sz w:val="16"/>
          <w:szCs w:val="16"/>
          <w:color w:val="auto"/>
        </w:rPr>
        <w:t>The following table sets forth amounts and percentages of our revenue by type of service for the three and nine months ended September 30, 2011 and 2010 (in thousands):</w:t>
      </w:r>
    </w:p>
    <w:p>
      <w:pPr>
        <w:spacing w:after="0" w:line="13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4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820" w:type="dxa"/>
            <w:vAlign w:val="bottom"/>
            <w:gridSpan w:val="3"/>
          </w:tcPr>
          <w:p>
            <w:pPr>
              <w:jc w:val="center"/>
              <w:spacing w:after="0"/>
              <w:rPr>
                <w:sz w:val="20"/>
                <w:szCs w:val="20"/>
                <w:color w:val="auto"/>
              </w:rPr>
            </w:pPr>
            <w:r>
              <w:rPr>
                <w:rFonts w:ascii="Arial" w:cs="Arial" w:eastAsia="Arial" w:hAnsi="Arial"/>
                <w:sz w:val="14"/>
                <w:szCs w:val="14"/>
                <w:b w:val="1"/>
                <w:bCs w:val="1"/>
                <w:color w:val="auto"/>
                <w:w w:val="91"/>
              </w:rPr>
              <w:t>Three months ended</w:t>
            </w:r>
          </w:p>
        </w:tc>
        <w:tc>
          <w:tcPr>
            <w:tcW w:w="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120" w:type="dxa"/>
            <w:vAlign w:val="bottom"/>
            <w:gridSpan w:val="4"/>
          </w:tcPr>
          <w:p>
            <w:pPr>
              <w:jc w:val="right"/>
              <w:ind w:right="620"/>
              <w:spacing w:after="0"/>
              <w:rPr>
                <w:sz w:val="20"/>
                <w:szCs w:val="20"/>
                <w:color w:val="auto"/>
              </w:rPr>
            </w:pPr>
            <w:r>
              <w:rPr>
                <w:rFonts w:ascii="Arial" w:cs="Arial" w:eastAsia="Arial" w:hAnsi="Arial"/>
                <w:sz w:val="14"/>
                <w:szCs w:val="14"/>
                <w:b w:val="1"/>
                <w:bCs w:val="1"/>
                <w:color w:val="auto"/>
              </w:rPr>
              <w:t>Three months ended</w:t>
            </w:r>
          </w:p>
        </w:tc>
        <w:tc>
          <w:tcPr>
            <w:tcW w:w="120" w:type="dxa"/>
            <w:vAlign w:val="bottom"/>
          </w:tcPr>
          <w:p>
            <w:pPr>
              <w:spacing w:after="0"/>
              <w:rPr>
                <w:sz w:val="14"/>
                <w:szCs w:val="14"/>
                <w:color w:val="auto"/>
              </w:rPr>
            </w:pPr>
          </w:p>
        </w:tc>
        <w:tc>
          <w:tcPr>
            <w:tcW w:w="2140" w:type="dxa"/>
            <w:vAlign w:val="bottom"/>
            <w:gridSpan w:val="4"/>
          </w:tcPr>
          <w:p>
            <w:pPr>
              <w:jc w:val="right"/>
              <w:ind w:right="660"/>
              <w:spacing w:after="0"/>
              <w:rPr>
                <w:sz w:val="20"/>
                <w:szCs w:val="20"/>
                <w:color w:val="auto"/>
              </w:rPr>
            </w:pPr>
            <w:r>
              <w:rPr>
                <w:rFonts w:ascii="Arial" w:cs="Arial" w:eastAsia="Arial" w:hAnsi="Arial"/>
                <w:sz w:val="14"/>
                <w:szCs w:val="14"/>
                <w:b w:val="1"/>
                <w:bCs w:val="1"/>
                <w:color w:val="auto"/>
              </w:rPr>
              <w:t>Nine months ended</w:t>
            </w:r>
          </w:p>
        </w:tc>
        <w:tc>
          <w:tcPr>
            <w:tcW w:w="120" w:type="dxa"/>
            <w:vAlign w:val="bottom"/>
          </w:tcPr>
          <w:p>
            <w:pPr>
              <w:spacing w:after="0"/>
              <w:rPr>
                <w:sz w:val="14"/>
                <w:szCs w:val="14"/>
                <w:color w:val="auto"/>
              </w:rPr>
            </w:pPr>
          </w:p>
        </w:tc>
        <w:tc>
          <w:tcPr>
            <w:tcW w:w="2020" w:type="dxa"/>
            <w:vAlign w:val="bottom"/>
            <w:gridSpan w:val="4"/>
          </w:tcPr>
          <w:p>
            <w:pPr>
              <w:jc w:val="right"/>
              <w:ind w:right="540"/>
              <w:spacing w:after="0"/>
              <w:rPr>
                <w:sz w:val="20"/>
                <w:szCs w:val="20"/>
                <w:color w:val="auto"/>
              </w:rPr>
            </w:pPr>
            <w:r>
              <w:rPr>
                <w:rFonts w:ascii="Arial" w:cs="Arial" w:eastAsia="Arial" w:hAnsi="Arial"/>
                <w:sz w:val="14"/>
                <w:szCs w:val="14"/>
                <w:b w:val="1"/>
                <w:bCs w:val="1"/>
                <w:color w:val="auto"/>
              </w:rPr>
              <w:t>Nine months ended</w:t>
            </w: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24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820" w:type="dxa"/>
            <w:vAlign w:val="bottom"/>
            <w:gridSpan w:val="3"/>
          </w:tcPr>
          <w:p>
            <w:pPr>
              <w:jc w:val="center"/>
              <w:spacing w:after="0"/>
              <w:rPr>
                <w:sz w:val="20"/>
                <w:szCs w:val="20"/>
                <w:color w:val="auto"/>
              </w:rPr>
            </w:pPr>
            <w:r>
              <w:rPr>
                <w:rFonts w:ascii="Arial" w:cs="Arial" w:eastAsia="Arial" w:hAnsi="Arial"/>
                <w:sz w:val="14"/>
                <w:szCs w:val="14"/>
                <w:b w:val="1"/>
                <w:bCs w:val="1"/>
                <w:color w:val="auto"/>
                <w:w w:val="91"/>
              </w:rPr>
              <w:t>September 30, 2011</w:t>
            </w:r>
          </w:p>
        </w:tc>
        <w:tc>
          <w:tcPr>
            <w:tcW w:w="1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120" w:type="dxa"/>
            <w:vAlign w:val="bottom"/>
            <w:gridSpan w:val="4"/>
          </w:tcPr>
          <w:p>
            <w:pPr>
              <w:jc w:val="right"/>
              <w:ind w:right="640"/>
              <w:spacing w:after="0"/>
              <w:rPr>
                <w:sz w:val="20"/>
                <w:szCs w:val="20"/>
                <w:color w:val="auto"/>
              </w:rPr>
            </w:pPr>
            <w:r>
              <w:rPr>
                <w:rFonts w:ascii="Arial" w:cs="Arial" w:eastAsia="Arial" w:hAnsi="Arial"/>
                <w:sz w:val="14"/>
                <w:szCs w:val="14"/>
                <w:b w:val="1"/>
                <w:bCs w:val="1"/>
                <w:color w:val="auto"/>
              </w:rPr>
              <w:t>September 30, 2010</w:t>
            </w:r>
          </w:p>
        </w:tc>
        <w:tc>
          <w:tcPr>
            <w:tcW w:w="120" w:type="dxa"/>
            <w:vAlign w:val="bottom"/>
          </w:tcPr>
          <w:p>
            <w:pPr>
              <w:spacing w:after="0"/>
              <w:rPr>
                <w:sz w:val="15"/>
                <w:szCs w:val="15"/>
                <w:color w:val="auto"/>
              </w:rPr>
            </w:pPr>
          </w:p>
        </w:tc>
        <w:tc>
          <w:tcPr>
            <w:tcW w:w="2140" w:type="dxa"/>
            <w:vAlign w:val="bottom"/>
            <w:gridSpan w:val="4"/>
          </w:tcPr>
          <w:p>
            <w:pPr>
              <w:jc w:val="right"/>
              <w:ind w:right="660"/>
              <w:spacing w:after="0"/>
              <w:rPr>
                <w:sz w:val="20"/>
                <w:szCs w:val="20"/>
                <w:color w:val="auto"/>
              </w:rPr>
            </w:pPr>
            <w:r>
              <w:rPr>
                <w:rFonts w:ascii="Arial" w:cs="Arial" w:eastAsia="Arial" w:hAnsi="Arial"/>
                <w:sz w:val="14"/>
                <w:szCs w:val="14"/>
                <w:b w:val="1"/>
                <w:bCs w:val="1"/>
                <w:color w:val="auto"/>
              </w:rPr>
              <w:t>September 30, 2011</w:t>
            </w:r>
          </w:p>
        </w:tc>
        <w:tc>
          <w:tcPr>
            <w:tcW w:w="120" w:type="dxa"/>
            <w:vAlign w:val="bottom"/>
          </w:tcPr>
          <w:p>
            <w:pPr>
              <w:spacing w:after="0"/>
              <w:rPr>
                <w:sz w:val="15"/>
                <w:szCs w:val="15"/>
                <w:color w:val="auto"/>
              </w:rPr>
            </w:pPr>
          </w:p>
        </w:tc>
        <w:tc>
          <w:tcPr>
            <w:tcW w:w="2020" w:type="dxa"/>
            <w:vAlign w:val="bottom"/>
            <w:gridSpan w:val="4"/>
          </w:tcPr>
          <w:p>
            <w:pPr>
              <w:jc w:val="right"/>
              <w:ind w:right="540"/>
              <w:spacing w:after="0"/>
              <w:rPr>
                <w:sz w:val="20"/>
                <w:szCs w:val="20"/>
                <w:color w:val="auto"/>
              </w:rPr>
            </w:pPr>
            <w:r>
              <w:rPr>
                <w:rFonts w:ascii="Arial" w:cs="Arial" w:eastAsia="Arial" w:hAnsi="Arial"/>
                <w:sz w:val="14"/>
                <w:szCs w:val="14"/>
                <w:b w:val="1"/>
                <w:bCs w:val="1"/>
                <w:color w:val="auto"/>
              </w:rPr>
              <w:t>September 30, 2010</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2400" w:type="dxa"/>
            <w:vAlign w:val="bottom"/>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1040" w:type="dxa"/>
            <w:vAlign w:val="bottom"/>
            <w:tcBorders>
              <w:top w:val="single" w:sz="8" w:color="auto"/>
            </w:tcBorders>
            <w:gridSpan w:val="2"/>
            <w:vMerge w:val="restart"/>
          </w:tcPr>
          <w:p>
            <w:pPr>
              <w:ind w:left="60"/>
              <w:spacing w:after="0"/>
              <w:rPr>
                <w:sz w:val="20"/>
                <w:szCs w:val="20"/>
                <w:color w:val="auto"/>
              </w:rPr>
            </w:pPr>
            <w:r>
              <w:rPr>
                <w:rFonts w:ascii="Arial" w:cs="Arial" w:eastAsia="Arial" w:hAnsi="Arial"/>
                <w:sz w:val="14"/>
                <w:szCs w:val="14"/>
                <w:b w:val="1"/>
                <w:bCs w:val="1"/>
                <w:color w:val="auto"/>
              </w:rPr>
              <w:t>Revenue</w:t>
            </w:r>
          </w:p>
        </w:tc>
        <w:tc>
          <w:tcPr>
            <w:tcW w:w="780" w:type="dxa"/>
            <w:vAlign w:val="bottom"/>
            <w:tcBorders>
              <w:top w:val="single" w:sz="8" w:color="auto"/>
            </w:tcBorders>
          </w:tcPr>
          <w:p>
            <w:pPr>
              <w:jc w:val="center"/>
              <w:ind w:left="68"/>
              <w:spacing w:after="0" w:line="126" w:lineRule="exact"/>
              <w:rPr>
                <w:sz w:val="20"/>
                <w:szCs w:val="20"/>
                <w:color w:val="auto"/>
              </w:rPr>
            </w:pPr>
            <w:r>
              <w:rPr>
                <w:rFonts w:ascii="Arial" w:cs="Arial" w:eastAsia="Arial" w:hAnsi="Arial"/>
                <w:sz w:val="14"/>
                <w:szCs w:val="14"/>
                <w:b w:val="1"/>
                <w:bCs w:val="1"/>
                <w:color w:val="auto"/>
                <w:w w:val="95"/>
              </w:rPr>
              <w:t>% of Total</w:t>
            </w:r>
          </w:p>
        </w:tc>
        <w:tc>
          <w:tcPr>
            <w:tcW w:w="160" w:type="dxa"/>
            <w:vAlign w:val="bottom"/>
            <w:tcBorders>
              <w:top w:val="single" w:sz="8" w:color="auto"/>
            </w:tcBorders>
          </w:tcPr>
          <w:p>
            <w:pPr>
              <w:spacing w:after="0"/>
              <w:rPr>
                <w:sz w:val="10"/>
                <w:szCs w:val="10"/>
                <w:color w:val="auto"/>
              </w:rPr>
            </w:pPr>
          </w:p>
        </w:tc>
        <w:tc>
          <w:tcPr>
            <w:tcW w:w="220" w:type="dxa"/>
            <w:vAlign w:val="bottom"/>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980" w:type="dxa"/>
            <w:vAlign w:val="bottom"/>
            <w:tcBorders>
              <w:top w:val="single" w:sz="8" w:color="auto"/>
            </w:tcBorders>
            <w:gridSpan w:val="2"/>
            <w:vMerge w:val="restart"/>
          </w:tcPr>
          <w:p>
            <w:pPr>
              <w:jc w:val="right"/>
              <w:ind w:right="400"/>
              <w:spacing w:after="0"/>
              <w:rPr>
                <w:sz w:val="20"/>
                <w:szCs w:val="20"/>
                <w:color w:val="auto"/>
              </w:rPr>
            </w:pPr>
            <w:r>
              <w:rPr>
                <w:rFonts w:ascii="Arial" w:cs="Arial" w:eastAsia="Arial" w:hAnsi="Arial"/>
                <w:sz w:val="14"/>
                <w:szCs w:val="14"/>
                <w:b w:val="1"/>
                <w:bCs w:val="1"/>
                <w:color w:val="auto"/>
                <w:w w:val="95"/>
              </w:rPr>
              <w:t>Revenue</w:t>
            </w:r>
          </w:p>
        </w:tc>
        <w:tc>
          <w:tcPr>
            <w:tcW w:w="900" w:type="dxa"/>
            <w:vAlign w:val="bottom"/>
            <w:tcBorders>
              <w:top w:val="single" w:sz="8" w:color="auto"/>
            </w:tcBorders>
          </w:tcPr>
          <w:p>
            <w:pPr>
              <w:jc w:val="right"/>
              <w:ind w:right="48"/>
              <w:spacing w:after="0" w:line="126" w:lineRule="exact"/>
              <w:rPr>
                <w:sz w:val="20"/>
                <w:szCs w:val="20"/>
                <w:color w:val="auto"/>
              </w:rPr>
            </w:pPr>
            <w:r>
              <w:rPr>
                <w:rFonts w:ascii="Arial" w:cs="Arial" w:eastAsia="Arial" w:hAnsi="Arial"/>
                <w:sz w:val="14"/>
                <w:szCs w:val="14"/>
                <w:b w:val="1"/>
                <w:bCs w:val="1"/>
                <w:color w:val="auto"/>
              </w:rPr>
              <w:t>% of Total</w:t>
            </w:r>
          </w:p>
        </w:tc>
        <w:tc>
          <w:tcPr>
            <w:tcW w:w="24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1000" w:type="dxa"/>
            <w:vAlign w:val="bottom"/>
            <w:tcBorders>
              <w:top w:val="single" w:sz="8" w:color="auto"/>
            </w:tcBorders>
            <w:gridSpan w:val="2"/>
            <w:vMerge w:val="restart"/>
          </w:tcPr>
          <w:p>
            <w:pPr>
              <w:jc w:val="right"/>
              <w:ind w:right="400"/>
              <w:spacing w:after="0"/>
              <w:rPr>
                <w:sz w:val="20"/>
                <w:szCs w:val="20"/>
                <w:color w:val="auto"/>
              </w:rPr>
            </w:pPr>
            <w:r>
              <w:rPr>
                <w:rFonts w:ascii="Arial" w:cs="Arial" w:eastAsia="Arial" w:hAnsi="Arial"/>
                <w:sz w:val="14"/>
                <w:szCs w:val="14"/>
                <w:b w:val="1"/>
                <w:bCs w:val="1"/>
                <w:color w:val="auto"/>
                <w:w w:val="99"/>
              </w:rPr>
              <w:t>Revenue</w:t>
            </w:r>
          </w:p>
        </w:tc>
        <w:tc>
          <w:tcPr>
            <w:tcW w:w="900" w:type="dxa"/>
            <w:vAlign w:val="bottom"/>
            <w:tcBorders>
              <w:top w:val="single" w:sz="8" w:color="auto"/>
            </w:tcBorders>
          </w:tcPr>
          <w:p>
            <w:pPr>
              <w:jc w:val="right"/>
              <w:ind w:right="48"/>
              <w:spacing w:after="0" w:line="126" w:lineRule="exact"/>
              <w:rPr>
                <w:sz w:val="20"/>
                <w:szCs w:val="20"/>
                <w:color w:val="auto"/>
              </w:rPr>
            </w:pPr>
            <w:r>
              <w:rPr>
                <w:rFonts w:ascii="Arial" w:cs="Arial" w:eastAsia="Arial" w:hAnsi="Arial"/>
                <w:sz w:val="14"/>
                <w:szCs w:val="14"/>
                <w:b w:val="1"/>
                <w:bCs w:val="1"/>
                <w:color w:val="auto"/>
              </w:rPr>
              <w:t>% of Total</w:t>
            </w:r>
          </w:p>
        </w:tc>
        <w:tc>
          <w:tcPr>
            <w:tcW w:w="24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1000" w:type="dxa"/>
            <w:vAlign w:val="bottom"/>
            <w:tcBorders>
              <w:top w:val="single" w:sz="8" w:color="auto"/>
            </w:tcBorders>
            <w:gridSpan w:val="2"/>
            <w:vMerge w:val="restart"/>
          </w:tcPr>
          <w:p>
            <w:pPr>
              <w:ind w:left="60"/>
              <w:spacing w:after="0"/>
              <w:rPr>
                <w:sz w:val="20"/>
                <w:szCs w:val="20"/>
                <w:color w:val="auto"/>
              </w:rPr>
            </w:pPr>
            <w:r>
              <w:rPr>
                <w:rFonts w:ascii="Arial" w:cs="Arial" w:eastAsia="Arial" w:hAnsi="Arial"/>
                <w:sz w:val="14"/>
                <w:szCs w:val="14"/>
                <w:b w:val="1"/>
                <w:bCs w:val="1"/>
                <w:color w:val="auto"/>
              </w:rPr>
              <w:t>Revenue</w:t>
            </w:r>
          </w:p>
        </w:tc>
        <w:tc>
          <w:tcPr>
            <w:tcW w:w="900" w:type="dxa"/>
            <w:vAlign w:val="bottom"/>
            <w:tcBorders>
              <w:top w:val="single" w:sz="8" w:color="auto"/>
            </w:tcBorders>
          </w:tcPr>
          <w:p>
            <w:pPr>
              <w:jc w:val="right"/>
              <w:ind w:right="68"/>
              <w:spacing w:after="0" w:line="126" w:lineRule="exact"/>
              <w:rPr>
                <w:sz w:val="20"/>
                <w:szCs w:val="20"/>
                <w:color w:val="auto"/>
              </w:rPr>
            </w:pPr>
            <w:r>
              <w:rPr>
                <w:rFonts w:ascii="Arial" w:cs="Arial" w:eastAsia="Arial" w:hAnsi="Arial"/>
                <w:sz w:val="14"/>
                <w:szCs w:val="14"/>
                <w:b w:val="1"/>
                <w:bCs w:val="1"/>
                <w:color w:val="auto"/>
              </w:rPr>
              <w:t>% of Total</w:t>
            </w: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4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40" w:type="dxa"/>
            <w:vAlign w:val="bottom"/>
            <w:gridSpan w:val="2"/>
            <w:vMerge w:val="continue"/>
          </w:tcPr>
          <w:p>
            <w:pPr>
              <w:spacing w:after="0"/>
              <w:rPr>
                <w:sz w:val="14"/>
                <w:szCs w:val="14"/>
                <w:color w:val="auto"/>
              </w:rPr>
            </w:pPr>
          </w:p>
        </w:tc>
        <w:tc>
          <w:tcPr>
            <w:tcW w:w="780" w:type="dxa"/>
            <w:vAlign w:val="bottom"/>
          </w:tcPr>
          <w:p>
            <w:pPr>
              <w:jc w:val="center"/>
              <w:ind w:left="88"/>
              <w:spacing w:after="0"/>
              <w:rPr>
                <w:sz w:val="20"/>
                <w:szCs w:val="20"/>
                <w:color w:val="auto"/>
              </w:rPr>
            </w:pPr>
            <w:r>
              <w:rPr>
                <w:rFonts w:ascii="Arial" w:cs="Arial" w:eastAsia="Arial" w:hAnsi="Arial"/>
                <w:sz w:val="14"/>
                <w:szCs w:val="14"/>
                <w:b w:val="1"/>
                <w:bCs w:val="1"/>
                <w:color w:val="auto"/>
                <w:w w:val="92"/>
              </w:rPr>
              <w:t>Revenue</w:t>
            </w:r>
          </w:p>
        </w:tc>
        <w:tc>
          <w:tcPr>
            <w:tcW w:w="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80" w:type="dxa"/>
            <w:vAlign w:val="bottom"/>
            <w:gridSpan w:val="2"/>
            <w:vMerge w:val="continue"/>
          </w:tcPr>
          <w:p>
            <w:pPr>
              <w:spacing w:after="0"/>
              <w:rPr>
                <w:sz w:val="14"/>
                <w:szCs w:val="14"/>
                <w:color w:val="auto"/>
              </w:rPr>
            </w:pPr>
          </w:p>
        </w:tc>
        <w:tc>
          <w:tcPr>
            <w:tcW w:w="1140" w:type="dxa"/>
            <w:vAlign w:val="bottom"/>
            <w:gridSpan w:val="2"/>
          </w:tcPr>
          <w:p>
            <w:pPr>
              <w:jc w:val="right"/>
              <w:ind w:right="420"/>
              <w:spacing w:after="0"/>
              <w:rPr>
                <w:sz w:val="20"/>
                <w:szCs w:val="20"/>
                <w:color w:val="auto"/>
              </w:rPr>
            </w:pPr>
            <w:r>
              <w:rPr>
                <w:rFonts w:ascii="Arial" w:cs="Arial" w:eastAsia="Arial" w:hAnsi="Arial"/>
                <w:sz w:val="14"/>
                <w:szCs w:val="14"/>
                <w:b w:val="1"/>
                <w:bCs w:val="1"/>
                <w:color w:val="auto"/>
              </w:rPr>
              <w:t>Revenue</w:t>
            </w:r>
          </w:p>
        </w:tc>
        <w:tc>
          <w:tcPr>
            <w:tcW w:w="120" w:type="dxa"/>
            <w:vAlign w:val="bottom"/>
          </w:tcPr>
          <w:p>
            <w:pPr>
              <w:spacing w:after="0"/>
              <w:rPr>
                <w:sz w:val="14"/>
                <w:szCs w:val="14"/>
                <w:color w:val="auto"/>
              </w:rPr>
            </w:pPr>
          </w:p>
        </w:tc>
        <w:tc>
          <w:tcPr>
            <w:tcW w:w="1000" w:type="dxa"/>
            <w:vAlign w:val="bottom"/>
            <w:gridSpan w:val="2"/>
            <w:vMerge w:val="continue"/>
          </w:tcPr>
          <w:p>
            <w:pPr>
              <w:spacing w:after="0"/>
              <w:rPr>
                <w:sz w:val="14"/>
                <w:szCs w:val="14"/>
                <w:color w:val="auto"/>
              </w:rPr>
            </w:pPr>
          </w:p>
        </w:tc>
        <w:tc>
          <w:tcPr>
            <w:tcW w:w="1140" w:type="dxa"/>
            <w:vAlign w:val="bottom"/>
            <w:gridSpan w:val="2"/>
          </w:tcPr>
          <w:p>
            <w:pPr>
              <w:jc w:val="right"/>
              <w:ind w:right="420"/>
              <w:spacing w:after="0"/>
              <w:rPr>
                <w:sz w:val="20"/>
                <w:szCs w:val="20"/>
                <w:color w:val="auto"/>
              </w:rPr>
            </w:pPr>
            <w:r>
              <w:rPr>
                <w:rFonts w:ascii="Arial" w:cs="Arial" w:eastAsia="Arial" w:hAnsi="Arial"/>
                <w:sz w:val="14"/>
                <w:szCs w:val="14"/>
                <w:b w:val="1"/>
                <w:bCs w:val="1"/>
                <w:color w:val="auto"/>
              </w:rPr>
              <w:t>Revenue</w:t>
            </w:r>
          </w:p>
        </w:tc>
        <w:tc>
          <w:tcPr>
            <w:tcW w:w="120" w:type="dxa"/>
            <w:vAlign w:val="bottom"/>
          </w:tcPr>
          <w:p>
            <w:pPr>
              <w:spacing w:after="0"/>
              <w:rPr>
                <w:sz w:val="14"/>
                <w:szCs w:val="14"/>
                <w:color w:val="auto"/>
              </w:rPr>
            </w:pPr>
          </w:p>
        </w:tc>
        <w:tc>
          <w:tcPr>
            <w:tcW w:w="1000" w:type="dxa"/>
            <w:vAlign w:val="bottom"/>
            <w:gridSpan w:val="2"/>
            <w:vMerge w:val="continue"/>
          </w:tcPr>
          <w:p>
            <w:pPr>
              <w:spacing w:after="0"/>
              <w:rPr>
                <w:sz w:val="14"/>
                <w:szCs w:val="14"/>
                <w:color w:val="auto"/>
              </w:rPr>
            </w:pPr>
          </w:p>
        </w:tc>
        <w:tc>
          <w:tcPr>
            <w:tcW w:w="1020" w:type="dxa"/>
            <w:vAlign w:val="bottom"/>
            <w:gridSpan w:val="2"/>
          </w:tcPr>
          <w:p>
            <w:pPr>
              <w:jc w:val="right"/>
              <w:ind w:right="320"/>
              <w:spacing w:after="0"/>
              <w:rPr>
                <w:sz w:val="20"/>
                <w:szCs w:val="20"/>
                <w:color w:val="auto"/>
              </w:rPr>
            </w:pPr>
            <w:r>
              <w:rPr>
                <w:rFonts w:ascii="Arial" w:cs="Arial" w:eastAsia="Arial" w:hAnsi="Arial"/>
                <w:sz w:val="14"/>
                <w:szCs w:val="14"/>
                <w:b w:val="1"/>
                <w:bCs w:val="1"/>
                <w:color w:val="auto"/>
              </w:rPr>
              <w:t>Revenue</w:t>
            </w:r>
          </w:p>
        </w:tc>
        <w:tc>
          <w:tcPr>
            <w:tcW w:w="0" w:type="dxa"/>
            <w:vAlign w:val="bottom"/>
          </w:tcPr>
          <w:p>
            <w:pPr>
              <w:spacing w:after="0"/>
              <w:rPr>
                <w:sz w:val="1"/>
                <w:szCs w:val="1"/>
                <w:color w:val="auto"/>
              </w:rPr>
            </w:pPr>
          </w:p>
        </w:tc>
      </w:tr>
      <w:tr>
        <w:trPr>
          <w:trHeight w:val="21"/>
        </w:trPr>
        <w:tc>
          <w:tcPr>
            <w:tcW w:w="2420" w:type="dxa"/>
            <w:vAlign w:val="bottom"/>
            <w:gridSpan w:val="2"/>
            <w:vMerge w:val="restart"/>
          </w:tcPr>
          <w:p>
            <w:pPr>
              <w:spacing w:after="0"/>
              <w:rPr>
                <w:sz w:val="20"/>
                <w:szCs w:val="20"/>
                <w:color w:val="auto"/>
              </w:rPr>
            </w:pPr>
            <w:r>
              <w:rPr>
                <w:rFonts w:ascii="Arial" w:cs="Arial" w:eastAsia="Arial" w:hAnsi="Arial"/>
                <w:sz w:val="14"/>
                <w:szCs w:val="14"/>
                <w:color w:val="auto"/>
              </w:rPr>
              <w:t>Service Revenues:</w:t>
            </w:r>
          </w:p>
        </w:tc>
        <w:tc>
          <w:tcPr>
            <w:tcW w:w="1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91"/>
        </w:trPr>
        <w:tc>
          <w:tcPr>
            <w:tcW w:w="2420" w:type="dxa"/>
            <w:vAlign w:val="bottom"/>
            <w:gridSpan w:val="2"/>
            <w:vMerge w:val="continue"/>
          </w:tcPr>
          <w:p>
            <w:pPr>
              <w:spacing w:after="0"/>
              <w:rPr>
                <w:sz w:val="24"/>
                <w:szCs w:val="24"/>
                <w:color w:val="auto"/>
              </w:rPr>
            </w:pPr>
          </w:p>
        </w:tc>
        <w:tc>
          <w:tcPr>
            <w:tcW w:w="1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00" w:type="dxa"/>
            <w:vAlign w:val="bottom"/>
            <w:shd w:val="clear" w:color="auto" w:fill="CCFFCC"/>
          </w:tcPr>
          <w:p>
            <w:pPr>
              <w:ind w:left="160"/>
              <w:spacing w:after="0" w:line="149" w:lineRule="exact"/>
              <w:rPr>
                <w:sz w:val="20"/>
                <w:szCs w:val="20"/>
                <w:color w:val="auto"/>
              </w:rPr>
            </w:pPr>
            <w:r>
              <w:rPr>
                <w:rFonts w:ascii="Arial" w:cs="Arial" w:eastAsia="Arial" w:hAnsi="Arial"/>
                <w:sz w:val="14"/>
                <w:szCs w:val="14"/>
                <w:color w:val="auto"/>
              </w:rPr>
              <w:t>Duplex</w:t>
            </w:r>
          </w:p>
        </w:tc>
        <w:tc>
          <w:tcPr>
            <w:tcW w:w="140" w:type="dxa"/>
            <w:vAlign w:val="bottom"/>
            <w:shd w:val="clear" w:color="auto" w:fill="CCFFCC"/>
          </w:tcPr>
          <w:p>
            <w:pPr>
              <w:jc w:val="right"/>
              <w:spacing w:after="0" w:line="149" w:lineRule="exact"/>
              <w:rPr>
                <w:sz w:val="20"/>
                <w:szCs w:val="20"/>
                <w:color w:val="auto"/>
              </w:rPr>
            </w:pPr>
            <w:r>
              <w:rPr>
                <w:rFonts w:ascii="Arial" w:cs="Arial" w:eastAsia="Arial" w:hAnsi="Arial"/>
                <w:sz w:val="14"/>
                <w:szCs w:val="14"/>
                <w:color w:val="auto"/>
                <w:w w:val="76"/>
              </w:rPr>
              <w:t>$</w:t>
            </w:r>
          </w:p>
        </w:tc>
        <w:tc>
          <w:tcPr>
            <w:tcW w:w="800" w:type="dxa"/>
            <w:vAlign w:val="bottom"/>
            <w:shd w:val="clear" w:color="auto" w:fill="CCFFCC"/>
          </w:tcPr>
          <w:p>
            <w:pPr>
              <w:jc w:val="right"/>
              <w:spacing w:after="0" w:line="149" w:lineRule="exact"/>
              <w:rPr>
                <w:sz w:val="20"/>
                <w:szCs w:val="20"/>
                <w:color w:val="auto"/>
              </w:rPr>
            </w:pPr>
            <w:r>
              <w:rPr>
                <w:rFonts w:ascii="Arial" w:cs="Arial" w:eastAsia="Arial" w:hAnsi="Arial"/>
                <w:sz w:val="14"/>
                <w:szCs w:val="14"/>
                <w:color w:val="auto"/>
              </w:rPr>
              <w:t>5,154</w:t>
            </w:r>
          </w:p>
        </w:tc>
        <w:tc>
          <w:tcPr>
            <w:tcW w:w="240" w:type="dxa"/>
            <w:vAlign w:val="bottom"/>
            <w:shd w:val="clear" w:color="auto" w:fill="CCFFCC"/>
          </w:tcPr>
          <w:p>
            <w:pPr>
              <w:spacing w:after="0"/>
              <w:rPr>
                <w:sz w:val="12"/>
                <w:szCs w:val="12"/>
                <w:color w:val="auto"/>
              </w:rPr>
            </w:pPr>
          </w:p>
        </w:tc>
        <w:tc>
          <w:tcPr>
            <w:tcW w:w="780" w:type="dxa"/>
            <w:vAlign w:val="bottom"/>
            <w:shd w:val="clear" w:color="auto" w:fill="CCFFCC"/>
          </w:tcPr>
          <w:p>
            <w:pPr>
              <w:spacing w:after="0"/>
              <w:rPr>
                <w:sz w:val="12"/>
                <w:szCs w:val="12"/>
                <w:color w:val="auto"/>
              </w:rPr>
            </w:pPr>
          </w:p>
        </w:tc>
        <w:tc>
          <w:tcPr>
            <w:tcW w:w="380" w:type="dxa"/>
            <w:vAlign w:val="bottom"/>
            <w:tcBorders>
              <w:right w:val="single" w:sz="8" w:color="CCFFCC"/>
            </w:tcBorders>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w w:val="92"/>
              </w:rPr>
              <w:t>28%</w:t>
            </w:r>
          </w:p>
        </w:tc>
        <w:tc>
          <w:tcPr>
            <w:tcW w:w="140" w:type="dxa"/>
            <w:vAlign w:val="bottom"/>
            <w:shd w:val="clear" w:color="auto" w:fill="CCFFCC"/>
          </w:tcPr>
          <w:p>
            <w:pPr>
              <w:jc w:val="right"/>
              <w:spacing w:after="0" w:line="149" w:lineRule="exact"/>
              <w:rPr>
                <w:sz w:val="20"/>
                <w:szCs w:val="20"/>
                <w:color w:val="auto"/>
              </w:rPr>
            </w:pPr>
            <w:r>
              <w:rPr>
                <w:rFonts w:ascii="Arial" w:cs="Arial" w:eastAsia="Arial" w:hAnsi="Arial"/>
                <w:sz w:val="14"/>
                <w:szCs w:val="14"/>
                <w:color w:val="auto"/>
                <w:w w:val="76"/>
              </w:rPr>
              <w:t>$</w:t>
            </w:r>
          </w:p>
        </w:tc>
        <w:tc>
          <w:tcPr>
            <w:tcW w:w="980" w:type="dxa"/>
            <w:vAlign w:val="bottom"/>
            <w:gridSpan w:val="2"/>
            <w:shd w:val="clear" w:color="auto" w:fill="CCFFCC"/>
          </w:tcPr>
          <w:p>
            <w:pPr>
              <w:jc w:val="right"/>
              <w:ind w:right="220"/>
              <w:spacing w:after="0" w:line="149" w:lineRule="exact"/>
              <w:rPr>
                <w:sz w:val="20"/>
                <w:szCs w:val="20"/>
                <w:color w:val="auto"/>
              </w:rPr>
            </w:pPr>
            <w:r>
              <w:rPr>
                <w:rFonts w:ascii="Arial" w:cs="Arial" w:eastAsia="Arial" w:hAnsi="Arial"/>
                <w:sz w:val="14"/>
                <w:szCs w:val="14"/>
                <w:color w:val="auto"/>
              </w:rPr>
              <w:t>5,892</w:t>
            </w:r>
          </w:p>
        </w:tc>
        <w:tc>
          <w:tcPr>
            <w:tcW w:w="1140" w:type="dxa"/>
            <w:vAlign w:val="bottom"/>
            <w:tcBorders>
              <w:right w:val="single" w:sz="8" w:color="CCFFCC"/>
            </w:tcBorders>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32%</w:t>
            </w:r>
          </w:p>
        </w:tc>
        <w:tc>
          <w:tcPr>
            <w:tcW w:w="120" w:type="dxa"/>
            <w:vAlign w:val="bottom"/>
            <w:shd w:val="clear" w:color="auto" w:fill="CCFFCC"/>
          </w:tcPr>
          <w:p>
            <w:pPr>
              <w:jc w:val="right"/>
              <w:ind w:right="9"/>
              <w:spacing w:after="0"/>
              <w:rPr>
                <w:sz w:val="20"/>
                <w:szCs w:val="20"/>
                <w:color w:val="auto"/>
              </w:rPr>
            </w:pPr>
            <w:r>
              <w:rPr>
                <w:rFonts w:ascii="Arial" w:cs="Arial" w:eastAsia="Arial" w:hAnsi="Arial"/>
                <w:sz w:val="10"/>
                <w:szCs w:val="10"/>
                <w:color w:val="auto"/>
                <w:w w:val="71"/>
              </w:rPr>
              <w:t>$</w:t>
            </w:r>
          </w:p>
        </w:tc>
        <w:tc>
          <w:tcPr>
            <w:tcW w:w="1000" w:type="dxa"/>
            <w:vAlign w:val="bottom"/>
            <w:gridSpan w:val="2"/>
            <w:shd w:val="clear" w:color="auto" w:fill="CCFFCC"/>
          </w:tcPr>
          <w:p>
            <w:pPr>
              <w:jc w:val="right"/>
              <w:ind w:right="220"/>
              <w:spacing w:after="0" w:line="149" w:lineRule="exact"/>
              <w:rPr>
                <w:sz w:val="20"/>
                <w:szCs w:val="20"/>
                <w:color w:val="auto"/>
              </w:rPr>
            </w:pPr>
            <w:r>
              <w:rPr>
                <w:rFonts w:ascii="Arial" w:cs="Arial" w:eastAsia="Arial" w:hAnsi="Arial"/>
                <w:sz w:val="14"/>
                <w:szCs w:val="14"/>
                <w:color w:val="auto"/>
              </w:rPr>
              <w:t>15,614</w:t>
            </w:r>
          </w:p>
        </w:tc>
        <w:tc>
          <w:tcPr>
            <w:tcW w:w="1140" w:type="dxa"/>
            <w:vAlign w:val="bottom"/>
            <w:tcBorders>
              <w:right w:val="single" w:sz="8" w:color="CCFFCC"/>
            </w:tcBorders>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28%</w:t>
            </w:r>
          </w:p>
        </w:tc>
        <w:tc>
          <w:tcPr>
            <w:tcW w:w="120" w:type="dxa"/>
            <w:vAlign w:val="bottom"/>
            <w:shd w:val="clear" w:color="auto" w:fill="CCFFCC"/>
          </w:tcPr>
          <w:p>
            <w:pPr>
              <w:jc w:val="right"/>
              <w:ind w:right="9"/>
              <w:spacing w:after="0"/>
              <w:rPr>
                <w:sz w:val="20"/>
                <w:szCs w:val="20"/>
                <w:color w:val="auto"/>
              </w:rPr>
            </w:pPr>
            <w:r>
              <w:rPr>
                <w:rFonts w:ascii="Arial" w:cs="Arial" w:eastAsia="Arial" w:hAnsi="Arial"/>
                <w:sz w:val="10"/>
                <w:szCs w:val="10"/>
                <w:color w:val="auto"/>
                <w:w w:val="71"/>
              </w:rPr>
              <w:t>$</w:t>
            </w:r>
          </w:p>
        </w:tc>
        <w:tc>
          <w:tcPr>
            <w:tcW w:w="1000" w:type="dxa"/>
            <w:vAlign w:val="bottom"/>
            <w:gridSpan w:val="2"/>
            <w:shd w:val="clear" w:color="auto" w:fill="CCFFCC"/>
          </w:tcPr>
          <w:p>
            <w:pPr>
              <w:jc w:val="right"/>
              <w:ind w:right="220"/>
              <w:spacing w:after="0" w:line="149" w:lineRule="exact"/>
              <w:rPr>
                <w:sz w:val="20"/>
                <w:szCs w:val="20"/>
                <w:color w:val="auto"/>
              </w:rPr>
            </w:pPr>
            <w:r>
              <w:rPr>
                <w:rFonts w:ascii="Arial" w:cs="Arial" w:eastAsia="Arial" w:hAnsi="Arial"/>
                <w:sz w:val="14"/>
                <w:szCs w:val="14"/>
                <w:color w:val="auto"/>
              </w:rPr>
              <w:t>17,980</w:t>
            </w:r>
          </w:p>
        </w:tc>
        <w:tc>
          <w:tcPr>
            <w:tcW w:w="1020" w:type="dxa"/>
            <w:vAlign w:val="bottom"/>
            <w:gridSpan w:val="2"/>
            <w:shd w:val="clear" w:color="auto" w:fill="CCFFCC"/>
          </w:tcPr>
          <w:p>
            <w:pPr>
              <w:jc w:val="right"/>
              <w:spacing w:after="0" w:line="149" w:lineRule="exact"/>
              <w:rPr>
                <w:sz w:val="20"/>
                <w:szCs w:val="20"/>
                <w:color w:val="auto"/>
              </w:rPr>
            </w:pPr>
            <w:r>
              <w:rPr>
                <w:rFonts w:ascii="Arial" w:cs="Arial" w:eastAsia="Arial" w:hAnsi="Arial"/>
                <w:sz w:val="14"/>
                <w:szCs w:val="14"/>
                <w:color w:val="auto"/>
              </w:rPr>
              <w:t>35%</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00" w:type="dxa"/>
            <w:vAlign w:val="bottom"/>
          </w:tcPr>
          <w:p>
            <w:pPr>
              <w:ind w:left="160"/>
              <w:spacing w:after="0" w:line="149" w:lineRule="exact"/>
              <w:rPr>
                <w:sz w:val="20"/>
                <w:szCs w:val="20"/>
                <w:color w:val="auto"/>
              </w:rPr>
            </w:pPr>
            <w:r>
              <w:rPr>
                <w:rFonts w:ascii="Arial" w:cs="Arial" w:eastAsia="Arial" w:hAnsi="Arial"/>
                <w:sz w:val="14"/>
                <w:szCs w:val="14"/>
                <w:color w:val="auto"/>
              </w:rPr>
              <w:t>SPOT</w:t>
            </w:r>
          </w:p>
        </w:tc>
        <w:tc>
          <w:tcPr>
            <w:tcW w:w="14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4,941</w:t>
            </w:r>
          </w:p>
        </w:tc>
        <w:tc>
          <w:tcPr>
            <w:tcW w:w="2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38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w w:val="89"/>
              </w:rPr>
              <w:t>27</w:t>
            </w:r>
          </w:p>
        </w:tc>
        <w:tc>
          <w:tcPr>
            <w:tcW w:w="140" w:type="dxa"/>
            <w:vAlign w:val="bottom"/>
          </w:tcPr>
          <w:p>
            <w:pPr>
              <w:spacing w:after="0"/>
              <w:rPr>
                <w:sz w:val="12"/>
                <w:szCs w:val="12"/>
                <w:color w:val="auto"/>
              </w:rPr>
            </w:pPr>
          </w:p>
        </w:tc>
        <w:tc>
          <w:tcPr>
            <w:tcW w:w="98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4,436</w:t>
            </w: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24</w:t>
            </w: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14,010</w:t>
            </w: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25</w:t>
            </w: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11,452</w:t>
            </w: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22</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00" w:type="dxa"/>
            <w:vAlign w:val="bottom"/>
            <w:shd w:val="clear" w:color="auto" w:fill="CCFFCC"/>
          </w:tcPr>
          <w:p>
            <w:pPr>
              <w:ind w:left="160"/>
              <w:spacing w:after="0" w:line="149" w:lineRule="exact"/>
              <w:rPr>
                <w:sz w:val="20"/>
                <w:szCs w:val="20"/>
                <w:color w:val="auto"/>
              </w:rPr>
            </w:pPr>
            <w:r>
              <w:rPr>
                <w:rFonts w:ascii="Arial" w:cs="Arial" w:eastAsia="Arial" w:hAnsi="Arial"/>
                <w:sz w:val="14"/>
                <w:szCs w:val="14"/>
                <w:color w:val="auto"/>
              </w:rPr>
              <w:t>Simplex</w:t>
            </w:r>
          </w:p>
        </w:tc>
        <w:tc>
          <w:tcPr>
            <w:tcW w:w="140" w:type="dxa"/>
            <w:vAlign w:val="bottom"/>
            <w:shd w:val="clear" w:color="auto" w:fill="CCFFCC"/>
          </w:tcPr>
          <w:p>
            <w:pPr>
              <w:spacing w:after="0"/>
              <w:rPr>
                <w:sz w:val="12"/>
                <w:szCs w:val="12"/>
                <w:color w:val="auto"/>
              </w:rPr>
            </w:pPr>
          </w:p>
        </w:tc>
        <w:tc>
          <w:tcPr>
            <w:tcW w:w="800" w:type="dxa"/>
            <w:vAlign w:val="bottom"/>
            <w:shd w:val="clear" w:color="auto" w:fill="CCFFCC"/>
          </w:tcPr>
          <w:p>
            <w:pPr>
              <w:jc w:val="right"/>
              <w:spacing w:after="0" w:line="149" w:lineRule="exact"/>
              <w:rPr>
                <w:sz w:val="20"/>
                <w:szCs w:val="20"/>
                <w:color w:val="auto"/>
              </w:rPr>
            </w:pPr>
            <w:r>
              <w:rPr>
                <w:rFonts w:ascii="Arial" w:cs="Arial" w:eastAsia="Arial" w:hAnsi="Arial"/>
                <w:sz w:val="14"/>
                <w:szCs w:val="14"/>
                <w:color w:val="auto"/>
              </w:rPr>
              <w:t>1,555</w:t>
            </w:r>
          </w:p>
        </w:tc>
        <w:tc>
          <w:tcPr>
            <w:tcW w:w="240" w:type="dxa"/>
            <w:vAlign w:val="bottom"/>
            <w:shd w:val="clear" w:color="auto" w:fill="CCFFCC"/>
          </w:tcPr>
          <w:p>
            <w:pPr>
              <w:spacing w:after="0"/>
              <w:rPr>
                <w:sz w:val="12"/>
                <w:szCs w:val="12"/>
                <w:color w:val="auto"/>
              </w:rPr>
            </w:pPr>
          </w:p>
        </w:tc>
        <w:tc>
          <w:tcPr>
            <w:tcW w:w="780" w:type="dxa"/>
            <w:vAlign w:val="bottom"/>
            <w:shd w:val="clear" w:color="auto" w:fill="CCFFCC"/>
          </w:tcPr>
          <w:p>
            <w:pPr>
              <w:spacing w:after="0"/>
              <w:rPr>
                <w:sz w:val="12"/>
                <w:szCs w:val="12"/>
                <w:color w:val="auto"/>
              </w:rPr>
            </w:pPr>
          </w:p>
        </w:tc>
        <w:tc>
          <w:tcPr>
            <w:tcW w:w="380" w:type="dxa"/>
            <w:vAlign w:val="bottom"/>
            <w:tcBorders>
              <w:right w:val="single" w:sz="8" w:color="CCFFCC"/>
            </w:tcBorders>
            <w:gridSpan w:val="2"/>
            <w:shd w:val="clear" w:color="auto" w:fill="CCFFCC"/>
          </w:tcPr>
          <w:p>
            <w:pPr>
              <w:jc w:val="right"/>
              <w:ind w:right="220"/>
              <w:spacing w:after="0" w:line="149" w:lineRule="exact"/>
              <w:rPr>
                <w:sz w:val="20"/>
                <w:szCs w:val="20"/>
                <w:color w:val="auto"/>
              </w:rPr>
            </w:pPr>
            <w:r>
              <w:rPr>
                <w:rFonts w:ascii="Arial" w:cs="Arial" w:eastAsia="Arial" w:hAnsi="Arial"/>
                <w:sz w:val="14"/>
                <w:szCs w:val="14"/>
                <w:color w:val="auto"/>
              </w:rPr>
              <w:t>9</w:t>
            </w:r>
          </w:p>
        </w:tc>
        <w:tc>
          <w:tcPr>
            <w:tcW w:w="140" w:type="dxa"/>
            <w:vAlign w:val="bottom"/>
            <w:shd w:val="clear" w:color="auto" w:fill="CCFFCC"/>
          </w:tcPr>
          <w:p>
            <w:pPr>
              <w:spacing w:after="0"/>
              <w:rPr>
                <w:sz w:val="12"/>
                <w:szCs w:val="12"/>
                <w:color w:val="auto"/>
              </w:rPr>
            </w:pPr>
          </w:p>
        </w:tc>
        <w:tc>
          <w:tcPr>
            <w:tcW w:w="980" w:type="dxa"/>
            <w:vAlign w:val="bottom"/>
            <w:gridSpan w:val="2"/>
            <w:shd w:val="clear" w:color="auto" w:fill="CCFFCC"/>
          </w:tcPr>
          <w:p>
            <w:pPr>
              <w:jc w:val="right"/>
              <w:ind w:right="220"/>
              <w:spacing w:after="0" w:line="149" w:lineRule="exact"/>
              <w:rPr>
                <w:sz w:val="20"/>
                <w:szCs w:val="20"/>
                <w:color w:val="auto"/>
              </w:rPr>
            </w:pPr>
            <w:r>
              <w:rPr>
                <w:rFonts w:ascii="Arial" w:cs="Arial" w:eastAsia="Arial" w:hAnsi="Arial"/>
                <w:sz w:val="14"/>
                <w:szCs w:val="14"/>
                <w:color w:val="auto"/>
              </w:rPr>
              <w:t>1,199</w:t>
            </w:r>
          </w:p>
        </w:tc>
        <w:tc>
          <w:tcPr>
            <w:tcW w:w="900" w:type="dxa"/>
            <w:vAlign w:val="bottom"/>
            <w:shd w:val="clear" w:color="auto" w:fill="CCFFCC"/>
          </w:tcPr>
          <w:p>
            <w:pPr>
              <w:jc w:val="right"/>
              <w:spacing w:after="0" w:line="149" w:lineRule="exact"/>
              <w:rPr>
                <w:sz w:val="20"/>
                <w:szCs w:val="20"/>
                <w:color w:val="auto"/>
              </w:rPr>
            </w:pPr>
            <w:r>
              <w:rPr>
                <w:rFonts w:ascii="Arial" w:cs="Arial" w:eastAsia="Arial" w:hAnsi="Arial"/>
                <w:sz w:val="14"/>
                <w:szCs w:val="14"/>
                <w:color w:val="auto"/>
              </w:rPr>
              <w:t>7</w:t>
            </w:r>
          </w:p>
        </w:tc>
        <w:tc>
          <w:tcPr>
            <w:tcW w:w="240" w:type="dxa"/>
            <w:vAlign w:val="bottom"/>
            <w:tcBorders>
              <w:right w:val="single" w:sz="8" w:color="CCFFCC"/>
            </w:tcBorders>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1000" w:type="dxa"/>
            <w:vAlign w:val="bottom"/>
            <w:gridSpan w:val="2"/>
            <w:shd w:val="clear" w:color="auto" w:fill="CCFFCC"/>
          </w:tcPr>
          <w:p>
            <w:pPr>
              <w:jc w:val="right"/>
              <w:ind w:right="220"/>
              <w:spacing w:after="0" w:line="149" w:lineRule="exact"/>
              <w:rPr>
                <w:sz w:val="20"/>
                <w:szCs w:val="20"/>
                <w:color w:val="auto"/>
              </w:rPr>
            </w:pPr>
            <w:r>
              <w:rPr>
                <w:rFonts w:ascii="Arial" w:cs="Arial" w:eastAsia="Arial" w:hAnsi="Arial"/>
                <w:sz w:val="14"/>
                <w:szCs w:val="14"/>
                <w:color w:val="auto"/>
              </w:rPr>
              <w:t>3,979</w:t>
            </w:r>
          </w:p>
        </w:tc>
        <w:tc>
          <w:tcPr>
            <w:tcW w:w="900" w:type="dxa"/>
            <w:vAlign w:val="bottom"/>
            <w:shd w:val="clear" w:color="auto" w:fill="CCFFCC"/>
          </w:tcPr>
          <w:p>
            <w:pPr>
              <w:jc w:val="right"/>
              <w:spacing w:after="0" w:line="149" w:lineRule="exact"/>
              <w:rPr>
                <w:sz w:val="20"/>
                <w:szCs w:val="20"/>
                <w:color w:val="auto"/>
              </w:rPr>
            </w:pPr>
            <w:r>
              <w:rPr>
                <w:rFonts w:ascii="Arial" w:cs="Arial" w:eastAsia="Arial" w:hAnsi="Arial"/>
                <w:sz w:val="14"/>
                <w:szCs w:val="14"/>
                <w:color w:val="auto"/>
              </w:rPr>
              <w:t>7</w:t>
            </w:r>
          </w:p>
        </w:tc>
        <w:tc>
          <w:tcPr>
            <w:tcW w:w="240" w:type="dxa"/>
            <w:vAlign w:val="bottom"/>
            <w:tcBorders>
              <w:right w:val="single" w:sz="8" w:color="CCFFCC"/>
            </w:tcBorders>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1000" w:type="dxa"/>
            <w:vAlign w:val="bottom"/>
            <w:gridSpan w:val="2"/>
            <w:shd w:val="clear" w:color="auto" w:fill="CCFFCC"/>
          </w:tcPr>
          <w:p>
            <w:pPr>
              <w:jc w:val="right"/>
              <w:ind w:right="220"/>
              <w:spacing w:after="0" w:line="149" w:lineRule="exact"/>
              <w:rPr>
                <w:sz w:val="20"/>
                <w:szCs w:val="20"/>
                <w:color w:val="auto"/>
              </w:rPr>
            </w:pPr>
            <w:r>
              <w:rPr>
                <w:rFonts w:ascii="Arial" w:cs="Arial" w:eastAsia="Arial" w:hAnsi="Arial"/>
                <w:sz w:val="14"/>
                <w:szCs w:val="14"/>
                <w:color w:val="auto"/>
              </w:rPr>
              <w:t>3,357</w:t>
            </w:r>
          </w:p>
        </w:tc>
        <w:tc>
          <w:tcPr>
            <w:tcW w:w="900" w:type="dxa"/>
            <w:vAlign w:val="bottom"/>
            <w:shd w:val="clear" w:color="auto" w:fill="CCFFCC"/>
          </w:tcPr>
          <w:p>
            <w:pPr>
              <w:jc w:val="right"/>
              <w:spacing w:after="0" w:line="149" w:lineRule="exact"/>
              <w:rPr>
                <w:sz w:val="20"/>
                <w:szCs w:val="20"/>
                <w:color w:val="auto"/>
              </w:rPr>
            </w:pPr>
            <w:r>
              <w:rPr>
                <w:rFonts w:ascii="Arial" w:cs="Arial" w:eastAsia="Arial" w:hAnsi="Arial"/>
                <w:sz w:val="14"/>
                <w:szCs w:val="14"/>
                <w:color w:val="auto"/>
              </w:rPr>
              <w:t>6</w:t>
            </w:r>
          </w:p>
        </w:tc>
        <w:tc>
          <w:tcPr>
            <w:tcW w:w="120" w:type="dxa"/>
            <w:vAlign w:val="bottom"/>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00" w:type="dxa"/>
            <w:vAlign w:val="bottom"/>
          </w:tcPr>
          <w:p>
            <w:pPr>
              <w:ind w:left="160"/>
              <w:spacing w:after="0" w:line="149" w:lineRule="exact"/>
              <w:rPr>
                <w:sz w:val="20"/>
                <w:szCs w:val="20"/>
                <w:color w:val="auto"/>
              </w:rPr>
            </w:pPr>
            <w:r>
              <w:rPr>
                <w:rFonts w:ascii="Arial" w:cs="Arial" w:eastAsia="Arial" w:hAnsi="Arial"/>
                <w:sz w:val="14"/>
                <w:szCs w:val="14"/>
                <w:color w:val="auto"/>
              </w:rPr>
              <w:t>IGO</w:t>
            </w:r>
          </w:p>
        </w:tc>
        <w:tc>
          <w:tcPr>
            <w:tcW w:w="14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434</w:t>
            </w:r>
          </w:p>
        </w:tc>
        <w:tc>
          <w:tcPr>
            <w:tcW w:w="2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38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2</w:t>
            </w:r>
          </w:p>
        </w:tc>
        <w:tc>
          <w:tcPr>
            <w:tcW w:w="140" w:type="dxa"/>
            <w:vAlign w:val="bottom"/>
          </w:tcPr>
          <w:p>
            <w:pPr>
              <w:spacing w:after="0"/>
              <w:rPr>
                <w:sz w:val="12"/>
                <w:szCs w:val="12"/>
                <w:color w:val="auto"/>
              </w:rPr>
            </w:pPr>
          </w:p>
        </w:tc>
        <w:tc>
          <w:tcPr>
            <w:tcW w:w="98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251</w:t>
            </w: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1</w:t>
            </w: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1,295</w:t>
            </w: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2</w:t>
            </w: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824</w:t>
            </w: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2</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00" w:type="dxa"/>
            <w:vAlign w:val="bottom"/>
            <w:shd w:val="clear" w:color="auto" w:fill="CCFFCC"/>
          </w:tcPr>
          <w:p>
            <w:pPr>
              <w:ind w:left="160"/>
              <w:spacing w:after="0" w:line="149" w:lineRule="exact"/>
              <w:rPr>
                <w:sz w:val="20"/>
                <w:szCs w:val="20"/>
                <w:color w:val="auto"/>
              </w:rPr>
            </w:pPr>
            <w:r>
              <w:rPr>
                <w:rFonts w:ascii="Arial" w:cs="Arial" w:eastAsia="Arial" w:hAnsi="Arial"/>
                <w:sz w:val="14"/>
                <w:szCs w:val="14"/>
                <w:color w:val="auto"/>
              </w:rPr>
              <w:t>Other</w:t>
            </w:r>
          </w:p>
        </w:tc>
        <w:tc>
          <w:tcPr>
            <w:tcW w:w="140" w:type="dxa"/>
            <w:vAlign w:val="bottom"/>
            <w:shd w:val="clear" w:color="auto" w:fill="CCFFCC"/>
          </w:tcPr>
          <w:p>
            <w:pPr>
              <w:spacing w:after="0"/>
              <w:rPr>
                <w:sz w:val="12"/>
                <w:szCs w:val="12"/>
                <w:color w:val="auto"/>
              </w:rPr>
            </w:pPr>
          </w:p>
        </w:tc>
        <w:tc>
          <w:tcPr>
            <w:tcW w:w="800" w:type="dxa"/>
            <w:vAlign w:val="bottom"/>
            <w:shd w:val="clear" w:color="auto" w:fill="CCFFCC"/>
          </w:tcPr>
          <w:p>
            <w:pPr>
              <w:jc w:val="right"/>
              <w:spacing w:after="0" w:line="149" w:lineRule="exact"/>
              <w:rPr>
                <w:sz w:val="20"/>
                <w:szCs w:val="20"/>
                <w:color w:val="auto"/>
              </w:rPr>
            </w:pPr>
            <w:r>
              <w:rPr>
                <w:rFonts w:ascii="Arial" w:cs="Arial" w:eastAsia="Arial" w:hAnsi="Arial"/>
                <w:sz w:val="14"/>
                <w:szCs w:val="14"/>
                <w:color w:val="auto"/>
              </w:rPr>
              <w:t>2,114</w:t>
            </w:r>
          </w:p>
        </w:tc>
        <w:tc>
          <w:tcPr>
            <w:tcW w:w="240" w:type="dxa"/>
            <w:vAlign w:val="bottom"/>
            <w:shd w:val="clear" w:color="auto" w:fill="CCFFCC"/>
          </w:tcPr>
          <w:p>
            <w:pPr>
              <w:spacing w:after="0"/>
              <w:rPr>
                <w:sz w:val="12"/>
                <w:szCs w:val="12"/>
                <w:color w:val="auto"/>
              </w:rPr>
            </w:pPr>
          </w:p>
        </w:tc>
        <w:tc>
          <w:tcPr>
            <w:tcW w:w="780" w:type="dxa"/>
            <w:vAlign w:val="bottom"/>
            <w:shd w:val="clear" w:color="auto" w:fill="CCFFCC"/>
          </w:tcPr>
          <w:p>
            <w:pPr>
              <w:spacing w:after="0"/>
              <w:rPr>
                <w:sz w:val="12"/>
                <w:szCs w:val="12"/>
                <w:color w:val="auto"/>
              </w:rPr>
            </w:pPr>
          </w:p>
        </w:tc>
        <w:tc>
          <w:tcPr>
            <w:tcW w:w="160" w:type="dxa"/>
            <w:vAlign w:val="bottom"/>
            <w:shd w:val="clear" w:color="auto" w:fill="CCFFCC"/>
          </w:tcPr>
          <w:p>
            <w:pPr>
              <w:jc w:val="right"/>
              <w:spacing w:after="0" w:line="149" w:lineRule="exact"/>
              <w:rPr>
                <w:sz w:val="20"/>
                <w:szCs w:val="20"/>
                <w:color w:val="auto"/>
              </w:rPr>
            </w:pPr>
            <w:r>
              <w:rPr>
                <w:rFonts w:ascii="Arial" w:cs="Arial" w:eastAsia="Arial" w:hAnsi="Arial"/>
                <w:sz w:val="14"/>
                <w:szCs w:val="14"/>
                <w:color w:val="auto"/>
                <w:w w:val="89"/>
              </w:rPr>
              <w:t>12</w:t>
            </w:r>
          </w:p>
        </w:tc>
        <w:tc>
          <w:tcPr>
            <w:tcW w:w="220" w:type="dxa"/>
            <w:vAlign w:val="bottom"/>
            <w:tcBorders>
              <w:right w:val="single" w:sz="8" w:color="CCFFCC"/>
            </w:tcBorders>
            <w:shd w:val="clear" w:color="auto" w:fill="CCFFCC"/>
          </w:tcPr>
          <w:p>
            <w:pPr>
              <w:spacing w:after="0"/>
              <w:rPr>
                <w:sz w:val="12"/>
                <w:szCs w:val="12"/>
                <w:color w:val="auto"/>
              </w:rPr>
            </w:pPr>
          </w:p>
        </w:tc>
        <w:tc>
          <w:tcPr>
            <w:tcW w:w="140" w:type="dxa"/>
            <w:vAlign w:val="bottom"/>
            <w:shd w:val="clear" w:color="auto" w:fill="CCFFCC"/>
          </w:tcPr>
          <w:p>
            <w:pPr>
              <w:spacing w:after="0"/>
              <w:rPr>
                <w:sz w:val="12"/>
                <w:szCs w:val="12"/>
                <w:color w:val="auto"/>
              </w:rPr>
            </w:pPr>
          </w:p>
        </w:tc>
        <w:tc>
          <w:tcPr>
            <w:tcW w:w="980" w:type="dxa"/>
            <w:vAlign w:val="bottom"/>
            <w:gridSpan w:val="2"/>
            <w:shd w:val="clear" w:color="auto" w:fill="CCFFCC"/>
          </w:tcPr>
          <w:p>
            <w:pPr>
              <w:jc w:val="right"/>
              <w:ind w:right="220"/>
              <w:spacing w:after="0" w:line="149" w:lineRule="exact"/>
              <w:rPr>
                <w:sz w:val="20"/>
                <w:szCs w:val="20"/>
                <w:color w:val="auto"/>
              </w:rPr>
            </w:pPr>
            <w:r>
              <w:rPr>
                <w:rFonts w:ascii="Arial" w:cs="Arial" w:eastAsia="Arial" w:hAnsi="Arial"/>
                <w:sz w:val="14"/>
                <w:szCs w:val="14"/>
                <w:color w:val="auto"/>
              </w:rPr>
              <w:t>1,611</w:t>
            </w:r>
          </w:p>
        </w:tc>
        <w:tc>
          <w:tcPr>
            <w:tcW w:w="900" w:type="dxa"/>
            <w:vAlign w:val="bottom"/>
            <w:shd w:val="clear" w:color="auto" w:fill="CCFFCC"/>
          </w:tcPr>
          <w:p>
            <w:pPr>
              <w:jc w:val="right"/>
              <w:spacing w:after="0" w:line="149" w:lineRule="exact"/>
              <w:rPr>
                <w:sz w:val="20"/>
                <w:szCs w:val="20"/>
                <w:color w:val="auto"/>
              </w:rPr>
            </w:pPr>
            <w:r>
              <w:rPr>
                <w:rFonts w:ascii="Arial" w:cs="Arial" w:eastAsia="Arial" w:hAnsi="Arial"/>
                <w:sz w:val="14"/>
                <w:szCs w:val="14"/>
                <w:color w:val="auto"/>
              </w:rPr>
              <w:t>9</w:t>
            </w:r>
          </w:p>
        </w:tc>
        <w:tc>
          <w:tcPr>
            <w:tcW w:w="240" w:type="dxa"/>
            <w:vAlign w:val="bottom"/>
            <w:tcBorders>
              <w:right w:val="single" w:sz="8" w:color="CCFFCC"/>
            </w:tcBorders>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1000" w:type="dxa"/>
            <w:vAlign w:val="bottom"/>
            <w:gridSpan w:val="2"/>
            <w:shd w:val="clear" w:color="auto" w:fill="CCFFCC"/>
          </w:tcPr>
          <w:p>
            <w:pPr>
              <w:jc w:val="right"/>
              <w:ind w:right="220"/>
              <w:spacing w:after="0" w:line="149" w:lineRule="exact"/>
              <w:rPr>
                <w:sz w:val="20"/>
                <w:szCs w:val="20"/>
                <w:color w:val="auto"/>
              </w:rPr>
            </w:pPr>
            <w:r>
              <w:rPr>
                <w:rFonts w:ascii="Arial" w:cs="Arial" w:eastAsia="Arial" w:hAnsi="Arial"/>
                <w:sz w:val="14"/>
                <w:szCs w:val="14"/>
                <w:color w:val="auto"/>
              </w:rPr>
              <w:t>6,876</w:t>
            </w:r>
          </w:p>
        </w:tc>
        <w:tc>
          <w:tcPr>
            <w:tcW w:w="900" w:type="dxa"/>
            <w:vAlign w:val="bottom"/>
            <w:shd w:val="clear" w:color="auto" w:fill="CCFFCC"/>
          </w:tcPr>
          <w:p>
            <w:pPr>
              <w:jc w:val="right"/>
              <w:spacing w:after="0" w:line="149" w:lineRule="exact"/>
              <w:rPr>
                <w:sz w:val="20"/>
                <w:szCs w:val="20"/>
                <w:color w:val="auto"/>
              </w:rPr>
            </w:pPr>
            <w:r>
              <w:rPr>
                <w:rFonts w:ascii="Arial" w:cs="Arial" w:eastAsia="Arial" w:hAnsi="Arial"/>
                <w:sz w:val="14"/>
                <w:szCs w:val="14"/>
                <w:color w:val="auto"/>
              </w:rPr>
              <w:t>13</w:t>
            </w:r>
          </w:p>
        </w:tc>
        <w:tc>
          <w:tcPr>
            <w:tcW w:w="240" w:type="dxa"/>
            <w:vAlign w:val="bottom"/>
            <w:tcBorders>
              <w:right w:val="single" w:sz="8" w:color="CCFFCC"/>
            </w:tcBorders>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1000" w:type="dxa"/>
            <w:vAlign w:val="bottom"/>
            <w:gridSpan w:val="2"/>
            <w:shd w:val="clear" w:color="auto" w:fill="CCFFCC"/>
          </w:tcPr>
          <w:p>
            <w:pPr>
              <w:jc w:val="right"/>
              <w:ind w:right="220"/>
              <w:spacing w:after="0" w:line="149" w:lineRule="exact"/>
              <w:rPr>
                <w:sz w:val="20"/>
                <w:szCs w:val="20"/>
                <w:color w:val="auto"/>
              </w:rPr>
            </w:pPr>
            <w:r>
              <w:rPr>
                <w:rFonts w:ascii="Arial" w:cs="Arial" w:eastAsia="Arial" w:hAnsi="Arial"/>
                <w:sz w:val="14"/>
                <w:szCs w:val="14"/>
                <w:color w:val="auto"/>
              </w:rPr>
              <w:t>5,138</w:t>
            </w:r>
          </w:p>
        </w:tc>
        <w:tc>
          <w:tcPr>
            <w:tcW w:w="900" w:type="dxa"/>
            <w:vAlign w:val="bottom"/>
            <w:shd w:val="clear" w:color="auto" w:fill="CCFFCC"/>
          </w:tcPr>
          <w:p>
            <w:pPr>
              <w:jc w:val="right"/>
              <w:spacing w:after="0" w:line="149" w:lineRule="exact"/>
              <w:rPr>
                <w:sz w:val="20"/>
                <w:szCs w:val="20"/>
                <w:color w:val="auto"/>
              </w:rPr>
            </w:pPr>
            <w:r>
              <w:rPr>
                <w:rFonts w:ascii="Arial" w:cs="Arial" w:eastAsia="Arial" w:hAnsi="Arial"/>
                <w:sz w:val="14"/>
                <w:szCs w:val="14"/>
                <w:color w:val="auto"/>
              </w:rPr>
              <w:t>10</w:t>
            </w:r>
          </w:p>
        </w:tc>
        <w:tc>
          <w:tcPr>
            <w:tcW w:w="120" w:type="dxa"/>
            <w:vAlign w:val="bottom"/>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400" w:type="dxa"/>
            <w:vAlign w:val="bottom"/>
            <w:shd w:val="clear" w:color="auto" w:fill="CCFFCC"/>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240" w:type="dxa"/>
            <w:vAlign w:val="bottom"/>
            <w:shd w:val="clear" w:color="auto" w:fill="CCFFCC"/>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220" w:type="dxa"/>
            <w:vAlign w:val="bottom"/>
            <w:tcBorders>
              <w:right w:val="single" w:sz="8" w:color="CCFFCC"/>
            </w:tcBorders>
            <w:shd w:val="clear" w:color="auto" w:fill="CCFFCC"/>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220" w:type="dxa"/>
            <w:vAlign w:val="bottom"/>
            <w:shd w:val="clear" w:color="auto" w:fill="CCFFCC"/>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40" w:type="dxa"/>
            <w:vAlign w:val="bottom"/>
            <w:tcBorders>
              <w:right w:val="single" w:sz="8" w:color="CCFFCC"/>
            </w:tcBorders>
            <w:shd w:val="clear" w:color="auto" w:fill="CCFFCC"/>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220" w:type="dxa"/>
            <w:vAlign w:val="bottom"/>
            <w:shd w:val="clear" w:color="auto" w:fill="CCFFCC"/>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240" w:type="dxa"/>
            <w:vAlign w:val="bottom"/>
            <w:tcBorders>
              <w:right w:val="single" w:sz="8" w:color="CCFFCC"/>
            </w:tcBorders>
            <w:shd w:val="clear" w:color="auto" w:fill="CCFFCC"/>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220" w:type="dxa"/>
            <w:vAlign w:val="bottom"/>
            <w:shd w:val="clear" w:color="auto" w:fill="CCFFCC"/>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49"/>
        </w:trPr>
        <w:tc>
          <w:tcPr>
            <w:tcW w:w="20" w:type="dxa"/>
            <w:vAlign w:val="bottom"/>
            <w:vMerge w:val="continue"/>
          </w:tcPr>
          <w:p>
            <w:pPr>
              <w:spacing w:after="0"/>
              <w:rPr>
                <w:sz w:val="12"/>
                <w:szCs w:val="12"/>
                <w:color w:val="auto"/>
              </w:rPr>
            </w:pPr>
          </w:p>
        </w:tc>
        <w:tc>
          <w:tcPr>
            <w:tcW w:w="2400" w:type="dxa"/>
            <w:vAlign w:val="bottom"/>
          </w:tcPr>
          <w:p>
            <w:pPr>
              <w:spacing w:after="0" w:line="149" w:lineRule="exact"/>
              <w:rPr>
                <w:sz w:val="20"/>
                <w:szCs w:val="20"/>
                <w:color w:val="auto"/>
              </w:rPr>
            </w:pPr>
            <w:r>
              <w:rPr>
                <w:rFonts w:ascii="Arial" w:cs="Arial" w:eastAsia="Arial" w:hAnsi="Arial"/>
                <w:sz w:val="14"/>
                <w:szCs w:val="14"/>
                <w:color w:val="auto"/>
              </w:rPr>
              <w:t>Total Service Revenues</w:t>
            </w:r>
          </w:p>
        </w:tc>
        <w:tc>
          <w:tcPr>
            <w:tcW w:w="14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14,198</w:t>
            </w:r>
          </w:p>
        </w:tc>
        <w:tc>
          <w:tcPr>
            <w:tcW w:w="2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380" w:type="dxa"/>
            <w:vAlign w:val="bottom"/>
            <w:gridSpan w:val="2"/>
          </w:tcPr>
          <w:p>
            <w:pPr>
              <w:jc w:val="right"/>
              <w:ind w:right="100"/>
              <w:spacing w:after="0" w:line="149" w:lineRule="exact"/>
              <w:rPr>
                <w:sz w:val="20"/>
                <w:szCs w:val="20"/>
                <w:color w:val="auto"/>
              </w:rPr>
            </w:pPr>
            <w:r>
              <w:rPr>
                <w:rFonts w:ascii="Arial" w:cs="Arial" w:eastAsia="Arial" w:hAnsi="Arial"/>
                <w:sz w:val="14"/>
                <w:szCs w:val="14"/>
                <w:color w:val="auto"/>
                <w:w w:val="92"/>
              </w:rPr>
              <w:t>78%</w:t>
            </w:r>
          </w:p>
        </w:tc>
        <w:tc>
          <w:tcPr>
            <w:tcW w:w="140" w:type="dxa"/>
            <w:vAlign w:val="bottom"/>
          </w:tcPr>
          <w:p>
            <w:pPr>
              <w:jc w:val="right"/>
              <w:spacing w:after="0" w:line="149" w:lineRule="exact"/>
              <w:rPr>
                <w:sz w:val="20"/>
                <w:szCs w:val="20"/>
                <w:color w:val="auto"/>
              </w:rPr>
            </w:pPr>
            <w:r>
              <w:rPr>
                <w:rFonts w:ascii="Arial" w:cs="Arial" w:eastAsia="Arial" w:hAnsi="Arial"/>
                <w:sz w:val="14"/>
                <w:szCs w:val="14"/>
                <w:color w:val="auto"/>
                <w:w w:val="76"/>
              </w:rPr>
              <w:t>$</w:t>
            </w:r>
          </w:p>
        </w:tc>
        <w:tc>
          <w:tcPr>
            <w:tcW w:w="98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13,389</w:t>
            </w:r>
          </w:p>
        </w:tc>
        <w:tc>
          <w:tcPr>
            <w:tcW w:w="11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73%</w:t>
            </w:r>
          </w:p>
        </w:tc>
        <w:tc>
          <w:tcPr>
            <w:tcW w:w="120" w:type="dxa"/>
            <w:vAlign w:val="bottom"/>
          </w:tcPr>
          <w:p>
            <w:pPr>
              <w:jc w:val="right"/>
              <w:ind w:right="9"/>
              <w:spacing w:after="0"/>
              <w:rPr>
                <w:sz w:val="20"/>
                <w:szCs w:val="20"/>
                <w:color w:val="auto"/>
              </w:rPr>
            </w:pPr>
            <w:r>
              <w:rPr>
                <w:rFonts w:ascii="Arial" w:cs="Arial" w:eastAsia="Arial" w:hAnsi="Arial"/>
                <w:sz w:val="10"/>
                <w:szCs w:val="10"/>
                <w:color w:val="auto"/>
                <w:w w:val="71"/>
              </w:rPr>
              <w:t>$</w:t>
            </w:r>
          </w:p>
        </w:tc>
        <w:tc>
          <w:tcPr>
            <w:tcW w:w="10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41,774</w:t>
            </w:r>
          </w:p>
        </w:tc>
        <w:tc>
          <w:tcPr>
            <w:tcW w:w="1140" w:type="dxa"/>
            <w:vAlign w:val="bottom"/>
            <w:gridSpan w:val="2"/>
          </w:tcPr>
          <w:p>
            <w:pPr>
              <w:jc w:val="right"/>
              <w:ind w:right="120"/>
              <w:spacing w:after="0" w:line="149" w:lineRule="exact"/>
              <w:rPr>
                <w:sz w:val="20"/>
                <w:szCs w:val="20"/>
                <w:color w:val="auto"/>
              </w:rPr>
            </w:pPr>
            <w:r>
              <w:rPr>
                <w:rFonts w:ascii="Arial" w:cs="Arial" w:eastAsia="Arial" w:hAnsi="Arial"/>
                <w:sz w:val="14"/>
                <w:szCs w:val="14"/>
                <w:color w:val="auto"/>
              </w:rPr>
              <w:t>75%</w:t>
            </w:r>
          </w:p>
        </w:tc>
        <w:tc>
          <w:tcPr>
            <w:tcW w:w="120" w:type="dxa"/>
            <w:vAlign w:val="bottom"/>
          </w:tcPr>
          <w:p>
            <w:pPr>
              <w:jc w:val="right"/>
              <w:ind w:right="9"/>
              <w:spacing w:after="0"/>
              <w:rPr>
                <w:sz w:val="20"/>
                <w:szCs w:val="20"/>
                <w:color w:val="auto"/>
              </w:rPr>
            </w:pPr>
            <w:r>
              <w:rPr>
                <w:rFonts w:ascii="Arial" w:cs="Arial" w:eastAsia="Arial" w:hAnsi="Arial"/>
                <w:sz w:val="10"/>
                <w:szCs w:val="10"/>
                <w:color w:val="auto"/>
                <w:w w:val="71"/>
              </w:rPr>
              <w:t>$</w:t>
            </w:r>
          </w:p>
        </w:tc>
        <w:tc>
          <w:tcPr>
            <w:tcW w:w="10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38,751</w:t>
            </w:r>
          </w:p>
        </w:tc>
        <w:tc>
          <w:tcPr>
            <w:tcW w:w="1020" w:type="dxa"/>
            <w:vAlign w:val="bottom"/>
            <w:gridSpan w:val="2"/>
          </w:tcPr>
          <w:p>
            <w:pPr>
              <w:jc w:val="right"/>
              <w:spacing w:after="0" w:line="149" w:lineRule="exact"/>
              <w:rPr>
                <w:sz w:val="20"/>
                <w:szCs w:val="20"/>
                <w:color w:val="auto"/>
              </w:rPr>
            </w:pPr>
            <w:r>
              <w:rPr>
                <w:rFonts w:ascii="Arial" w:cs="Arial" w:eastAsia="Arial" w:hAnsi="Arial"/>
                <w:sz w:val="14"/>
                <w:szCs w:val="14"/>
                <w:color w:val="auto"/>
              </w:rPr>
              <w:t>75%</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93" w:lineRule="exact"/>
        <w:rPr>
          <w:sz w:val="20"/>
          <w:szCs w:val="20"/>
          <w:color w:val="auto"/>
        </w:rPr>
      </w:pPr>
    </w:p>
    <w:p>
      <w:pPr>
        <w:ind w:right="640" w:firstLine="324"/>
        <w:spacing w:after="0" w:line="293" w:lineRule="auto"/>
        <w:rPr>
          <w:sz w:val="20"/>
          <w:szCs w:val="20"/>
          <w:color w:val="auto"/>
        </w:rPr>
      </w:pPr>
      <w:r>
        <w:rPr>
          <w:rFonts w:ascii="Arial" w:cs="Arial" w:eastAsia="Arial" w:hAnsi="Arial"/>
          <w:sz w:val="16"/>
          <w:szCs w:val="16"/>
          <w:color w:val="auto"/>
        </w:rPr>
        <w:t>The following table sets forth amounts and percentages of our revenue for equipment sales for the three and nine months ended September 30, 2011 and 2010 (in thousands):</w:t>
      </w:r>
    </w:p>
    <w:p>
      <w:pPr>
        <w:spacing w:after="0" w:line="13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4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200" w:type="dxa"/>
            <w:vAlign w:val="bottom"/>
            <w:gridSpan w:val="4"/>
          </w:tcPr>
          <w:p>
            <w:pPr>
              <w:jc w:val="right"/>
              <w:ind w:right="660"/>
              <w:spacing w:after="0"/>
              <w:rPr>
                <w:sz w:val="20"/>
                <w:szCs w:val="20"/>
                <w:color w:val="auto"/>
              </w:rPr>
            </w:pPr>
            <w:r>
              <w:rPr>
                <w:rFonts w:ascii="Arial" w:cs="Arial" w:eastAsia="Arial" w:hAnsi="Arial"/>
                <w:sz w:val="14"/>
                <w:szCs w:val="14"/>
                <w:b w:val="1"/>
                <w:bCs w:val="1"/>
                <w:color w:val="auto"/>
              </w:rPr>
              <w:t>Three months ended</w:t>
            </w:r>
          </w:p>
        </w:tc>
        <w:tc>
          <w:tcPr>
            <w:tcW w:w="140" w:type="dxa"/>
            <w:vAlign w:val="bottom"/>
          </w:tcPr>
          <w:p>
            <w:pPr>
              <w:spacing w:after="0"/>
              <w:rPr>
                <w:sz w:val="14"/>
                <w:szCs w:val="14"/>
                <w:color w:val="auto"/>
              </w:rPr>
            </w:pPr>
          </w:p>
        </w:tc>
        <w:tc>
          <w:tcPr>
            <w:tcW w:w="2120" w:type="dxa"/>
            <w:vAlign w:val="bottom"/>
            <w:gridSpan w:val="4"/>
          </w:tcPr>
          <w:p>
            <w:pPr>
              <w:jc w:val="center"/>
              <w:ind w:right="380"/>
              <w:spacing w:after="0"/>
              <w:rPr>
                <w:sz w:val="20"/>
                <w:szCs w:val="20"/>
                <w:color w:val="auto"/>
              </w:rPr>
            </w:pPr>
            <w:r>
              <w:rPr>
                <w:rFonts w:ascii="Arial" w:cs="Arial" w:eastAsia="Arial" w:hAnsi="Arial"/>
                <w:sz w:val="14"/>
                <w:szCs w:val="14"/>
                <w:b w:val="1"/>
                <w:bCs w:val="1"/>
                <w:color w:val="auto"/>
                <w:w w:val="91"/>
              </w:rPr>
              <w:t>Three months ended</w:t>
            </w:r>
          </w:p>
        </w:tc>
        <w:tc>
          <w:tcPr>
            <w:tcW w:w="120" w:type="dxa"/>
            <w:vAlign w:val="bottom"/>
          </w:tcPr>
          <w:p>
            <w:pPr>
              <w:spacing w:after="0"/>
              <w:rPr>
                <w:sz w:val="14"/>
                <w:szCs w:val="14"/>
                <w:color w:val="auto"/>
              </w:rPr>
            </w:pPr>
          </w:p>
        </w:tc>
        <w:tc>
          <w:tcPr>
            <w:tcW w:w="2140" w:type="dxa"/>
            <w:vAlign w:val="bottom"/>
            <w:gridSpan w:val="4"/>
          </w:tcPr>
          <w:p>
            <w:pPr>
              <w:jc w:val="right"/>
              <w:ind w:right="660"/>
              <w:spacing w:after="0"/>
              <w:rPr>
                <w:sz w:val="20"/>
                <w:szCs w:val="20"/>
                <w:color w:val="auto"/>
              </w:rPr>
            </w:pPr>
            <w:r>
              <w:rPr>
                <w:rFonts w:ascii="Arial" w:cs="Arial" w:eastAsia="Arial" w:hAnsi="Arial"/>
                <w:sz w:val="14"/>
                <w:szCs w:val="14"/>
                <w:b w:val="1"/>
                <w:bCs w:val="1"/>
                <w:color w:val="auto"/>
              </w:rPr>
              <w:t>Nine months ended</w:t>
            </w:r>
          </w:p>
        </w:tc>
        <w:tc>
          <w:tcPr>
            <w:tcW w:w="120" w:type="dxa"/>
            <w:vAlign w:val="bottom"/>
          </w:tcPr>
          <w:p>
            <w:pPr>
              <w:spacing w:after="0"/>
              <w:rPr>
                <w:sz w:val="14"/>
                <w:szCs w:val="14"/>
                <w:color w:val="auto"/>
              </w:rPr>
            </w:pPr>
          </w:p>
        </w:tc>
        <w:tc>
          <w:tcPr>
            <w:tcW w:w="2020" w:type="dxa"/>
            <w:vAlign w:val="bottom"/>
            <w:gridSpan w:val="4"/>
          </w:tcPr>
          <w:p>
            <w:pPr>
              <w:jc w:val="right"/>
              <w:ind w:right="540"/>
              <w:spacing w:after="0"/>
              <w:rPr>
                <w:sz w:val="20"/>
                <w:szCs w:val="20"/>
                <w:color w:val="auto"/>
              </w:rPr>
            </w:pPr>
            <w:r>
              <w:rPr>
                <w:rFonts w:ascii="Arial" w:cs="Arial" w:eastAsia="Arial" w:hAnsi="Arial"/>
                <w:sz w:val="14"/>
                <w:szCs w:val="14"/>
                <w:b w:val="1"/>
                <w:bCs w:val="1"/>
                <w:color w:val="auto"/>
              </w:rPr>
              <w:t>Nine months ended</w:t>
            </w: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24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200" w:type="dxa"/>
            <w:vAlign w:val="bottom"/>
            <w:gridSpan w:val="4"/>
          </w:tcPr>
          <w:p>
            <w:pPr>
              <w:jc w:val="right"/>
              <w:ind w:right="680"/>
              <w:spacing w:after="0"/>
              <w:rPr>
                <w:sz w:val="20"/>
                <w:szCs w:val="20"/>
                <w:color w:val="auto"/>
              </w:rPr>
            </w:pPr>
            <w:r>
              <w:rPr>
                <w:rFonts w:ascii="Arial" w:cs="Arial" w:eastAsia="Arial" w:hAnsi="Arial"/>
                <w:sz w:val="14"/>
                <w:szCs w:val="14"/>
                <w:b w:val="1"/>
                <w:bCs w:val="1"/>
                <w:color w:val="auto"/>
              </w:rPr>
              <w:t>September 30, 2011</w:t>
            </w:r>
          </w:p>
        </w:tc>
        <w:tc>
          <w:tcPr>
            <w:tcW w:w="140" w:type="dxa"/>
            <w:vAlign w:val="bottom"/>
          </w:tcPr>
          <w:p>
            <w:pPr>
              <w:spacing w:after="0"/>
              <w:rPr>
                <w:sz w:val="15"/>
                <w:szCs w:val="15"/>
                <w:color w:val="auto"/>
              </w:rPr>
            </w:pPr>
          </w:p>
        </w:tc>
        <w:tc>
          <w:tcPr>
            <w:tcW w:w="2120" w:type="dxa"/>
            <w:vAlign w:val="bottom"/>
            <w:gridSpan w:val="4"/>
          </w:tcPr>
          <w:p>
            <w:pPr>
              <w:jc w:val="center"/>
              <w:ind w:right="360"/>
              <w:spacing w:after="0"/>
              <w:rPr>
                <w:sz w:val="20"/>
                <w:szCs w:val="20"/>
                <w:color w:val="auto"/>
              </w:rPr>
            </w:pPr>
            <w:r>
              <w:rPr>
                <w:rFonts w:ascii="Arial" w:cs="Arial" w:eastAsia="Arial" w:hAnsi="Arial"/>
                <w:sz w:val="14"/>
                <w:szCs w:val="14"/>
                <w:b w:val="1"/>
                <w:bCs w:val="1"/>
                <w:color w:val="auto"/>
                <w:w w:val="91"/>
              </w:rPr>
              <w:t>September 30, 2010</w:t>
            </w:r>
          </w:p>
        </w:tc>
        <w:tc>
          <w:tcPr>
            <w:tcW w:w="120" w:type="dxa"/>
            <w:vAlign w:val="bottom"/>
          </w:tcPr>
          <w:p>
            <w:pPr>
              <w:spacing w:after="0"/>
              <w:rPr>
                <w:sz w:val="15"/>
                <w:szCs w:val="15"/>
                <w:color w:val="auto"/>
              </w:rPr>
            </w:pPr>
          </w:p>
        </w:tc>
        <w:tc>
          <w:tcPr>
            <w:tcW w:w="2140" w:type="dxa"/>
            <w:vAlign w:val="bottom"/>
            <w:gridSpan w:val="4"/>
          </w:tcPr>
          <w:p>
            <w:pPr>
              <w:jc w:val="right"/>
              <w:ind w:right="660"/>
              <w:spacing w:after="0"/>
              <w:rPr>
                <w:sz w:val="20"/>
                <w:szCs w:val="20"/>
                <w:color w:val="auto"/>
              </w:rPr>
            </w:pPr>
            <w:r>
              <w:rPr>
                <w:rFonts w:ascii="Arial" w:cs="Arial" w:eastAsia="Arial" w:hAnsi="Arial"/>
                <w:sz w:val="14"/>
                <w:szCs w:val="14"/>
                <w:b w:val="1"/>
                <w:bCs w:val="1"/>
                <w:color w:val="auto"/>
              </w:rPr>
              <w:t>September 30, 2011</w:t>
            </w:r>
          </w:p>
        </w:tc>
        <w:tc>
          <w:tcPr>
            <w:tcW w:w="120" w:type="dxa"/>
            <w:vAlign w:val="bottom"/>
          </w:tcPr>
          <w:p>
            <w:pPr>
              <w:spacing w:after="0"/>
              <w:rPr>
                <w:sz w:val="15"/>
                <w:szCs w:val="15"/>
                <w:color w:val="auto"/>
              </w:rPr>
            </w:pPr>
          </w:p>
        </w:tc>
        <w:tc>
          <w:tcPr>
            <w:tcW w:w="2020" w:type="dxa"/>
            <w:vAlign w:val="bottom"/>
            <w:gridSpan w:val="4"/>
          </w:tcPr>
          <w:p>
            <w:pPr>
              <w:jc w:val="right"/>
              <w:ind w:right="540"/>
              <w:spacing w:after="0"/>
              <w:rPr>
                <w:sz w:val="20"/>
                <w:szCs w:val="20"/>
                <w:color w:val="auto"/>
              </w:rPr>
            </w:pPr>
            <w:r>
              <w:rPr>
                <w:rFonts w:ascii="Arial" w:cs="Arial" w:eastAsia="Arial" w:hAnsi="Arial"/>
                <w:sz w:val="14"/>
                <w:szCs w:val="14"/>
                <w:b w:val="1"/>
                <w:bCs w:val="1"/>
                <w:color w:val="auto"/>
              </w:rPr>
              <w:t>September 30, 2010</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2400" w:type="dxa"/>
            <w:vAlign w:val="bottom"/>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1040" w:type="dxa"/>
            <w:vAlign w:val="bottom"/>
            <w:tcBorders>
              <w:top w:val="single" w:sz="8" w:color="auto"/>
            </w:tcBorders>
            <w:gridSpan w:val="2"/>
            <w:vMerge w:val="restart"/>
          </w:tcPr>
          <w:p>
            <w:pPr>
              <w:jc w:val="right"/>
              <w:ind w:right="440"/>
              <w:spacing w:after="0"/>
              <w:rPr>
                <w:sz w:val="20"/>
                <w:szCs w:val="20"/>
                <w:color w:val="auto"/>
              </w:rPr>
            </w:pPr>
            <w:r>
              <w:rPr>
                <w:rFonts w:ascii="Arial" w:cs="Arial" w:eastAsia="Arial" w:hAnsi="Arial"/>
                <w:sz w:val="14"/>
                <w:szCs w:val="14"/>
                <w:b w:val="1"/>
                <w:bCs w:val="1"/>
                <w:color w:val="auto"/>
                <w:w w:val="99"/>
              </w:rPr>
              <w:t>Revenue</w:t>
            </w:r>
          </w:p>
        </w:tc>
        <w:tc>
          <w:tcPr>
            <w:tcW w:w="940" w:type="dxa"/>
            <w:vAlign w:val="bottom"/>
            <w:tcBorders>
              <w:top w:val="single" w:sz="8" w:color="auto"/>
            </w:tcBorders>
          </w:tcPr>
          <w:p>
            <w:pPr>
              <w:jc w:val="right"/>
              <w:ind w:right="67"/>
              <w:spacing w:after="0" w:line="126" w:lineRule="exact"/>
              <w:rPr>
                <w:sz w:val="20"/>
                <w:szCs w:val="20"/>
                <w:color w:val="auto"/>
              </w:rPr>
            </w:pPr>
            <w:r>
              <w:rPr>
                <w:rFonts w:ascii="Arial" w:cs="Arial" w:eastAsia="Arial" w:hAnsi="Arial"/>
                <w:sz w:val="14"/>
                <w:szCs w:val="14"/>
                <w:b w:val="1"/>
                <w:bCs w:val="1"/>
                <w:color w:val="auto"/>
              </w:rPr>
              <w:t>% of Total</w:t>
            </w:r>
          </w:p>
        </w:tc>
        <w:tc>
          <w:tcPr>
            <w:tcW w:w="220" w:type="dxa"/>
            <w:vAlign w:val="bottom"/>
          </w:tcPr>
          <w:p>
            <w:pPr>
              <w:spacing w:after="0"/>
              <w:rPr>
                <w:sz w:val="10"/>
                <w:szCs w:val="10"/>
                <w:color w:val="auto"/>
              </w:rPr>
            </w:pPr>
          </w:p>
        </w:tc>
        <w:tc>
          <w:tcPr>
            <w:tcW w:w="140" w:type="dxa"/>
            <w:vAlign w:val="bottom"/>
            <w:tcBorders>
              <w:top w:val="single" w:sz="8" w:color="auto"/>
            </w:tcBorders>
          </w:tcPr>
          <w:p>
            <w:pPr>
              <w:spacing w:after="0"/>
              <w:rPr>
                <w:sz w:val="10"/>
                <w:szCs w:val="10"/>
                <w:color w:val="auto"/>
              </w:rPr>
            </w:pPr>
          </w:p>
        </w:tc>
        <w:tc>
          <w:tcPr>
            <w:tcW w:w="980" w:type="dxa"/>
            <w:vAlign w:val="bottom"/>
            <w:tcBorders>
              <w:top w:val="single" w:sz="8" w:color="auto"/>
            </w:tcBorders>
            <w:gridSpan w:val="2"/>
            <w:vMerge w:val="restart"/>
          </w:tcPr>
          <w:p>
            <w:pPr>
              <w:jc w:val="right"/>
              <w:ind w:right="400"/>
              <w:spacing w:after="0"/>
              <w:rPr>
                <w:sz w:val="20"/>
                <w:szCs w:val="20"/>
                <w:color w:val="auto"/>
              </w:rPr>
            </w:pPr>
            <w:r>
              <w:rPr>
                <w:rFonts w:ascii="Arial" w:cs="Arial" w:eastAsia="Arial" w:hAnsi="Arial"/>
                <w:sz w:val="14"/>
                <w:szCs w:val="14"/>
                <w:b w:val="1"/>
                <w:bCs w:val="1"/>
                <w:color w:val="auto"/>
                <w:w w:val="95"/>
              </w:rPr>
              <w:t>Revenue</w:t>
            </w:r>
          </w:p>
        </w:tc>
        <w:tc>
          <w:tcPr>
            <w:tcW w:w="900" w:type="dxa"/>
            <w:vAlign w:val="bottom"/>
            <w:tcBorders>
              <w:top w:val="single" w:sz="8" w:color="auto"/>
            </w:tcBorders>
          </w:tcPr>
          <w:p>
            <w:pPr>
              <w:ind w:left="140"/>
              <w:spacing w:after="0" w:line="126" w:lineRule="exact"/>
              <w:rPr>
                <w:sz w:val="20"/>
                <w:szCs w:val="20"/>
                <w:color w:val="auto"/>
              </w:rPr>
            </w:pPr>
            <w:r>
              <w:rPr>
                <w:rFonts w:ascii="Arial" w:cs="Arial" w:eastAsia="Arial" w:hAnsi="Arial"/>
                <w:sz w:val="14"/>
                <w:szCs w:val="14"/>
                <w:b w:val="1"/>
                <w:bCs w:val="1"/>
                <w:color w:val="auto"/>
              </w:rPr>
              <w:t>% of Total</w:t>
            </w:r>
          </w:p>
        </w:tc>
        <w:tc>
          <w:tcPr>
            <w:tcW w:w="24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1000" w:type="dxa"/>
            <w:vAlign w:val="bottom"/>
            <w:tcBorders>
              <w:top w:val="single" w:sz="8" w:color="auto"/>
            </w:tcBorders>
            <w:gridSpan w:val="2"/>
            <w:vMerge w:val="restart"/>
          </w:tcPr>
          <w:p>
            <w:pPr>
              <w:jc w:val="right"/>
              <w:ind w:right="400"/>
              <w:spacing w:after="0"/>
              <w:rPr>
                <w:sz w:val="20"/>
                <w:szCs w:val="20"/>
                <w:color w:val="auto"/>
              </w:rPr>
            </w:pPr>
            <w:r>
              <w:rPr>
                <w:rFonts w:ascii="Arial" w:cs="Arial" w:eastAsia="Arial" w:hAnsi="Arial"/>
                <w:sz w:val="14"/>
                <w:szCs w:val="14"/>
                <w:b w:val="1"/>
                <w:bCs w:val="1"/>
                <w:color w:val="auto"/>
                <w:w w:val="99"/>
              </w:rPr>
              <w:t>Revenue</w:t>
            </w:r>
          </w:p>
        </w:tc>
        <w:tc>
          <w:tcPr>
            <w:tcW w:w="900" w:type="dxa"/>
            <w:vAlign w:val="bottom"/>
            <w:tcBorders>
              <w:top w:val="single" w:sz="8" w:color="auto"/>
            </w:tcBorders>
          </w:tcPr>
          <w:p>
            <w:pPr>
              <w:jc w:val="right"/>
              <w:ind w:right="47"/>
              <w:spacing w:after="0" w:line="126" w:lineRule="exact"/>
              <w:rPr>
                <w:sz w:val="20"/>
                <w:szCs w:val="20"/>
                <w:color w:val="auto"/>
              </w:rPr>
            </w:pPr>
            <w:r>
              <w:rPr>
                <w:rFonts w:ascii="Arial" w:cs="Arial" w:eastAsia="Arial" w:hAnsi="Arial"/>
                <w:sz w:val="14"/>
                <w:szCs w:val="14"/>
                <w:b w:val="1"/>
                <w:bCs w:val="1"/>
                <w:color w:val="auto"/>
              </w:rPr>
              <w:t>% of Total</w:t>
            </w:r>
          </w:p>
        </w:tc>
        <w:tc>
          <w:tcPr>
            <w:tcW w:w="240" w:type="dxa"/>
            <w:vAlign w:val="bottom"/>
          </w:tcPr>
          <w:p>
            <w:pPr>
              <w:spacing w:after="0"/>
              <w:rPr>
                <w:sz w:val="10"/>
                <w:szCs w:val="10"/>
                <w:color w:val="auto"/>
              </w:rPr>
            </w:pPr>
          </w:p>
        </w:tc>
        <w:tc>
          <w:tcPr>
            <w:tcW w:w="120" w:type="dxa"/>
            <w:vAlign w:val="bottom"/>
            <w:tcBorders>
              <w:top w:val="single" w:sz="8" w:color="auto"/>
            </w:tcBorders>
          </w:tcPr>
          <w:p>
            <w:pPr>
              <w:spacing w:after="0"/>
              <w:rPr>
                <w:sz w:val="10"/>
                <w:szCs w:val="10"/>
                <w:color w:val="auto"/>
              </w:rPr>
            </w:pPr>
          </w:p>
        </w:tc>
        <w:tc>
          <w:tcPr>
            <w:tcW w:w="1000" w:type="dxa"/>
            <w:vAlign w:val="bottom"/>
            <w:tcBorders>
              <w:top w:val="single" w:sz="8" w:color="auto"/>
            </w:tcBorders>
            <w:gridSpan w:val="2"/>
            <w:vMerge w:val="restart"/>
          </w:tcPr>
          <w:p>
            <w:pPr>
              <w:ind w:left="60"/>
              <w:spacing w:after="0"/>
              <w:rPr>
                <w:sz w:val="20"/>
                <w:szCs w:val="20"/>
                <w:color w:val="auto"/>
              </w:rPr>
            </w:pPr>
            <w:r>
              <w:rPr>
                <w:rFonts w:ascii="Arial" w:cs="Arial" w:eastAsia="Arial" w:hAnsi="Arial"/>
                <w:sz w:val="14"/>
                <w:szCs w:val="14"/>
                <w:b w:val="1"/>
                <w:bCs w:val="1"/>
                <w:color w:val="auto"/>
              </w:rPr>
              <w:t>Revenue</w:t>
            </w:r>
          </w:p>
        </w:tc>
        <w:tc>
          <w:tcPr>
            <w:tcW w:w="900" w:type="dxa"/>
            <w:vAlign w:val="bottom"/>
            <w:tcBorders>
              <w:top w:val="single" w:sz="8" w:color="auto"/>
            </w:tcBorders>
          </w:tcPr>
          <w:p>
            <w:pPr>
              <w:jc w:val="right"/>
              <w:ind w:right="68"/>
              <w:spacing w:after="0" w:line="126" w:lineRule="exact"/>
              <w:rPr>
                <w:sz w:val="20"/>
                <w:szCs w:val="20"/>
                <w:color w:val="auto"/>
              </w:rPr>
            </w:pPr>
            <w:r>
              <w:rPr>
                <w:rFonts w:ascii="Arial" w:cs="Arial" w:eastAsia="Arial" w:hAnsi="Arial"/>
                <w:sz w:val="14"/>
                <w:szCs w:val="14"/>
                <w:b w:val="1"/>
                <w:bCs w:val="1"/>
                <w:color w:val="auto"/>
              </w:rPr>
              <w:t>% of Total</w:t>
            </w:r>
          </w:p>
        </w:tc>
        <w:tc>
          <w:tcPr>
            <w:tcW w:w="1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24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40" w:type="dxa"/>
            <w:vAlign w:val="bottom"/>
            <w:gridSpan w:val="2"/>
            <w:vMerge w:val="continue"/>
          </w:tcPr>
          <w:p>
            <w:pPr>
              <w:spacing w:after="0"/>
              <w:rPr>
                <w:sz w:val="15"/>
                <w:szCs w:val="15"/>
                <w:color w:val="auto"/>
              </w:rPr>
            </w:pPr>
          </w:p>
        </w:tc>
        <w:tc>
          <w:tcPr>
            <w:tcW w:w="1160" w:type="dxa"/>
            <w:vAlign w:val="bottom"/>
            <w:gridSpan w:val="2"/>
          </w:tcPr>
          <w:p>
            <w:pPr>
              <w:jc w:val="right"/>
              <w:ind w:right="420"/>
              <w:spacing w:after="0"/>
              <w:rPr>
                <w:sz w:val="20"/>
                <w:szCs w:val="20"/>
                <w:color w:val="auto"/>
              </w:rPr>
            </w:pPr>
            <w:r>
              <w:rPr>
                <w:rFonts w:ascii="Arial" w:cs="Arial" w:eastAsia="Arial" w:hAnsi="Arial"/>
                <w:sz w:val="14"/>
                <w:szCs w:val="14"/>
                <w:b w:val="1"/>
                <w:bCs w:val="1"/>
                <w:color w:val="auto"/>
              </w:rPr>
              <w:t>Revenue</w:t>
            </w:r>
          </w:p>
        </w:tc>
        <w:tc>
          <w:tcPr>
            <w:tcW w:w="140" w:type="dxa"/>
            <w:vAlign w:val="bottom"/>
          </w:tcPr>
          <w:p>
            <w:pPr>
              <w:spacing w:after="0"/>
              <w:rPr>
                <w:sz w:val="15"/>
                <w:szCs w:val="15"/>
                <w:color w:val="auto"/>
              </w:rPr>
            </w:pPr>
          </w:p>
        </w:tc>
        <w:tc>
          <w:tcPr>
            <w:tcW w:w="980" w:type="dxa"/>
            <w:vAlign w:val="bottom"/>
            <w:gridSpan w:val="2"/>
            <w:vMerge w:val="continue"/>
          </w:tcPr>
          <w:p>
            <w:pPr>
              <w:spacing w:after="0"/>
              <w:rPr>
                <w:sz w:val="15"/>
                <w:szCs w:val="15"/>
                <w:color w:val="auto"/>
              </w:rPr>
            </w:pPr>
          </w:p>
        </w:tc>
        <w:tc>
          <w:tcPr>
            <w:tcW w:w="1140" w:type="dxa"/>
            <w:vAlign w:val="bottom"/>
            <w:gridSpan w:val="2"/>
          </w:tcPr>
          <w:p>
            <w:pPr>
              <w:ind w:left="200"/>
              <w:spacing w:after="0"/>
              <w:rPr>
                <w:sz w:val="20"/>
                <w:szCs w:val="20"/>
                <w:color w:val="auto"/>
              </w:rPr>
            </w:pPr>
            <w:r>
              <w:rPr>
                <w:rFonts w:ascii="Arial" w:cs="Arial" w:eastAsia="Arial" w:hAnsi="Arial"/>
                <w:sz w:val="14"/>
                <w:szCs w:val="14"/>
                <w:b w:val="1"/>
                <w:bCs w:val="1"/>
                <w:color w:val="auto"/>
              </w:rPr>
              <w:t>Revenue</w:t>
            </w:r>
          </w:p>
        </w:tc>
        <w:tc>
          <w:tcPr>
            <w:tcW w:w="120" w:type="dxa"/>
            <w:vAlign w:val="bottom"/>
          </w:tcPr>
          <w:p>
            <w:pPr>
              <w:spacing w:after="0"/>
              <w:rPr>
                <w:sz w:val="15"/>
                <w:szCs w:val="15"/>
                <w:color w:val="auto"/>
              </w:rPr>
            </w:pPr>
          </w:p>
        </w:tc>
        <w:tc>
          <w:tcPr>
            <w:tcW w:w="1000" w:type="dxa"/>
            <w:vAlign w:val="bottom"/>
            <w:gridSpan w:val="2"/>
            <w:vMerge w:val="continue"/>
          </w:tcPr>
          <w:p>
            <w:pPr>
              <w:spacing w:after="0"/>
              <w:rPr>
                <w:sz w:val="15"/>
                <w:szCs w:val="15"/>
                <w:color w:val="auto"/>
              </w:rPr>
            </w:pPr>
          </w:p>
        </w:tc>
        <w:tc>
          <w:tcPr>
            <w:tcW w:w="1140" w:type="dxa"/>
            <w:vAlign w:val="bottom"/>
            <w:gridSpan w:val="2"/>
          </w:tcPr>
          <w:p>
            <w:pPr>
              <w:jc w:val="right"/>
              <w:ind w:right="420"/>
              <w:spacing w:after="0"/>
              <w:rPr>
                <w:sz w:val="20"/>
                <w:szCs w:val="20"/>
                <w:color w:val="auto"/>
              </w:rPr>
            </w:pPr>
            <w:r>
              <w:rPr>
                <w:rFonts w:ascii="Arial" w:cs="Arial" w:eastAsia="Arial" w:hAnsi="Arial"/>
                <w:sz w:val="14"/>
                <w:szCs w:val="14"/>
                <w:b w:val="1"/>
                <w:bCs w:val="1"/>
                <w:color w:val="auto"/>
              </w:rPr>
              <w:t>Revenue</w:t>
            </w:r>
          </w:p>
        </w:tc>
        <w:tc>
          <w:tcPr>
            <w:tcW w:w="120" w:type="dxa"/>
            <w:vAlign w:val="bottom"/>
          </w:tcPr>
          <w:p>
            <w:pPr>
              <w:spacing w:after="0"/>
              <w:rPr>
                <w:sz w:val="15"/>
                <w:szCs w:val="15"/>
                <w:color w:val="auto"/>
              </w:rPr>
            </w:pPr>
          </w:p>
        </w:tc>
        <w:tc>
          <w:tcPr>
            <w:tcW w:w="1000" w:type="dxa"/>
            <w:vAlign w:val="bottom"/>
            <w:gridSpan w:val="2"/>
            <w:vMerge w:val="continue"/>
          </w:tcPr>
          <w:p>
            <w:pPr>
              <w:spacing w:after="0"/>
              <w:rPr>
                <w:sz w:val="15"/>
                <w:szCs w:val="15"/>
                <w:color w:val="auto"/>
              </w:rPr>
            </w:pPr>
          </w:p>
        </w:tc>
        <w:tc>
          <w:tcPr>
            <w:tcW w:w="1020" w:type="dxa"/>
            <w:vAlign w:val="bottom"/>
            <w:gridSpan w:val="2"/>
          </w:tcPr>
          <w:p>
            <w:pPr>
              <w:jc w:val="right"/>
              <w:ind w:right="320"/>
              <w:spacing w:after="0"/>
              <w:rPr>
                <w:sz w:val="20"/>
                <w:szCs w:val="20"/>
                <w:color w:val="auto"/>
              </w:rPr>
            </w:pPr>
            <w:r>
              <w:rPr>
                <w:rFonts w:ascii="Arial" w:cs="Arial" w:eastAsia="Arial" w:hAnsi="Arial"/>
                <w:sz w:val="14"/>
                <w:szCs w:val="14"/>
                <w:b w:val="1"/>
                <w:bCs w:val="1"/>
                <w:color w:val="auto"/>
              </w:rPr>
              <w:t>Revenue</w:t>
            </w:r>
          </w:p>
        </w:tc>
        <w:tc>
          <w:tcPr>
            <w:tcW w:w="0" w:type="dxa"/>
            <w:vAlign w:val="bottom"/>
          </w:tcPr>
          <w:p>
            <w:pPr>
              <w:spacing w:after="0"/>
              <w:rPr>
                <w:sz w:val="1"/>
                <w:szCs w:val="1"/>
                <w:color w:val="auto"/>
              </w:rPr>
            </w:pPr>
          </w:p>
        </w:tc>
      </w:tr>
      <w:tr>
        <w:trPr>
          <w:trHeight w:val="297"/>
        </w:trPr>
        <w:tc>
          <w:tcPr>
            <w:tcW w:w="2420" w:type="dxa"/>
            <w:vAlign w:val="bottom"/>
            <w:gridSpan w:val="2"/>
          </w:tcPr>
          <w:p>
            <w:pPr>
              <w:spacing w:after="0"/>
              <w:rPr>
                <w:sz w:val="20"/>
                <w:szCs w:val="20"/>
                <w:color w:val="auto"/>
              </w:rPr>
            </w:pPr>
            <w:r>
              <w:rPr>
                <w:rFonts w:ascii="Arial" w:cs="Arial" w:eastAsia="Arial" w:hAnsi="Arial"/>
                <w:sz w:val="14"/>
                <w:szCs w:val="14"/>
                <w:color w:val="auto"/>
              </w:rPr>
              <w:t>Equipment Revenues:</w:t>
            </w:r>
          </w:p>
        </w:tc>
        <w:tc>
          <w:tcPr>
            <w:tcW w:w="140" w:type="dxa"/>
            <w:vAlign w:val="bottom"/>
            <w:tcBorders>
              <w:top w:val="single" w:sz="8" w:color="auto"/>
            </w:tcBorders>
          </w:tcPr>
          <w:p>
            <w:pPr>
              <w:spacing w:after="0"/>
              <w:rPr>
                <w:sz w:val="24"/>
                <w:szCs w:val="24"/>
                <w:color w:val="auto"/>
              </w:rPr>
            </w:pPr>
          </w:p>
        </w:tc>
        <w:tc>
          <w:tcPr>
            <w:tcW w:w="800" w:type="dxa"/>
            <w:vAlign w:val="bottom"/>
            <w:tcBorders>
              <w:top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940" w:type="dxa"/>
            <w:vAlign w:val="bottom"/>
            <w:tcBorders>
              <w:top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760" w:type="dxa"/>
            <w:vAlign w:val="bottom"/>
            <w:tcBorders>
              <w:top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Borders>
              <w:top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780" w:type="dxa"/>
            <w:vAlign w:val="bottom"/>
            <w:tcBorders>
              <w:top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Borders>
              <w:top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780" w:type="dxa"/>
            <w:vAlign w:val="bottom"/>
            <w:tcBorders>
              <w:top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900" w:type="dxa"/>
            <w:vAlign w:val="bottom"/>
            <w:tcBorders>
              <w:top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00" w:type="dxa"/>
            <w:vAlign w:val="bottom"/>
            <w:shd w:val="clear" w:color="auto" w:fill="CCFFCC"/>
          </w:tcPr>
          <w:p>
            <w:pPr>
              <w:ind w:left="160"/>
              <w:spacing w:after="0" w:line="149" w:lineRule="exact"/>
              <w:rPr>
                <w:sz w:val="20"/>
                <w:szCs w:val="20"/>
                <w:color w:val="auto"/>
              </w:rPr>
            </w:pPr>
            <w:r>
              <w:rPr>
                <w:rFonts w:ascii="Arial" w:cs="Arial" w:eastAsia="Arial" w:hAnsi="Arial"/>
                <w:sz w:val="14"/>
                <w:szCs w:val="14"/>
                <w:color w:val="auto"/>
              </w:rPr>
              <w:t>Duplex</w:t>
            </w:r>
          </w:p>
        </w:tc>
        <w:tc>
          <w:tcPr>
            <w:tcW w:w="140" w:type="dxa"/>
            <w:vAlign w:val="bottom"/>
            <w:shd w:val="clear" w:color="auto" w:fill="CCFFCC"/>
          </w:tcPr>
          <w:p>
            <w:pPr>
              <w:jc w:val="right"/>
              <w:spacing w:after="0" w:line="149" w:lineRule="exact"/>
              <w:rPr>
                <w:sz w:val="20"/>
                <w:szCs w:val="20"/>
                <w:color w:val="auto"/>
              </w:rPr>
            </w:pPr>
            <w:r>
              <w:rPr>
                <w:rFonts w:ascii="Arial" w:cs="Arial" w:eastAsia="Arial" w:hAnsi="Arial"/>
                <w:sz w:val="14"/>
                <w:szCs w:val="14"/>
                <w:color w:val="auto"/>
                <w:w w:val="76"/>
              </w:rPr>
              <w:t>$</w:t>
            </w:r>
          </w:p>
        </w:tc>
        <w:tc>
          <w:tcPr>
            <w:tcW w:w="800" w:type="dxa"/>
            <w:vAlign w:val="bottom"/>
            <w:shd w:val="clear" w:color="auto" w:fill="CCFFCC"/>
          </w:tcPr>
          <w:p>
            <w:pPr>
              <w:jc w:val="right"/>
              <w:spacing w:after="0" w:line="149" w:lineRule="exact"/>
              <w:rPr>
                <w:sz w:val="20"/>
                <w:szCs w:val="20"/>
                <w:color w:val="auto"/>
              </w:rPr>
            </w:pPr>
            <w:r>
              <w:rPr>
                <w:rFonts w:ascii="Arial" w:cs="Arial" w:eastAsia="Arial" w:hAnsi="Arial"/>
                <w:sz w:val="14"/>
                <w:szCs w:val="14"/>
                <w:color w:val="auto"/>
              </w:rPr>
              <w:t>341</w:t>
            </w:r>
          </w:p>
        </w:tc>
        <w:tc>
          <w:tcPr>
            <w:tcW w:w="240" w:type="dxa"/>
            <w:vAlign w:val="bottom"/>
            <w:shd w:val="clear" w:color="auto" w:fill="CCFFCC"/>
          </w:tcPr>
          <w:p>
            <w:pPr>
              <w:spacing w:after="0"/>
              <w:rPr>
                <w:sz w:val="12"/>
                <w:szCs w:val="12"/>
                <w:color w:val="auto"/>
              </w:rPr>
            </w:pPr>
          </w:p>
        </w:tc>
        <w:tc>
          <w:tcPr>
            <w:tcW w:w="1160" w:type="dxa"/>
            <w:vAlign w:val="bottom"/>
            <w:tcBorders>
              <w:right w:val="single" w:sz="8" w:color="CCFFCC"/>
            </w:tcBorders>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2%</w:t>
            </w:r>
          </w:p>
        </w:tc>
        <w:tc>
          <w:tcPr>
            <w:tcW w:w="140" w:type="dxa"/>
            <w:vAlign w:val="bottom"/>
            <w:shd w:val="clear" w:color="auto" w:fill="CCFFCC"/>
          </w:tcPr>
          <w:p>
            <w:pPr>
              <w:jc w:val="right"/>
              <w:spacing w:after="0" w:line="149" w:lineRule="exact"/>
              <w:rPr>
                <w:sz w:val="20"/>
                <w:szCs w:val="20"/>
                <w:color w:val="auto"/>
              </w:rPr>
            </w:pPr>
            <w:r>
              <w:rPr>
                <w:rFonts w:ascii="Arial" w:cs="Arial" w:eastAsia="Arial" w:hAnsi="Arial"/>
                <w:sz w:val="14"/>
                <w:szCs w:val="14"/>
                <w:color w:val="auto"/>
                <w:w w:val="76"/>
              </w:rPr>
              <w:t>$</w:t>
            </w:r>
          </w:p>
        </w:tc>
        <w:tc>
          <w:tcPr>
            <w:tcW w:w="980" w:type="dxa"/>
            <w:vAlign w:val="bottom"/>
            <w:gridSpan w:val="2"/>
            <w:shd w:val="clear" w:color="auto" w:fill="CCFFCC"/>
          </w:tcPr>
          <w:p>
            <w:pPr>
              <w:jc w:val="right"/>
              <w:ind w:right="220"/>
              <w:spacing w:after="0" w:line="149" w:lineRule="exact"/>
              <w:rPr>
                <w:sz w:val="20"/>
                <w:szCs w:val="20"/>
                <w:color w:val="auto"/>
              </w:rPr>
            </w:pPr>
            <w:r>
              <w:rPr>
                <w:rFonts w:ascii="Arial" w:cs="Arial" w:eastAsia="Arial" w:hAnsi="Arial"/>
                <w:sz w:val="14"/>
                <w:szCs w:val="14"/>
                <w:color w:val="auto"/>
              </w:rPr>
              <w:t>593</w:t>
            </w:r>
          </w:p>
        </w:tc>
        <w:tc>
          <w:tcPr>
            <w:tcW w:w="1140" w:type="dxa"/>
            <w:vAlign w:val="bottom"/>
            <w:tcBorders>
              <w:right w:val="single" w:sz="8" w:color="CCFFCC"/>
            </w:tcBorders>
            <w:gridSpan w:val="2"/>
            <w:shd w:val="clear" w:color="auto" w:fill="CCFFCC"/>
          </w:tcPr>
          <w:p>
            <w:pPr>
              <w:ind w:left="840"/>
              <w:spacing w:after="0" w:line="149" w:lineRule="exact"/>
              <w:rPr>
                <w:sz w:val="20"/>
                <w:szCs w:val="20"/>
                <w:color w:val="auto"/>
              </w:rPr>
            </w:pPr>
            <w:r>
              <w:rPr>
                <w:rFonts w:ascii="Arial" w:cs="Arial" w:eastAsia="Arial" w:hAnsi="Arial"/>
                <w:sz w:val="14"/>
                <w:szCs w:val="14"/>
                <w:color w:val="auto"/>
              </w:rPr>
              <w:t>3%</w:t>
            </w:r>
          </w:p>
        </w:tc>
        <w:tc>
          <w:tcPr>
            <w:tcW w:w="120" w:type="dxa"/>
            <w:vAlign w:val="bottom"/>
            <w:shd w:val="clear" w:color="auto" w:fill="CCFFCC"/>
          </w:tcPr>
          <w:p>
            <w:pPr>
              <w:jc w:val="right"/>
              <w:ind w:right="9"/>
              <w:spacing w:after="0"/>
              <w:rPr>
                <w:sz w:val="20"/>
                <w:szCs w:val="20"/>
                <w:color w:val="auto"/>
              </w:rPr>
            </w:pPr>
            <w:r>
              <w:rPr>
                <w:rFonts w:ascii="Arial" w:cs="Arial" w:eastAsia="Arial" w:hAnsi="Arial"/>
                <w:sz w:val="10"/>
                <w:szCs w:val="10"/>
                <w:color w:val="auto"/>
                <w:w w:val="71"/>
              </w:rPr>
              <w:t>$</w:t>
            </w:r>
          </w:p>
        </w:tc>
        <w:tc>
          <w:tcPr>
            <w:tcW w:w="1000" w:type="dxa"/>
            <w:vAlign w:val="bottom"/>
            <w:gridSpan w:val="2"/>
            <w:shd w:val="clear" w:color="auto" w:fill="CCFFCC"/>
          </w:tcPr>
          <w:p>
            <w:pPr>
              <w:jc w:val="right"/>
              <w:ind w:right="220"/>
              <w:spacing w:after="0" w:line="149" w:lineRule="exact"/>
              <w:rPr>
                <w:sz w:val="20"/>
                <w:szCs w:val="20"/>
                <w:color w:val="auto"/>
              </w:rPr>
            </w:pPr>
            <w:r>
              <w:rPr>
                <w:rFonts w:ascii="Arial" w:cs="Arial" w:eastAsia="Arial" w:hAnsi="Arial"/>
                <w:sz w:val="14"/>
                <w:szCs w:val="14"/>
                <w:color w:val="auto"/>
              </w:rPr>
              <w:t>1,466</w:t>
            </w:r>
          </w:p>
        </w:tc>
        <w:tc>
          <w:tcPr>
            <w:tcW w:w="1140" w:type="dxa"/>
            <w:vAlign w:val="bottom"/>
            <w:tcBorders>
              <w:right w:val="single" w:sz="8" w:color="CCFFCC"/>
            </w:tcBorders>
            <w:gridSpan w:val="2"/>
            <w:shd w:val="clear" w:color="auto" w:fill="CCFFCC"/>
          </w:tcPr>
          <w:p>
            <w:pPr>
              <w:jc w:val="right"/>
              <w:ind w:right="120"/>
              <w:spacing w:after="0" w:line="149" w:lineRule="exact"/>
              <w:rPr>
                <w:sz w:val="20"/>
                <w:szCs w:val="20"/>
                <w:color w:val="auto"/>
              </w:rPr>
            </w:pPr>
            <w:r>
              <w:rPr>
                <w:rFonts w:ascii="Arial" w:cs="Arial" w:eastAsia="Arial" w:hAnsi="Arial"/>
                <w:sz w:val="14"/>
                <w:szCs w:val="14"/>
                <w:color w:val="auto"/>
              </w:rPr>
              <w:t>3%</w:t>
            </w:r>
          </w:p>
        </w:tc>
        <w:tc>
          <w:tcPr>
            <w:tcW w:w="120" w:type="dxa"/>
            <w:vAlign w:val="bottom"/>
            <w:shd w:val="clear" w:color="auto" w:fill="CCFFCC"/>
          </w:tcPr>
          <w:p>
            <w:pPr>
              <w:jc w:val="right"/>
              <w:ind w:right="9"/>
              <w:spacing w:after="0"/>
              <w:rPr>
                <w:sz w:val="20"/>
                <w:szCs w:val="20"/>
                <w:color w:val="auto"/>
              </w:rPr>
            </w:pPr>
            <w:r>
              <w:rPr>
                <w:rFonts w:ascii="Arial" w:cs="Arial" w:eastAsia="Arial" w:hAnsi="Arial"/>
                <w:sz w:val="10"/>
                <w:szCs w:val="10"/>
                <w:color w:val="auto"/>
                <w:w w:val="71"/>
              </w:rPr>
              <w:t>$</w:t>
            </w:r>
          </w:p>
        </w:tc>
        <w:tc>
          <w:tcPr>
            <w:tcW w:w="1000" w:type="dxa"/>
            <w:vAlign w:val="bottom"/>
            <w:gridSpan w:val="2"/>
            <w:shd w:val="clear" w:color="auto" w:fill="CCFFCC"/>
          </w:tcPr>
          <w:p>
            <w:pPr>
              <w:jc w:val="right"/>
              <w:ind w:right="220"/>
              <w:spacing w:after="0" w:line="149" w:lineRule="exact"/>
              <w:rPr>
                <w:sz w:val="20"/>
                <w:szCs w:val="20"/>
                <w:color w:val="auto"/>
              </w:rPr>
            </w:pPr>
            <w:r>
              <w:rPr>
                <w:rFonts w:ascii="Arial" w:cs="Arial" w:eastAsia="Arial" w:hAnsi="Arial"/>
                <w:sz w:val="14"/>
                <w:szCs w:val="14"/>
                <w:color w:val="auto"/>
              </w:rPr>
              <w:t>1,648</w:t>
            </w:r>
          </w:p>
        </w:tc>
        <w:tc>
          <w:tcPr>
            <w:tcW w:w="1020" w:type="dxa"/>
            <w:vAlign w:val="bottom"/>
            <w:gridSpan w:val="2"/>
            <w:shd w:val="clear" w:color="auto" w:fill="CCFFCC"/>
          </w:tcPr>
          <w:p>
            <w:pPr>
              <w:jc w:val="right"/>
              <w:spacing w:after="0" w:line="149" w:lineRule="exact"/>
              <w:rPr>
                <w:sz w:val="20"/>
                <w:szCs w:val="20"/>
                <w:color w:val="auto"/>
              </w:rPr>
            </w:pPr>
            <w:r>
              <w:rPr>
                <w:rFonts w:ascii="Arial" w:cs="Arial" w:eastAsia="Arial" w:hAnsi="Arial"/>
                <w:sz w:val="14"/>
                <w:szCs w:val="14"/>
                <w:color w:val="auto"/>
              </w:rPr>
              <w:t>3%</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00" w:type="dxa"/>
            <w:vAlign w:val="bottom"/>
          </w:tcPr>
          <w:p>
            <w:pPr>
              <w:ind w:left="160"/>
              <w:spacing w:after="0" w:line="149" w:lineRule="exact"/>
              <w:rPr>
                <w:sz w:val="20"/>
                <w:szCs w:val="20"/>
                <w:color w:val="auto"/>
              </w:rPr>
            </w:pPr>
            <w:r>
              <w:rPr>
                <w:rFonts w:ascii="Arial" w:cs="Arial" w:eastAsia="Arial" w:hAnsi="Arial"/>
                <w:sz w:val="14"/>
                <w:szCs w:val="14"/>
                <w:color w:val="auto"/>
              </w:rPr>
              <w:t>SPOT</w:t>
            </w:r>
          </w:p>
        </w:tc>
        <w:tc>
          <w:tcPr>
            <w:tcW w:w="14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2,040</w:t>
            </w:r>
          </w:p>
        </w:tc>
        <w:tc>
          <w:tcPr>
            <w:tcW w:w="240" w:type="dxa"/>
            <w:vAlign w:val="bottom"/>
          </w:tcPr>
          <w:p>
            <w:pPr>
              <w:spacing w:after="0"/>
              <w:rPr>
                <w:sz w:val="12"/>
                <w:szCs w:val="12"/>
                <w:color w:val="auto"/>
              </w:rPr>
            </w:pPr>
          </w:p>
        </w:tc>
        <w:tc>
          <w:tcPr>
            <w:tcW w:w="116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11</w:t>
            </w:r>
          </w:p>
        </w:tc>
        <w:tc>
          <w:tcPr>
            <w:tcW w:w="140" w:type="dxa"/>
            <w:vAlign w:val="bottom"/>
          </w:tcPr>
          <w:p>
            <w:pPr>
              <w:spacing w:after="0"/>
              <w:rPr>
                <w:sz w:val="12"/>
                <w:szCs w:val="12"/>
                <w:color w:val="auto"/>
              </w:rPr>
            </w:pPr>
          </w:p>
        </w:tc>
        <w:tc>
          <w:tcPr>
            <w:tcW w:w="98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2,032</w:t>
            </w:r>
          </w:p>
        </w:tc>
        <w:tc>
          <w:tcPr>
            <w:tcW w:w="1140" w:type="dxa"/>
            <w:vAlign w:val="bottom"/>
            <w:gridSpan w:val="2"/>
          </w:tcPr>
          <w:p>
            <w:pPr>
              <w:ind w:left="760"/>
              <w:spacing w:after="0" w:line="149" w:lineRule="exact"/>
              <w:rPr>
                <w:sz w:val="20"/>
                <w:szCs w:val="20"/>
                <w:color w:val="auto"/>
              </w:rPr>
            </w:pPr>
            <w:r>
              <w:rPr>
                <w:rFonts w:ascii="Arial" w:cs="Arial" w:eastAsia="Arial" w:hAnsi="Arial"/>
                <w:sz w:val="14"/>
                <w:szCs w:val="14"/>
                <w:color w:val="auto"/>
              </w:rPr>
              <w:t>11</w:t>
            </w:r>
          </w:p>
        </w:tc>
        <w:tc>
          <w:tcPr>
            <w:tcW w:w="120" w:type="dxa"/>
            <w:vAlign w:val="bottom"/>
          </w:tcPr>
          <w:p>
            <w:pPr>
              <w:spacing w:after="0"/>
              <w:rPr>
                <w:sz w:val="12"/>
                <w:szCs w:val="12"/>
                <w:color w:val="auto"/>
              </w:rPr>
            </w:pPr>
          </w:p>
        </w:tc>
        <w:tc>
          <w:tcPr>
            <w:tcW w:w="10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6,175</w:t>
            </w:r>
          </w:p>
        </w:tc>
        <w:tc>
          <w:tcPr>
            <w:tcW w:w="1140" w:type="dxa"/>
            <w:vAlign w:val="bottom"/>
            <w:gridSpan w:val="2"/>
          </w:tcPr>
          <w:p>
            <w:pPr>
              <w:jc w:val="right"/>
              <w:ind w:right="240"/>
              <w:spacing w:after="0" w:line="149" w:lineRule="exact"/>
              <w:rPr>
                <w:sz w:val="20"/>
                <w:szCs w:val="20"/>
                <w:color w:val="auto"/>
              </w:rPr>
            </w:pPr>
            <w:r>
              <w:rPr>
                <w:rFonts w:ascii="Arial" w:cs="Arial" w:eastAsia="Arial" w:hAnsi="Arial"/>
                <w:sz w:val="14"/>
                <w:szCs w:val="14"/>
                <w:color w:val="auto"/>
              </w:rPr>
              <w:t>11</w:t>
            </w:r>
          </w:p>
        </w:tc>
        <w:tc>
          <w:tcPr>
            <w:tcW w:w="120" w:type="dxa"/>
            <w:vAlign w:val="bottom"/>
          </w:tcPr>
          <w:p>
            <w:pPr>
              <w:spacing w:after="0"/>
              <w:rPr>
                <w:sz w:val="12"/>
                <w:szCs w:val="12"/>
                <w:color w:val="auto"/>
              </w:rPr>
            </w:pPr>
          </w:p>
        </w:tc>
        <w:tc>
          <w:tcPr>
            <w:tcW w:w="10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6,722</w:t>
            </w: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13</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00" w:type="dxa"/>
            <w:vAlign w:val="bottom"/>
            <w:shd w:val="clear" w:color="auto" w:fill="CCFFCC"/>
          </w:tcPr>
          <w:p>
            <w:pPr>
              <w:ind w:left="160"/>
              <w:spacing w:after="0" w:line="149" w:lineRule="exact"/>
              <w:rPr>
                <w:sz w:val="20"/>
                <w:szCs w:val="20"/>
                <w:color w:val="auto"/>
              </w:rPr>
            </w:pPr>
            <w:r>
              <w:rPr>
                <w:rFonts w:ascii="Arial" w:cs="Arial" w:eastAsia="Arial" w:hAnsi="Arial"/>
                <w:sz w:val="14"/>
                <w:szCs w:val="14"/>
                <w:color w:val="auto"/>
              </w:rPr>
              <w:t>Simplex</w:t>
            </w:r>
          </w:p>
        </w:tc>
        <w:tc>
          <w:tcPr>
            <w:tcW w:w="140" w:type="dxa"/>
            <w:vAlign w:val="bottom"/>
            <w:shd w:val="clear" w:color="auto" w:fill="CCFFCC"/>
          </w:tcPr>
          <w:p>
            <w:pPr>
              <w:spacing w:after="0"/>
              <w:rPr>
                <w:sz w:val="12"/>
                <w:szCs w:val="12"/>
                <w:color w:val="auto"/>
              </w:rPr>
            </w:pPr>
          </w:p>
        </w:tc>
        <w:tc>
          <w:tcPr>
            <w:tcW w:w="800" w:type="dxa"/>
            <w:vAlign w:val="bottom"/>
            <w:shd w:val="clear" w:color="auto" w:fill="CCFFCC"/>
          </w:tcPr>
          <w:p>
            <w:pPr>
              <w:jc w:val="right"/>
              <w:spacing w:after="0" w:line="149" w:lineRule="exact"/>
              <w:rPr>
                <w:sz w:val="20"/>
                <w:szCs w:val="20"/>
                <w:color w:val="auto"/>
              </w:rPr>
            </w:pPr>
            <w:r>
              <w:rPr>
                <w:rFonts w:ascii="Arial" w:cs="Arial" w:eastAsia="Arial" w:hAnsi="Arial"/>
                <w:sz w:val="14"/>
                <w:szCs w:val="14"/>
                <w:color w:val="auto"/>
              </w:rPr>
              <w:t>1,312</w:t>
            </w:r>
          </w:p>
        </w:tc>
        <w:tc>
          <w:tcPr>
            <w:tcW w:w="240" w:type="dxa"/>
            <w:vAlign w:val="bottom"/>
            <w:shd w:val="clear" w:color="auto" w:fill="CCFFCC"/>
          </w:tcPr>
          <w:p>
            <w:pPr>
              <w:spacing w:after="0"/>
              <w:rPr>
                <w:sz w:val="12"/>
                <w:szCs w:val="12"/>
                <w:color w:val="auto"/>
              </w:rPr>
            </w:pPr>
          </w:p>
        </w:tc>
        <w:tc>
          <w:tcPr>
            <w:tcW w:w="1160" w:type="dxa"/>
            <w:vAlign w:val="bottom"/>
            <w:tcBorders>
              <w:right w:val="single" w:sz="8" w:color="CCFFCC"/>
            </w:tcBorders>
            <w:gridSpan w:val="2"/>
            <w:shd w:val="clear" w:color="auto" w:fill="CCFFCC"/>
          </w:tcPr>
          <w:p>
            <w:pPr>
              <w:jc w:val="right"/>
              <w:ind w:right="220"/>
              <w:spacing w:after="0" w:line="149" w:lineRule="exact"/>
              <w:rPr>
                <w:sz w:val="20"/>
                <w:szCs w:val="20"/>
                <w:color w:val="auto"/>
              </w:rPr>
            </w:pPr>
            <w:r>
              <w:rPr>
                <w:rFonts w:ascii="Arial" w:cs="Arial" w:eastAsia="Arial" w:hAnsi="Arial"/>
                <w:sz w:val="14"/>
                <w:szCs w:val="14"/>
                <w:color w:val="auto"/>
              </w:rPr>
              <w:t>7</w:t>
            </w:r>
          </w:p>
        </w:tc>
        <w:tc>
          <w:tcPr>
            <w:tcW w:w="140" w:type="dxa"/>
            <w:vAlign w:val="bottom"/>
            <w:shd w:val="clear" w:color="auto" w:fill="CCFFCC"/>
          </w:tcPr>
          <w:p>
            <w:pPr>
              <w:spacing w:after="0"/>
              <w:rPr>
                <w:sz w:val="12"/>
                <w:szCs w:val="12"/>
                <w:color w:val="auto"/>
              </w:rPr>
            </w:pPr>
          </w:p>
        </w:tc>
        <w:tc>
          <w:tcPr>
            <w:tcW w:w="980" w:type="dxa"/>
            <w:vAlign w:val="bottom"/>
            <w:gridSpan w:val="2"/>
            <w:shd w:val="clear" w:color="auto" w:fill="CCFFCC"/>
          </w:tcPr>
          <w:p>
            <w:pPr>
              <w:jc w:val="right"/>
              <w:ind w:right="220"/>
              <w:spacing w:after="0" w:line="149" w:lineRule="exact"/>
              <w:rPr>
                <w:sz w:val="20"/>
                <w:szCs w:val="20"/>
                <w:color w:val="auto"/>
              </w:rPr>
            </w:pPr>
            <w:r>
              <w:rPr>
                <w:rFonts w:ascii="Arial" w:cs="Arial" w:eastAsia="Arial" w:hAnsi="Arial"/>
                <w:sz w:val="14"/>
                <w:szCs w:val="14"/>
                <w:color w:val="auto"/>
              </w:rPr>
              <w:t>1,843</w:t>
            </w:r>
          </w:p>
        </w:tc>
        <w:tc>
          <w:tcPr>
            <w:tcW w:w="900" w:type="dxa"/>
            <w:vAlign w:val="bottom"/>
            <w:shd w:val="clear" w:color="auto" w:fill="CCFFCC"/>
          </w:tcPr>
          <w:p>
            <w:pPr>
              <w:ind w:left="760"/>
              <w:spacing w:after="0" w:line="149" w:lineRule="exact"/>
              <w:rPr>
                <w:sz w:val="20"/>
                <w:szCs w:val="20"/>
                <w:color w:val="auto"/>
              </w:rPr>
            </w:pPr>
            <w:r>
              <w:rPr>
                <w:rFonts w:ascii="Arial" w:cs="Arial" w:eastAsia="Arial" w:hAnsi="Arial"/>
                <w:sz w:val="14"/>
                <w:szCs w:val="14"/>
                <w:color w:val="auto"/>
                <w:w w:val="76"/>
              </w:rPr>
              <w:t>10</w:t>
            </w:r>
          </w:p>
        </w:tc>
        <w:tc>
          <w:tcPr>
            <w:tcW w:w="240" w:type="dxa"/>
            <w:vAlign w:val="bottom"/>
            <w:tcBorders>
              <w:right w:val="single" w:sz="8" w:color="CCFFCC"/>
            </w:tcBorders>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1000" w:type="dxa"/>
            <w:vAlign w:val="bottom"/>
            <w:gridSpan w:val="2"/>
            <w:shd w:val="clear" w:color="auto" w:fill="CCFFCC"/>
          </w:tcPr>
          <w:p>
            <w:pPr>
              <w:jc w:val="right"/>
              <w:ind w:right="220"/>
              <w:spacing w:after="0" w:line="149" w:lineRule="exact"/>
              <w:rPr>
                <w:sz w:val="20"/>
                <w:szCs w:val="20"/>
                <w:color w:val="auto"/>
              </w:rPr>
            </w:pPr>
            <w:r>
              <w:rPr>
                <w:rFonts w:ascii="Arial" w:cs="Arial" w:eastAsia="Arial" w:hAnsi="Arial"/>
                <w:sz w:val="14"/>
                <w:szCs w:val="14"/>
                <w:color w:val="auto"/>
              </w:rPr>
              <w:t>4,970</w:t>
            </w:r>
          </w:p>
        </w:tc>
        <w:tc>
          <w:tcPr>
            <w:tcW w:w="900" w:type="dxa"/>
            <w:vAlign w:val="bottom"/>
            <w:shd w:val="clear" w:color="auto" w:fill="CCFFCC"/>
          </w:tcPr>
          <w:p>
            <w:pPr>
              <w:jc w:val="right"/>
              <w:spacing w:after="0" w:line="149" w:lineRule="exact"/>
              <w:rPr>
                <w:sz w:val="20"/>
                <w:szCs w:val="20"/>
                <w:color w:val="auto"/>
              </w:rPr>
            </w:pPr>
            <w:r>
              <w:rPr>
                <w:rFonts w:ascii="Arial" w:cs="Arial" w:eastAsia="Arial" w:hAnsi="Arial"/>
                <w:sz w:val="14"/>
                <w:szCs w:val="14"/>
                <w:color w:val="auto"/>
              </w:rPr>
              <w:t>9</w:t>
            </w:r>
          </w:p>
        </w:tc>
        <w:tc>
          <w:tcPr>
            <w:tcW w:w="240" w:type="dxa"/>
            <w:vAlign w:val="bottom"/>
            <w:tcBorders>
              <w:right w:val="single" w:sz="8" w:color="CCFFCC"/>
            </w:tcBorders>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1000" w:type="dxa"/>
            <w:vAlign w:val="bottom"/>
            <w:gridSpan w:val="2"/>
            <w:shd w:val="clear" w:color="auto" w:fill="CCFFCC"/>
          </w:tcPr>
          <w:p>
            <w:pPr>
              <w:jc w:val="right"/>
              <w:ind w:right="220"/>
              <w:spacing w:after="0" w:line="149" w:lineRule="exact"/>
              <w:rPr>
                <w:sz w:val="20"/>
                <w:szCs w:val="20"/>
                <w:color w:val="auto"/>
              </w:rPr>
            </w:pPr>
            <w:r>
              <w:rPr>
                <w:rFonts w:ascii="Arial" w:cs="Arial" w:eastAsia="Arial" w:hAnsi="Arial"/>
                <w:sz w:val="14"/>
                <w:szCs w:val="14"/>
                <w:color w:val="auto"/>
              </w:rPr>
              <w:t>3,658</w:t>
            </w:r>
          </w:p>
        </w:tc>
        <w:tc>
          <w:tcPr>
            <w:tcW w:w="900" w:type="dxa"/>
            <w:vAlign w:val="bottom"/>
            <w:shd w:val="clear" w:color="auto" w:fill="CCFFCC"/>
          </w:tcPr>
          <w:p>
            <w:pPr>
              <w:jc w:val="right"/>
              <w:spacing w:after="0" w:line="149" w:lineRule="exact"/>
              <w:rPr>
                <w:sz w:val="20"/>
                <w:szCs w:val="20"/>
                <w:color w:val="auto"/>
              </w:rPr>
            </w:pPr>
            <w:r>
              <w:rPr>
                <w:rFonts w:ascii="Arial" w:cs="Arial" w:eastAsia="Arial" w:hAnsi="Arial"/>
                <w:sz w:val="14"/>
                <w:szCs w:val="14"/>
                <w:color w:val="auto"/>
              </w:rPr>
              <w:t>7</w:t>
            </w:r>
          </w:p>
        </w:tc>
        <w:tc>
          <w:tcPr>
            <w:tcW w:w="120" w:type="dxa"/>
            <w:vAlign w:val="bottom"/>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00" w:type="dxa"/>
            <w:vAlign w:val="bottom"/>
          </w:tcPr>
          <w:p>
            <w:pPr>
              <w:ind w:left="160"/>
              <w:spacing w:after="0" w:line="149" w:lineRule="exact"/>
              <w:rPr>
                <w:sz w:val="20"/>
                <w:szCs w:val="20"/>
                <w:color w:val="auto"/>
              </w:rPr>
            </w:pPr>
            <w:r>
              <w:rPr>
                <w:rFonts w:ascii="Arial" w:cs="Arial" w:eastAsia="Arial" w:hAnsi="Arial"/>
                <w:sz w:val="14"/>
                <w:szCs w:val="14"/>
                <w:color w:val="auto"/>
              </w:rPr>
              <w:t>IGO</w:t>
            </w:r>
          </w:p>
        </w:tc>
        <w:tc>
          <w:tcPr>
            <w:tcW w:w="140" w:type="dxa"/>
            <w:vAlign w:val="bottom"/>
          </w:tcPr>
          <w:p>
            <w:pPr>
              <w:spacing w:after="0"/>
              <w:rPr>
                <w:sz w:val="12"/>
                <w:szCs w:val="12"/>
                <w:color w:val="auto"/>
              </w:rPr>
            </w:pPr>
          </w:p>
        </w:tc>
        <w:tc>
          <w:tcPr>
            <w:tcW w:w="800" w:type="dxa"/>
            <w:vAlign w:val="bottom"/>
          </w:tcPr>
          <w:p>
            <w:pPr>
              <w:jc w:val="right"/>
              <w:spacing w:after="0" w:line="149" w:lineRule="exact"/>
              <w:rPr>
                <w:sz w:val="20"/>
                <w:szCs w:val="20"/>
                <w:color w:val="auto"/>
              </w:rPr>
            </w:pPr>
            <w:r>
              <w:rPr>
                <w:rFonts w:ascii="Arial" w:cs="Arial" w:eastAsia="Arial" w:hAnsi="Arial"/>
                <w:sz w:val="14"/>
                <w:szCs w:val="14"/>
                <w:color w:val="auto"/>
              </w:rPr>
              <w:t>338</w:t>
            </w:r>
          </w:p>
        </w:tc>
        <w:tc>
          <w:tcPr>
            <w:tcW w:w="240" w:type="dxa"/>
            <w:vAlign w:val="bottom"/>
          </w:tcPr>
          <w:p>
            <w:pPr>
              <w:spacing w:after="0"/>
              <w:rPr>
                <w:sz w:val="12"/>
                <w:szCs w:val="12"/>
                <w:color w:val="auto"/>
              </w:rPr>
            </w:pPr>
          </w:p>
        </w:tc>
        <w:tc>
          <w:tcPr>
            <w:tcW w:w="116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2</w:t>
            </w:r>
          </w:p>
        </w:tc>
        <w:tc>
          <w:tcPr>
            <w:tcW w:w="140" w:type="dxa"/>
            <w:vAlign w:val="bottom"/>
          </w:tcPr>
          <w:p>
            <w:pPr>
              <w:spacing w:after="0"/>
              <w:rPr>
                <w:sz w:val="12"/>
                <w:szCs w:val="12"/>
                <w:color w:val="auto"/>
              </w:rPr>
            </w:pPr>
          </w:p>
        </w:tc>
        <w:tc>
          <w:tcPr>
            <w:tcW w:w="98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259</w:t>
            </w:r>
          </w:p>
        </w:tc>
        <w:tc>
          <w:tcPr>
            <w:tcW w:w="900" w:type="dxa"/>
            <w:vAlign w:val="bottom"/>
          </w:tcPr>
          <w:p>
            <w:pPr>
              <w:ind w:left="840"/>
              <w:spacing w:after="0"/>
              <w:rPr>
                <w:sz w:val="20"/>
                <w:szCs w:val="20"/>
                <w:color w:val="auto"/>
              </w:rPr>
            </w:pPr>
            <w:r>
              <w:rPr>
                <w:rFonts w:ascii="Arial" w:cs="Arial" w:eastAsia="Arial" w:hAnsi="Arial"/>
                <w:sz w:val="10"/>
                <w:szCs w:val="10"/>
                <w:color w:val="auto"/>
                <w:w w:val="71"/>
              </w:rPr>
              <w:t>2</w:t>
            </w: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898</w:t>
            </w: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2</w:t>
            </w: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gridSpan w:val="2"/>
          </w:tcPr>
          <w:p>
            <w:pPr>
              <w:jc w:val="right"/>
              <w:ind w:right="220"/>
              <w:spacing w:after="0" w:line="149" w:lineRule="exact"/>
              <w:rPr>
                <w:sz w:val="20"/>
                <w:szCs w:val="20"/>
                <w:color w:val="auto"/>
              </w:rPr>
            </w:pPr>
            <w:r>
              <w:rPr>
                <w:rFonts w:ascii="Arial" w:cs="Arial" w:eastAsia="Arial" w:hAnsi="Arial"/>
                <w:sz w:val="14"/>
                <w:szCs w:val="14"/>
                <w:color w:val="auto"/>
              </w:rPr>
              <w:t>505</w:t>
            </w:r>
          </w:p>
        </w:tc>
        <w:tc>
          <w:tcPr>
            <w:tcW w:w="900" w:type="dxa"/>
            <w:vAlign w:val="bottom"/>
          </w:tcPr>
          <w:p>
            <w:pPr>
              <w:jc w:val="right"/>
              <w:spacing w:after="0" w:line="149" w:lineRule="exact"/>
              <w:rPr>
                <w:sz w:val="20"/>
                <w:szCs w:val="20"/>
                <w:color w:val="auto"/>
              </w:rPr>
            </w:pPr>
            <w:r>
              <w:rPr>
                <w:rFonts w:ascii="Arial" w:cs="Arial" w:eastAsia="Arial" w:hAnsi="Arial"/>
                <w:sz w:val="14"/>
                <w:szCs w:val="14"/>
                <w:color w:val="auto"/>
              </w:rPr>
              <w:t>1</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2400" w:type="dxa"/>
            <w:vAlign w:val="bottom"/>
            <w:shd w:val="clear" w:color="auto" w:fill="CCFFCC"/>
          </w:tcPr>
          <w:p>
            <w:pPr>
              <w:ind w:left="160"/>
              <w:spacing w:after="0"/>
              <w:rPr>
                <w:sz w:val="20"/>
                <w:szCs w:val="20"/>
                <w:color w:val="auto"/>
              </w:rPr>
            </w:pPr>
            <w:r>
              <w:rPr>
                <w:rFonts w:ascii="Arial" w:cs="Arial" w:eastAsia="Arial" w:hAnsi="Arial"/>
                <w:sz w:val="14"/>
                <w:szCs w:val="14"/>
                <w:color w:val="auto"/>
              </w:rPr>
              <w:t>Other</w:t>
            </w:r>
          </w:p>
        </w:tc>
        <w:tc>
          <w:tcPr>
            <w:tcW w:w="140" w:type="dxa"/>
            <w:vAlign w:val="bottom"/>
            <w:shd w:val="clear" w:color="auto" w:fill="CCFFCC"/>
          </w:tcPr>
          <w:p>
            <w:pPr>
              <w:spacing w:after="0"/>
              <w:rPr>
                <w:sz w:val="19"/>
                <w:szCs w:val="19"/>
                <w:color w:val="auto"/>
              </w:rPr>
            </w:pPr>
          </w:p>
        </w:tc>
        <w:tc>
          <w:tcPr>
            <w:tcW w:w="1040" w:type="dxa"/>
            <w:vAlign w:val="bottom"/>
            <w:gridSpan w:val="2"/>
            <w:shd w:val="clear" w:color="auto" w:fill="CCFFCC"/>
          </w:tcPr>
          <w:p>
            <w:pPr>
              <w:jc w:val="right"/>
              <w:ind w:right="200"/>
              <w:spacing w:after="0"/>
              <w:rPr>
                <w:sz w:val="20"/>
                <w:szCs w:val="20"/>
                <w:color w:val="auto"/>
              </w:rPr>
            </w:pPr>
            <w:r>
              <w:rPr>
                <w:rFonts w:ascii="Arial" w:cs="Arial" w:eastAsia="Arial" w:hAnsi="Arial"/>
                <w:sz w:val="14"/>
                <w:szCs w:val="14"/>
                <w:color w:val="auto"/>
              </w:rPr>
              <w:t>(42)</w:t>
            </w:r>
          </w:p>
        </w:tc>
        <w:tc>
          <w:tcPr>
            <w:tcW w:w="1160" w:type="dxa"/>
            <w:vAlign w:val="bottom"/>
            <w:tcBorders>
              <w:right w:val="single" w:sz="8" w:color="CCFFCC"/>
            </w:tcBorders>
            <w:gridSpan w:val="2"/>
            <w:shd w:val="clear" w:color="auto" w:fill="CCFFCC"/>
          </w:tcPr>
          <w:p>
            <w:pPr>
              <w:jc w:val="right"/>
              <w:ind w:right="220"/>
              <w:spacing w:after="0"/>
              <w:rPr>
                <w:sz w:val="20"/>
                <w:szCs w:val="20"/>
                <w:color w:val="auto"/>
              </w:rPr>
            </w:pPr>
            <w:r>
              <w:rPr>
                <w:rFonts w:ascii="Arial" w:cs="Arial" w:eastAsia="Arial" w:hAnsi="Arial"/>
                <w:sz w:val="16"/>
                <w:szCs w:val="16"/>
                <w:color w:val="auto"/>
              </w:rPr>
              <w:t>—</w:t>
            </w:r>
          </w:p>
        </w:tc>
        <w:tc>
          <w:tcPr>
            <w:tcW w:w="140" w:type="dxa"/>
            <w:vAlign w:val="bottom"/>
            <w:shd w:val="clear" w:color="auto" w:fill="CCFFCC"/>
          </w:tcPr>
          <w:p>
            <w:pPr>
              <w:spacing w:after="0"/>
              <w:rPr>
                <w:sz w:val="19"/>
                <w:szCs w:val="19"/>
                <w:color w:val="auto"/>
              </w:rPr>
            </w:pPr>
          </w:p>
        </w:tc>
        <w:tc>
          <w:tcPr>
            <w:tcW w:w="980" w:type="dxa"/>
            <w:vAlign w:val="bottom"/>
            <w:gridSpan w:val="2"/>
            <w:shd w:val="clear" w:color="auto" w:fill="CCFFCC"/>
          </w:tcPr>
          <w:p>
            <w:pPr>
              <w:jc w:val="right"/>
              <w:ind w:right="220"/>
              <w:spacing w:after="0"/>
              <w:rPr>
                <w:sz w:val="20"/>
                <w:szCs w:val="20"/>
                <w:color w:val="auto"/>
              </w:rPr>
            </w:pPr>
            <w:r>
              <w:rPr>
                <w:rFonts w:ascii="Arial" w:cs="Arial" w:eastAsia="Arial" w:hAnsi="Arial"/>
                <w:sz w:val="14"/>
                <w:szCs w:val="14"/>
                <w:color w:val="auto"/>
              </w:rPr>
              <w:t>107</w:t>
            </w:r>
          </w:p>
        </w:tc>
        <w:tc>
          <w:tcPr>
            <w:tcW w:w="900" w:type="dxa"/>
            <w:vAlign w:val="bottom"/>
            <w:shd w:val="clear" w:color="auto" w:fill="CCFFCC"/>
          </w:tcPr>
          <w:p>
            <w:pPr>
              <w:ind w:left="840"/>
              <w:spacing w:after="0"/>
              <w:rPr>
                <w:sz w:val="20"/>
                <w:szCs w:val="20"/>
                <w:color w:val="auto"/>
              </w:rPr>
            </w:pPr>
            <w:r>
              <w:rPr>
                <w:rFonts w:ascii="Arial" w:cs="Arial" w:eastAsia="Arial" w:hAnsi="Arial"/>
                <w:sz w:val="10"/>
                <w:szCs w:val="10"/>
                <w:color w:val="auto"/>
                <w:w w:val="71"/>
              </w:rPr>
              <w:t>1</w:t>
            </w:r>
          </w:p>
        </w:tc>
        <w:tc>
          <w:tcPr>
            <w:tcW w:w="240" w:type="dxa"/>
            <w:vAlign w:val="bottom"/>
            <w:tcBorders>
              <w:right w:val="single" w:sz="8" w:color="CCFFCC"/>
            </w:tcBorders>
            <w:shd w:val="clear" w:color="auto" w:fill="CCFFCC"/>
          </w:tcPr>
          <w:p>
            <w:pPr>
              <w:spacing w:after="0"/>
              <w:rPr>
                <w:sz w:val="19"/>
                <w:szCs w:val="19"/>
                <w:color w:val="auto"/>
              </w:rPr>
            </w:pPr>
          </w:p>
        </w:tc>
        <w:tc>
          <w:tcPr>
            <w:tcW w:w="120" w:type="dxa"/>
            <w:vAlign w:val="bottom"/>
            <w:shd w:val="clear" w:color="auto" w:fill="CCFFCC"/>
          </w:tcPr>
          <w:p>
            <w:pPr>
              <w:spacing w:after="0"/>
              <w:rPr>
                <w:sz w:val="19"/>
                <w:szCs w:val="19"/>
                <w:color w:val="auto"/>
              </w:rPr>
            </w:pPr>
          </w:p>
        </w:tc>
        <w:tc>
          <w:tcPr>
            <w:tcW w:w="1000" w:type="dxa"/>
            <w:vAlign w:val="bottom"/>
            <w:gridSpan w:val="2"/>
            <w:shd w:val="clear" w:color="auto" w:fill="CCFFCC"/>
          </w:tcPr>
          <w:p>
            <w:pPr>
              <w:jc w:val="right"/>
              <w:ind w:right="220"/>
              <w:spacing w:after="0"/>
              <w:rPr>
                <w:sz w:val="20"/>
                <w:szCs w:val="20"/>
                <w:color w:val="auto"/>
              </w:rPr>
            </w:pPr>
            <w:r>
              <w:rPr>
                <w:rFonts w:ascii="Arial" w:cs="Arial" w:eastAsia="Arial" w:hAnsi="Arial"/>
                <w:sz w:val="14"/>
                <w:szCs w:val="14"/>
                <w:color w:val="auto"/>
              </w:rPr>
              <w:t>157</w:t>
            </w:r>
          </w:p>
        </w:tc>
        <w:tc>
          <w:tcPr>
            <w:tcW w:w="1140" w:type="dxa"/>
            <w:vAlign w:val="bottom"/>
            <w:tcBorders>
              <w:right w:val="single" w:sz="8" w:color="CCFFCC"/>
            </w:tcBorders>
            <w:gridSpan w:val="2"/>
            <w:shd w:val="clear" w:color="auto" w:fill="CCFFCC"/>
          </w:tcPr>
          <w:p>
            <w:pPr>
              <w:jc w:val="right"/>
              <w:ind w:right="240"/>
              <w:spacing w:after="0"/>
              <w:rPr>
                <w:sz w:val="20"/>
                <w:szCs w:val="20"/>
                <w:color w:val="auto"/>
              </w:rPr>
            </w:pPr>
            <w:r>
              <w:rPr>
                <w:rFonts w:ascii="Arial" w:cs="Arial" w:eastAsia="Arial" w:hAnsi="Arial"/>
                <w:sz w:val="16"/>
                <w:szCs w:val="16"/>
                <w:color w:val="auto"/>
              </w:rPr>
              <w:t>—</w:t>
            </w:r>
          </w:p>
        </w:tc>
        <w:tc>
          <w:tcPr>
            <w:tcW w:w="120" w:type="dxa"/>
            <w:vAlign w:val="bottom"/>
            <w:shd w:val="clear" w:color="auto" w:fill="CCFFCC"/>
          </w:tcPr>
          <w:p>
            <w:pPr>
              <w:spacing w:after="0"/>
              <w:rPr>
                <w:sz w:val="19"/>
                <w:szCs w:val="19"/>
                <w:color w:val="auto"/>
              </w:rPr>
            </w:pPr>
          </w:p>
        </w:tc>
        <w:tc>
          <w:tcPr>
            <w:tcW w:w="1000" w:type="dxa"/>
            <w:vAlign w:val="bottom"/>
            <w:gridSpan w:val="2"/>
            <w:shd w:val="clear" w:color="auto" w:fill="CCFFCC"/>
          </w:tcPr>
          <w:p>
            <w:pPr>
              <w:jc w:val="right"/>
              <w:ind w:right="220"/>
              <w:spacing w:after="0"/>
              <w:rPr>
                <w:sz w:val="20"/>
                <w:szCs w:val="20"/>
                <w:color w:val="auto"/>
              </w:rPr>
            </w:pPr>
            <w:r>
              <w:rPr>
                <w:rFonts w:ascii="Arial" w:cs="Arial" w:eastAsia="Arial" w:hAnsi="Arial"/>
                <w:sz w:val="14"/>
                <w:szCs w:val="14"/>
                <w:color w:val="auto"/>
              </w:rPr>
              <w:t>132</w:t>
            </w:r>
          </w:p>
        </w:tc>
        <w:tc>
          <w:tcPr>
            <w:tcW w:w="900" w:type="dxa"/>
            <w:vAlign w:val="bottom"/>
            <w:shd w:val="clear" w:color="auto" w:fill="CCFFCC"/>
          </w:tcPr>
          <w:p>
            <w:pPr>
              <w:jc w:val="right"/>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FFCC"/>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2400" w:type="dxa"/>
            <w:vAlign w:val="bottom"/>
            <w:tcBorders>
              <w:top w:val="single" w:sz="8" w:color="CCFFCC"/>
            </w:tcBorders>
            <w:shd w:val="clear" w:color="auto" w:fill="CCFFCC"/>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80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FFCC"/>
            </w:tcBorders>
            <w:shd w:val="clear" w:color="auto" w:fill="CCFFCC"/>
          </w:tcPr>
          <w:p>
            <w:pPr>
              <w:spacing w:after="0" w:line="20" w:lineRule="exact"/>
              <w:rPr>
                <w:sz w:val="1"/>
                <w:szCs w:val="1"/>
                <w:color w:val="auto"/>
              </w:rPr>
            </w:pPr>
          </w:p>
        </w:tc>
        <w:tc>
          <w:tcPr>
            <w:tcW w:w="94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FFCC"/>
              <w:right w:val="single" w:sz="8" w:color="CCFFCC"/>
            </w:tcBorders>
            <w:shd w:val="clear" w:color="auto" w:fill="CCFFCC"/>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76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FFCC"/>
              <w:right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7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FFCC"/>
              <w:right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7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2400" w:type="dxa"/>
            <w:vAlign w:val="bottom"/>
          </w:tcPr>
          <w:p>
            <w:pPr>
              <w:spacing w:after="0" w:line="142" w:lineRule="exact"/>
              <w:rPr>
                <w:sz w:val="20"/>
                <w:szCs w:val="20"/>
                <w:color w:val="auto"/>
              </w:rPr>
            </w:pPr>
            <w:r>
              <w:rPr>
                <w:rFonts w:ascii="Arial" w:cs="Arial" w:eastAsia="Arial" w:hAnsi="Arial"/>
                <w:sz w:val="14"/>
                <w:szCs w:val="14"/>
                <w:color w:val="auto"/>
              </w:rPr>
              <w:t>Total Equipment Revenues</w:t>
            </w:r>
          </w:p>
        </w:tc>
        <w:tc>
          <w:tcPr>
            <w:tcW w:w="140" w:type="dxa"/>
            <w:vAlign w:val="bottom"/>
          </w:tcPr>
          <w:p>
            <w:pPr>
              <w:jc w:val="right"/>
              <w:spacing w:after="0" w:line="142" w:lineRule="exact"/>
              <w:rPr>
                <w:sz w:val="20"/>
                <w:szCs w:val="20"/>
                <w:color w:val="auto"/>
              </w:rPr>
            </w:pPr>
            <w:r>
              <w:rPr>
                <w:rFonts w:ascii="Arial" w:cs="Arial" w:eastAsia="Arial" w:hAnsi="Arial"/>
                <w:sz w:val="14"/>
                <w:szCs w:val="14"/>
                <w:color w:val="auto"/>
                <w:w w:val="76"/>
              </w:rPr>
              <w:t>$</w:t>
            </w:r>
          </w:p>
        </w:tc>
        <w:tc>
          <w:tcPr>
            <w:tcW w:w="800" w:type="dxa"/>
            <w:vAlign w:val="bottom"/>
          </w:tcPr>
          <w:p>
            <w:pPr>
              <w:jc w:val="right"/>
              <w:spacing w:after="0" w:line="142" w:lineRule="exact"/>
              <w:rPr>
                <w:sz w:val="20"/>
                <w:szCs w:val="20"/>
                <w:color w:val="auto"/>
              </w:rPr>
            </w:pPr>
            <w:r>
              <w:rPr>
                <w:rFonts w:ascii="Arial" w:cs="Arial" w:eastAsia="Arial" w:hAnsi="Arial"/>
                <w:sz w:val="14"/>
                <w:szCs w:val="14"/>
                <w:color w:val="auto"/>
              </w:rPr>
              <w:t>3,989</w:t>
            </w:r>
          </w:p>
        </w:tc>
        <w:tc>
          <w:tcPr>
            <w:tcW w:w="240" w:type="dxa"/>
            <w:vAlign w:val="bottom"/>
          </w:tcPr>
          <w:p>
            <w:pPr>
              <w:spacing w:after="0"/>
              <w:rPr>
                <w:sz w:val="12"/>
                <w:szCs w:val="12"/>
                <w:color w:val="auto"/>
              </w:rPr>
            </w:pPr>
          </w:p>
        </w:tc>
        <w:tc>
          <w:tcPr>
            <w:tcW w:w="1160" w:type="dxa"/>
            <w:vAlign w:val="bottom"/>
            <w:gridSpan w:val="2"/>
          </w:tcPr>
          <w:p>
            <w:pPr>
              <w:jc w:val="right"/>
              <w:ind w:right="100"/>
              <w:spacing w:after="0" w:line="142" w:lineRule="exact"/>
              <w:rPr>
                <w:sz w:val="20"/>
                <w:szCs w:val="20"/>
                <w:color w:val="auto"/>
              </w:rPr>
            </w:pPr>
            <w:r>
              <w:rPr>
                <w:rFonts w:ascii="Arial" w:cs="Arial" w:eastAsia="Arial" w:hAnsi="Arial"/>
                <w:sz w:val="14"/>
                <w:szCs w:val="14"/>
                <w:color w:val="auto"/>
              </w:rPr>
              <w:t>22%</w:t>
            </w:r>
          </w:p>
        </w:tc>
        <w:tc>
          <w:tcPr>
            <w:tcW w:w="140" w:type="dxa"/>
            <w:vAlign w:val="bottom"/>
          </w:tcPr>
          <w:p>
            <w:pPr>
              <w:jc w:val="right"/>
              <w:spacing w:after="0" w:line="142" w:lineRule="exact"/>
              <w:rPr>
                <w:sz w:val="20"/>
                <w:szCs w:val="20"/>
                <w:color w:val="auto"/>
              </w:rPr>
            </w:pPr>
            <w:r>
              <w:rPr>
                <w:rFonts w:ascii="Arial" w:cs="Arial" w:eastAsia="Arial" w:hAnsi="Arial"/>
                <w:sz w:val="14"/>
                <w:szCs w:val="14"/>
                <w:color w:val="auto"/>
                <w:w w:val="76"/>
              </w:rPr>
              <w:t>$</w:t>
            </w:r>
          </w:p>
        </w:tc>
        <w:tc>
          <w:tcPr>
            <w:tcW w:w="980" w:type="dxa"/>
            <w:vAlign w:val="bottom"/>
            <w:gridSpan w:val="2"/>
          </w:tcPr>
          <w:p>
            <w:pPr>
              <w:jc w:val="right"/>
              <w:ind w:right="220"/>
              <w:spacing w:after="0" w:line="142" w:lineRule="exact"/>
              <w:rPr>
                <w:sz w:val="20"/>
                <w:szCs w:val="20"/>
                <w:color w:val="auto"/>
              </w:rPr>
            </w:pPr>
            <w:r>
              <w:rPr>
                <w:rFonts w:ascii="Arial" w:cs="Arial" w:eastAsia="Arial" w:hAnsi="Arial"/>
                <w:sz w:val="14"/>
                <w:szCs w:val="14"/>
                <w:color w:val="auto"/>
              </w:rPr>
              <w:t>4,834</w:t>
            </w:r>
          </w:p>
        </w:tc>
        <w:tc>
          <w:tcPr>
            <w:tcW w:w="1140" w:type="dxa"/>
            <w:vAlign w:val="bottom"/>
            <w:gridSpan w:val="2"/>
          </w:tcPr>
          <w:p>
            <w:pPr>
              <w:ind w:left="760"/>
              <w:spacing w:after="0" w:line="142" w:lineRule="exact"/>
              <w:rPr>
                <w:sz w:val="20"/>
                <w:szCs w:val="20"/>
                <w:color w:val="auto"/>
              </w:rPr>
            </w:pPr>
            <w:r>
              <w:rPr>
                <w:rFonts w:ascii="Arial" w:cs="Arial" w:eastAsia="Arial" w:hAnsi="Arial"/>
                <w:sz w:val="14"/>
                <w:szCs w:val="14"/>
                <w:color w:val="auto"/>
              </w:rPr>
              <w:t>27%</w:t>
            </w:r>
          </w:p>
        </w:tc>
        <w:tc>
          <w:tcPr>
            <w:tcW w:w="120" w:type="dxa"/>
            <w:vAlign w:val="bottom"/>
          </w:tcPr>
          <w:p>
            <w:pPr>
              <w:jc w:val="right"/>
              <w:ind w:right="9"/>
              <w:spacing w:after="0"/>
              <w:rPr>
                <w:sz w:val="20"/>
                <w:szCs w:val="20"/>
                <w:color w:val="auto"/>
              </w:rPr>
            </w:pPr>
            <w:r>
              <w:rPr>
                <w:rFonts w:ascii="Arial" w:cs="Arial" w:eastAsia="Arial" w:hAnsi="Arial"/>
                <w:sz w:val="10"/>
                <w:szCs w:val="10"/>
                <w:color w:val="auto"/>
                <w:w w:val="71"/>
              </w:rPr>
              <w:t>$</w:t>
            </w:r>
          </w:p>
        </w:tc>
        <w:tc>
          <w:tcPr>
            <w:tcW w:w="1000" w:type="dxa"/>
            <w:vAlign w:val="bottom"/>
            <w:gridSpan w:val="2"/>
          </w:tcPr>
          <w:p>
            <w:pPr>
              <w:jc w:val="right"/>
              <w:ind w:right="220"/>
              <w:spacing w:after="0" w:line="142" w:lineRule="exact"/>
              <w:rPr>
                <w:sz w:val="20"/>
                <w:szCs w:val="20"/>
                <w:color w:val="auto"/>
              </w:rPr>
            </w:pPr>
            <w:r>
              <w:rPr>
                <w:rFonts w:ascii="Arial" w:cs="Arial" w:eastAsia="Arial" w:hAnsi="Arial"/>
                <w:sz w:val="14"/>
                <w:szCs w:val="14"/>
                <w:color w:val="auto"/>
              </w:rPr>
              <w:t>13,666</w:t>
            </w:r>
          </w:p>
        </w:tc>
        <w:tc>
          <w:tcPr>
            <w:tcW w:w="1140" w:type="dxa"/>
            <w:vAlign w:val="bottom"/>
            <w:gridSpan w:val="2"/>
          </w:tcPr>
          <w:p>
            <w:pPr>
              <w:jc w:val="right"/>
              <w:ind w:right="120"/>
              <w:spacing w:after="0" w:line="142" w:lineRule="exact"/>
              <w:rPr>
                <w:sz w:val="20"/>
                <w:szCs w:val="20"/>
                <w:color w:val="auto"/>
              </w:rPr>
            </w:pPr>
            <w:r>
              <w:rPr>
                <w:rFonts w:ascii="Arial" w:cs="Arial" w:eastAsia="Arial" w:hAnsi="Arial"/>
                <w:sz w:val="14"/>
                <w:szCs w:val="14"/>
                <w:color w:val="auto"/>
              </w:rPr>
              <w:t>25%</w:t>
            </w:r>
          </w:p>
        </w:tc>
        <w:tc>
          <w:tcPr>
            <w:tcW w:w="120" w:type="dxa"/>
            <w:vAlign w:val="bottom"/>
          </w:tcPr>
          <w:p>
            <w:pPr>
              <w:jc w:val="right"/>
              <w:ind w:right="9"/>
              <w:spacing w:after="0"/>
              <w:rPr>
                <w:sz w:val="20"/>
                <w:szCs w:val="20"/>
                <w:color w:val="auto"/>
              </w:rPr>
            </w:pPr>
            <w:r>
              <w:rPr>
                <w:rFonts w:ascii="Arial" w:cs="Arial" w:eastAsia="Arial" w:hAnsi="Arial"/>
                <w:sz w:val="10"/>
                <w:szCs w:val="10"/>
                <w:color w:val="auto"/>
                <w:w w:val="71"/>
              </w:rPr>
              <w:t>$</w:t>
            </w:r>
          </w:p>
        </w:tc>
        <w:tc>
          <w:tcPr>
            <w:tcW w:w="1000" w:type="dxa"/>
            <w:vAlign w:val="bottom"/>
            <w:gridSpan w:val="2"/>
          </w:tcPr>
          <w:p>
            <w:pPr>
              <w:jc w:val="right"/>
              <w:ind w:right="220"/>
              <w:spacing w:after="0" w:line="142" w:lineRule="exact"/>
              <w:rPr>
                <w:sz w:val="20"/>
                <w:szCs w:val="20"/>
                <w:color w:val="auto"/>
              </w:rPr>
            </w:pPr>
            <w:r>
              <w:rPr>
                <w:rFonts w:ascii="Arial" w:cs="Arial" w:eastAsia="Arial" w:hAnsi="Arial"/>
                <w:sz w:val="14"/>
                <w:szCs w:val="14"/>
                <w:color w:val="auto"/>
              </w:rPr>
              <w:t>12,665</w:t>
            </w:r>
          </w:p>
        </w:tc>
        <w:tc>
          <w:tcPr>
            <w:tcW w:w="1020" w:type="dxa"/>
            <w:vAlign w:val="bottom"/>
            <w:gridSpan w:val="2"/>
          </w:tcPr>
          <w:p>
            <w:pPr>
              <w:jc w:val="right"/>
              <w:spacing w:after="0" w:line="142" w:lineRule="exact"/>
              <w:rPr>
                <w:sz w:val="20"/>
                <w:szCs w:val="20"/>
                <w:color w:val="auto"/>
              </w:rPr>
            </w:pPr>
            <w:r>
              <w:rPr>
                <w:rFonts w:ascii="Arial" w:cs="Arial" w:eastAsia="Arial" w:hAnsi="Arial"/>
                <w:sz w:val="14"/>
                <w:szCs w:val="14"/>
                <w:color w:val="auto"/>
              </w:rPr>
              <w:t>25%</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3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21" w:right="239" w:bottom="1126" w:gutter="0" w:footer="0" w:header="0"/>
        </w:sectPr>
      </w:pPr>
    </w:p>
    <w:bookmarkStart w:id="29" w:name="page30"/>
    <w:bookmarkEnd w:id="29"/>
    <w:p>
      <w:pPr>
        <w:ind w:right="480" w:firstLine="324"/>
        <w:spacing w:after="0" w:line="293" w:lineRule="auto"/>
        <w:rPr>
          <w:sz w:val="20"/>
          <w:szCs w:val="20"/>
          <w:color w:val="auto"/>
        </w:rPr>
      </w:pPr>
      <w:r>
        <w:rPr>
          <w:rFonts w:ascii="Arial" w:cs="Arial" w:eastAsia="Arial" w:hAnsi="Arial"/>
          <w:sz w:val="16"/>
          <w:szCs w:val="16"/>
          <w:color w:val="auto"/>
        </w:rPr>
        <w:t>The following table sets forth our average number of subscribers, ARPU, and ending number of subscribers by type of revenue for the three and nine months ended September 30, 2011 and 2010. The following numbers are subject to immaterial rounding inherent to calculating averages.</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20" w:type="dxa"/>
            <w:vAlign w:val="bottom"/>
          </w:tcPr>
          <w:p>
            <w:pPr>
              <w:spacing w:after="0"/>
              <w:rPr>
                <w:sz w:val="19"/>
                <w:szCs w:val="19"/>
                <w:color w:val="auto"/>
              </w:rPr>
            </w:pPr>
          </w:p>
        </w:tc>
        <w:tc>
          <w:tcPr>
            <w:tcW w:w="462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500" w:type="dxa"/>
            <w:vAlign w:val="bottom"/>
            <w:gridSpan w:val="6"/>
          </w:tcPr>
          <w:p>
            <w:pPr>
              <w:jc w:val="center"/>
              <w:ind w:right="440"/>
              <w:spacing w:after="0"/>
              <w:rPr>
                <w:sz w:val="20"/>
                <w:szCs w:val="20"/>
                <w:color w:val="auto"/>
              </w:rPr>
            </w:pPr>
            <w:r>
              <w:rPr>
                <w:rFonts w:ascii="Arial" w:cs="Arial" w:eastAsia="Arial" w:hAnsi="Arial"/>
                <w:sz w:val="16"/>
                <w:szCs w:val="16"/>
                <w:b w:val="1"/>
                <w:bCs w:val="1"/>
                <w:color w:val="auto"/>
                <w:w w:val="90"/>
              </w:rPr>
              <w:t>Three months ended</w:t>
            </w:r>
          </w:p>
        </w:tc>
        <w:tc>
          <w:tcPr>
            <w:tcW w:w="260" w:type="dxa"/>
            <w:vAlign w:val="bottom"/>
          </w:tcPr>
          <w:p>
            <w:pPr>
              <w:spacing w:after="0"/>
              <w:rPr>
                <w:sz w:val="19"/>
                <w:szCs w:val="19"/>
                <w:color w:val="auto"/>
              </w:rPr>
            </w:pPr>
          </w:p>
        </w:tc>
        <w:tc>
          <w:tcPr>
            <w:tcW w:w="2340" w:type="dxa"/>
            <w:vAlign w:val="bottom"/>
            <w:gridSpan w:val="6"/>
          </w:tcPr>
          <w:p>
            <w:pPr>
              <w:jc w:val="center"/>
              <w:ind w:right="360"/>
              <w:spacing w:after="0"/>
              <w:rPr>
                <w:sz w:val="20"/>
                <w:szCs w:val="20"/>
                <w:color w:val="auto"/>
              </w:rPr>
            </w:pPr>
            <w:r>
              <w:rPr>
                <w:rFonts w:ascii="Arial" w:cs="Arial" w:eastAsia="Arial" w:hAnsi="Arial"/>
                <w:sz w:val="16"/>
                <w:szCs w:val="16"/>
                <w:b w:val="1"/>
                <w:bCs w:val="1"/>
                <w:color w:val="auto"/>
                <w:w w:val="90"/>
              </w:rPr>
              <w:t>Nine months ended</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62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1540" w:type="dxa"/>
            <w:vAlign w:val="bottom"/>
            <w:tcBorders>
              <w:top w:val="single" w:sz="8" w:color="auto"/>
              <w:bottom w:val="single" w:sz="8" w:color="auto"/>
            </w:tcBorders>
            <w:gridSpan w:val="4"/>
          </w:tcPr>
          <w:p>
            <w:pPr>
              <w:jc w:val="center"/>
              <w:ind w:left="419"/>
              <w:spacing w:after="0"/>
              <w:rPr>
                <w:sz w:val="20"/>
                <w:szCs w:val="20"/>
                <w:color w:val="auto"/>
              </w:rPr>
            </w:pPr>
            <w:r>
              <w:rPr>
                <w:rFonts w:ascii="Arial" w:cs="Arial" w:eastAsia="Arial" w:hAnsi="Arial"/>
                <w:sz w:val="16"/>
                <w:szCs w:val="16"/>
                <w:b w:val="1"/>
                <w:bCs w:val="1"/>
                <w:color w:val="auto"/>
                <w:w w:val="91"/>
              </w:rPr>
              <w:t>September 30.</w:t>
            </w:r>
          </w:p>
        </w:tc>
        <w:tc>
          <w:tcPr>
            <w:tcW w:w="760" w:type="dxa"/>
            <w:vAlign w:val="bottom"/>
            <w:tcBorders>
              <w:top w:val="single" w:sz="8" w:color="auto"/>
              <w:bottom w:val="single" w:sz="8" w:color="auto"/>
            </w:tcBorders>
          </w:tcPr>
          <w:p>
            <w:pPr>
              <w:spacing w:after="0"/>
              <w:rPr>
                <w:sz w:val="18"/>
                <w:szCs w:val="18"/>
                <w:color w:val="auto"/>
              </w:rPr>
            </w:pPr>
          </w:p>
        </w:tc>
        <w:tc>
          <w:tcPr>
            <w:tcW w:w="200" w:type="dxa"/>
            <w:vAlign w:val="bottom"/>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1500" w:type="dxa"/>
            <w:vAlign w:val="bottom"/>
            <w:tcBorders>
              <w:top w:val="single" w:sz="8" w:color="auto"/>
              <w:bottom w:val="single" w:sz="8" w:color="auto"/>
            </w:tcBorders>
            <w:gridSpan w:val="4"/>
          </w:tcPr>
          <w:p>
            <w:pPr>
              <w:jc w:val="center"/>
              <w:ind w:left="399"/>
              <w:spacing w:after="0"/>
              <w:rPr>
                <w:sz w:val="20"/>
                <w:szCs w:val="20"/>
                <w:color w:val="auto"/>
              </w:rPr>
            </w:pPr>
            <w:r>
              <w:rPr>
                <w:rFonts w:ascii="Arial" w:cs="Arial" w:eastAsia="Arial" w:hAnsi="Arial"/>
                <w:sz w:val="16"/>
                <w:szCs w:val="16"/>
                <w:b w:val="1"/>
                <w:bCs w:val="1"/>
                <w:color w:val="auto"/>
                <w:w w:val="89"/>
              </w:rPr>
              <w:t>September 30.</w:t>
            </w:r>
          </w:p>
        </w:tc>
        <w:tc>
          <w:tcPr>
            <w:tcW w:w="740" w:type="dxa"/>
            <w:vAlign w:val="bottom"/>
            <w:tcBorders>
              <w:top w:val="single" w:sz="8" w:color="auto"/>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62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920" w:type="dxa"/>
            <w:vAlign w:val="bottom"/>
            <w:tcBorders>
              <w:bottom w:val="single" w:sz="8" w:color="auto"/>
            </w:tcBorders>
          </w:tcPr>
          <w:p>
            <w:pPr>
              <w:jc w:val="right"/>
              <w:ind w:right="339"/>
              <w:spacing w:after="0"/>
              <w:rPr>
                <w:sz w:val="20"/>
                <w:szCs w:val="20"/>
                <w:color w:val="auto"/>
              </w:rPr>
            </w:pPr>
            <w:r>
              <w:rPr>
                <w:rFonts w:ascii="Arial" w:cs="Arial" w:eastAsia="Arial" w:hAnsi="Arial"/>
                <w:sz w:val="16"/>
                <w:szCs w:val="16"/>
                <w:b w:val="1"/>
                <w:bCs w:val="1"/>
                <w:color w:val="auto"/>
              </w:rPr>
              <w:t>2011</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ind w:right="339"/>
              <w:spacing w:after="0"/>
              <w:rPr>
                <w:sz w:val="20"/>
                <w:szCs w:val="20"/>
                <w:color w:val="auto"/>
              </w:rPr>
            </w:pPr>
            <w:r>
              <w:rPr>
                <w:rFonts w:ascii="Arial" w:cs="Arial" w:eastAsia="Arial" w:hAnsi="Arial"/>
                <w:sz w:val="16"/>
                <w:szCs w:val="16"/>
                <w:b w:val="1"/>
                <w:bCs w:val="1"/>
                <w:color w:val="auto"/>
                <w:w w:val="89"/>
              </w:rPr>
              <w:t>2010</w:t>
            </w:r>
          </w:p>
        </w:tc>
        <w:tc>
          <w:tcPr>
            <w:tcW w:w="200" w:type="dxa"/>
            <w:vAlign w:val="bottom"/>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ind w:right="319"/>
              <w:spacing w:after="0"/>
              <w:rPr>
                <w:sz w:val="20"/>
                <w:szCs w:val="20"/>
                <w:color w:val="auto"/>
              </w:rPr>
            </w:pPr>
            <w:r>
              <w:rPr>
                <w:rFonts w:ascii="Arial" w:cs="Arial" w:eastAsia="Arial" w:hAnsi="Arial"/>
                <w:sz w:val="16"/>
                <w:szCs w:val="16"/>
                <w:b w:val="1"/>
                <w:bCs w:val="1"/>
                <w:color w:val="auto"/>
              </w:rPr>
              <w:t>2011</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ind w:right="339"/>
              <w:spacing w:after="0"/>
              <w:rPr>
                <w:sz w:val="20"/>
                <w:szCs w:val="20"/>
                <w:color w:val="auto"/>
              </w:rPr>
            </w:pPr>
            <w:r>
              <w:rPr>
                <w:rFonts w:ascii="Arial" w:cs="Arial" w:eastAsia="Arial" w:hAnsi="Arial"/>
                <w:sz w:val="16"/>
                <w:szCs w:val="16"/>
                <w:b w:val="1"/>
                <w:bCs w:val="1"/>
                <w:color w:val="auto"/>
                <w:w w:val="84"/>
              </w:rPr>
              <w:t>2010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0"/>
        </w:trPr>
        <w:tc>
          <w:tcPr>
            <w:tcW w:w="4640" w:type="dxa"/>
            <w:vAlign w:val="bottom"/>
            <w:gridSpan w:val="2"/>
          </w:tcPr>
          <w:p>
            <w:pPr>
              <w:spacing w:after="0"/>
              <w:rPr>
                <w:sz w:val="20"/>
                <w:szCs w:val="20"/>
                <w:color w:val="auto"/>
              </w:rPr>
            </w:pPr>
            <w:r>
              <w:rPr>
                <w:rFonts w:ascii="Arial" w:cs="Arial" w:eastAsia="Arial" w:hAnsi="Arial"/>
                <w:sz w:val="16"/>
                <w:szCs w:val="16"/>
                <w:b w:val="1"/>
                <w:bCs w:val="1"/>
                <w:color w:val="auto"/>
              </w:rPr>
              <w:t>Average number of subscribers for the period:</w:t>
            </w:r>
          </w:p>
        </w:tc>
        <w:tc>
          <w:tcPr>
            <w:tcW w:w="1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4620" w:type="dxa"/>
            <w:vAlign w:val="bottom"/>
            <w:shd w:val="clear" w:color="auto" w:fill="CCFFCC"/>
          </w:tcPr>
          <w:p>
            <w:pPr>
              <w:ind w:left="160"/>
              <w:spacing w:after="0"/>
              <w:rPr>
                <w:sz w:val="20"/>
                <w:szCs w:val="20"/>
                <w:color w:val="auto"/>
              </w:rPr>
            </w:pPr>
            <w:r>
              <w:rPr>
                <w:rFonts w:ascii="Arial" w:cs="Arial" w:eastAsia="Arial" w:hAnsi="Arial"/>
                <w:sz w:val="16"/>
                <w:szCs w:val="16"/>
                <w:color w:val="auto"/>
              </w:rPr>
              <w:t>Duplex</w:t>
            </w:r>
          </w:p>
        </w:tc>
        <w:tc>
          <w:tcPr>
            <w:tcW w:w="144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040" w:type="dxa"/>
            <w:vAlign w:val="bottom"/>
            <w:gridSpan w:val="2"/>
            <w:shd w:val="clear" w:color="auto" w:fill="CCFFCC"/>
          </w:tcPr>
          <w:p>
            <w:pPr>
              <w:jc w:val="right"/>
              <w:ind w:right="120"/>
              <w:spacing w:after="0"/>
              <w:rPr>
                <w:sz w:val="20"/>
                <w:szCs w:val="20"/>
                <w:color w:val="auto"/>
              </w:rPr>
            </w:pPr>
            <w:r>
              <w:rPr>
                <w:rFonts w:ascii="Arial" w:cs="Arial" w:eastAsia="Arial" w:hAnsi="Arial"/>
                <w:sz w:val="16"/>
                <w:szCs w:val="16"/>
                <w:color w:val="auto"/>
              </w:rPr>
              <w:t>93,516</w:t>
            </w:r>
          </w:p>
        </w:tc>
        <w:tc>
          <w:tcPr>
            <w:tcW w:w="120" w:type="dxa"/>
            <w:vAlign w:val="bottom"/>
            <w:shd w:val="clear" w:color="auto" w:fill="CCFFCC"/>
          </w:tcPr>
          <w:p>
            <w:pPr>
              <w:spacing w:after="0"/>
              <w:rPr>
                <w:sz w:val="17"/>
                <w:szCs w:val="17"/>
                <w:color w:val="auto"/>
              </w:rPr>
            </w:pPr>
          </w:p>
        </w:tc>
        <w:tc>
          <w:tcPr>
            <w:tcW w:w="380" w:type="dxa"/>
            <w:vAlign w:val="bottom"/>
            <w:shd w:val="clear" w:color="auto" w:fill="CCFFCC"/>
          </w:tcPr>
          <w:p>
            <w:pPr>
              <w:spacing w:after="0"/>
              <w:rPr>
                <w:sz w:val="17"/>
                <w:szCs w:val="17"/>
                <w:color w:val="auto"/>
              </w:rPr>
            </w:pPr>
          </w:p>
        </w:tc>
        <w:tc>
          <w:tcPr>
            <w:tcW w:w="760" w:type="dxa"/>
            <w:vAlign w:val="bottom"/>
            <w:shd w:val="clear" w:color="auto" w:fill="CCFFCC"/>
          </w:tcPr>
          <w:p>
            <w:pPr>
              <w:jc w:val="right"/>
              <w:spacing w:after="0"/>
              <w:rPr>
                <w:sz w:val="20"/>
                <w:szCs w:val="20"/>
                <w:color w:val="auto"/>
              </w:rPr>
            </w:pPr>
            <w:r>
              <w:rPr>
                <w:rFonts w:ascii="Arial" w:cs="Arial" w:eastAsia="Arial" w:hAnsi="Arial"/>
                <w:sz w:val="16"/>
                <w:szCs w:val="16"/>
                <w:color w:val="auto"/>
              </w:rPr>
              <w:t>98,072</w:t>
            </w:r>
          </w:p>
        </w:tc>
        <w:tc>
          <w:tcPr>
            <w:tcW w:w="200" w:type="dxa"/>
            <w:vAlign w:val="bottom"/>
            <w:shd w:val="clear" w:color="auto" w:fill="CCFFCC"/>
          </w:tcPr>
          <w:p>
            <w:pPr>
              <w:spacing w:after="0"/>
              <w:rPr>
                <w:sz w:val="17"/>
                <w:szCs w:val="17"/>
                <w:color w:val="auto"/>
              </w:rPr>
            </w:pPr>
          </w:p>
        </w:tc>
        <w:tc>
          <w:tcPr>
            <w:tcW w:w="260" w:type="dxa"/>
            <w:vAlign w:val="bottom"/>
            <w:shd w:val="clear" w:color="auto" w:fill="CCFFCC"/>
          </w:tcPr>
          <w:p>
            <w:pPr>
              <w:spacing w:after="0"/>
              <w:rPr>
                <w:sz w:val="17"/>
                <w:szCs w:val="17"/>
                <w:color w:val="auto"/>
              </w:rPr>
            </w:pPr>
          </w:p>
        </w:tc>
        <w:tc>
          <w:tcPr>
            <w:tcW w:w="98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94,483</w:t>
            </w:r>
          </w:p>
        </w:tc>
        <w:tc>
          <w:tcPr>
            <w:tcW w:w="120" w:type="dxa"/>
            <w:vAlign w:val="bottom"/>
            <w:shd w:val="clear" w:color="auto" w:fill="CCFFCC"/>
          </w:tcPr>
          <w:p>
            <w:pPr>
              <w:spacing w:after="0"/>
              <w:rPr>
                <w:sz w:val="17"/>
                <w:szCs w:val="17"/>
                <w:color w:val="auto"/>
              </w:rPr>
            </w:pPr>
          </w:p>
        </w:tc>
        <w:tc>
          <w:tcPr>
            <w:tcW w:w="400" w:type="dxa"/>
            <w:vAlign w:val="bottom"/>
            <w:shd w:val="clear" w:color="auto" w:fill="CCFFCC"/>
          </w:tcPr>
          <w:p>
            <w:pPr>
              <w:spacing w:after="0"/>
              <w:rPr>
                <w:sz w:val="17"/>
                <w:szCs w:val="17"/>
                <w:color w:val="auto"/>
              </w:rPr>
            </w:pPr>
          </w:p>
        </w:tc>
        <w:tc>
          <w:tcPr>
            <w:tcW w:w="8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98,208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20" w:type="dxa"/>
            <w:vAlign w:val="bottom"/>
          </w:tcPr>
          <w:p>
            <w:pPr>
              <w:ind w:left="160"/>
              <w:spacing w:after="0"/>
              <w:rPr>
                <w:sz w:val="20"/>
                <w:szCs w:val="20"/>
                <w:color w:val="auto"/>
              </w:rPr>
            </w:pPr>
            <w:r>
              <w:rPr>
                <w:rFonts w:ascii="Arial" w:cs="Arial" w:eastAsia="Arial" w:hAnsi="Arial"/>
                <w:sz w:val="16"/>
                <w:szCs w:val="16"/>
                <w:color w:val="auto"/>
              </w:rPr>
              <w:t>SPOT</w:t>
            </w:r>
          </w:p>
        </w:tc>
        <w:tc>
          <w:tcPr>
            <w:tcW w:w="1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40" w:type="dxa"/>
            <w:vAlign w:val="bottom"/>
            <w:gridSpan w:val="2"/>
          </w:tcPr>
          <w:p>
            <w:pPr>
              <w:jc w:val="right"/>
              <w:ind w:right="120"/>
              <w:spacing w:after="0"/>
              <w:rPr>
                <w:sz w:val="20"/>
                <w:szCs w:val="20"/>
                <w:color w:val="auto"/>
              </w:rPr>
            </w:pPr>
            <w:r>
              <w:rPr>
                <w:rFonts w:ascii="Arial" w:cs="Arial" w:eastAsia="Arial" w:hAnsi="Arial"/>
                <w:sz w:val="16"/>
                <w:szCs w:val="16"/>
                <w:color w:val="auto"/>
              </w:rPr>
              <w:t>185,903</w:t>
            </w: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133,637</w:t>
            </w:r>
          </w:p>
        </w:tc>
        <w:tc>
          <w:tcPr>
            <w:tcW w:w="2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6"/>
                <w:szCs w:val="16"/>
                <w:color w:val="auto"/>
              </w:rPr>
              <w:t>172,395</w:t>
            </w:r>
          </w:p>
        </w:tc>
        <w:tc>
          <w:tcPr>
            <w:tcW w:w="1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6"/>
                <w:szCs w:val="16"/>
                <w:color w:val="auto"/>
              </w:rPr>
              <w:t>122,347</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20" w:type="dxa"/>
            <w:vAlign w:val="bottom"/>
            <w:shd w:val="clear" w:color="auto" w:fill="CCFFCC"/>
          </w:tcPr>
          <w:p>
            <w:pPr>
              <w:ind w:left="160"/>
              <w:spacing w:after="0"/>
              <w:rPr>
                <w:sz w:val="20"/>
                <w:szCs w:val="20"/>
                <w:color w:val="auto"/>
              </w:rPr>
            </w:pPr>
            <w:r>
              <w:rPr>
                <w:rFonts w:ascii="Arial" w:cs="Arial" w:eastAsia="Arial" w:hAnsi="Arial"/>
                <w:sz w:val="16"/>
                <w:szCs w:val="16"/>
                <w:color w:val="auto"/>
              </w:rPr>
              <w:t>Simplex</w:t>
            </w:r>
          </w:p>
        </w:tc>
        <w:tc>
          <w:tcPr>
            <w:tcW w:w="144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040" w:type="dxa"/>
            <w:vAlign w:val="bottom"/>
            <w:gridSpan w:val="2"/>
            <w:shd w:val="clear" w:color="auto" w:fill="CCFFCC"/>
          </w:tcPr>
          <w:p>
            <w:pPr>
              <w:jc w:val="right"/>
              <w:ind w:right="120"/>
              <w:spacing w:after="0"/>
              <w:rPr>
                <w:sz w:val="20"/>
                <w:szCs w:val="20"/>
                <w:color w:val="auto"/>
              </w:rPr>
            </w:pPr>
            <w:r>
              <w:rPr>
                <w:rFonts w:ascii="Arial" w:cs="Arial" w:eastAsia="Arial" w:hAnsi="Arial"/>
                <w:sz w:val="16"/>
                <w:szCs w:val="16"/>
                <w:color w:val="auto"/>
              </w:rPr>
              <w:t>130,259</w:t>
            </w:r>
          </w:p>
        </w:tc>
        <w:tc>
          <w:tcPr>
            <w:tcW w:w="120" w:type="dxa"/>
            <w:vAlign w:val="bottom"/>
            <w:shd w:val="clear" w:color="auto" w:fill="CCFFCC"/>
          </w:tcPr>
          <w:p>
            <w:pPr>
              <w:spacing w:after="0"/>
              <w:rPr>
                <w:sz w:val="17"/>
                <w:szCs w:val="17"/>
                <w:color w:val="auto"/>
              </w:rPr>
            </w:pPr>
          </w:p>
        </w:tc>
        <w:tc>
          <w:tcPr>
            <w:tcW w:w="380" w:type="dxa"/>
            <w:vAlign w:val="bottom"/>
            <w:shd w:val="clear" w:color="auto" w:fill="CCFFCC"/>
          </w:tcPr>
          <w:p>
            <w:pPr>
              <w:spacing w:after="0"/>
              <w:rPr>
                <w:sz w:val="17"/>
                <w:szCs w:val="17"/>
                <w:color w:val="auto"/>
              </w:rPr>
            </w:pPr>
          </w:p>
        </w:tc>
        <w:tc>
          <w:tcPr>
            <w:tcW w:w="760" w:type="dxa"/>
            <w:vAlign w:val="bottom"/>
            <w:shd w:val="clear" w:color="auto" w:fill="CCFFCC"/>
          </w:tcPr>
          <w:p>
            <w:pPr>
              <w:jc w:val="right"/>
              <w:spacing w:after="0"/>
              <w:rPr>
                <w:sz w:val="20"/>
                <w:szCs w:val="20"/>
                <w:color w:val="auto"/>
              </w:rPr>
            </w:pPr>
            <w:r>
              <w:rPr>
                <w:rFonts w:ascii="Arial" w:cs="Arial" w:eastAsia="Arial" w:hAnsi="Arial"/>
                <w:sz w:val="16"/>
                <w:szCs w:val="16"/>
                <w:color w:val="auto"/>
              </w:rPr>
              <w:t>121,974</w:t>
            </w:r>
          </w:p>
        </w:tc>
        <w:tc>
          <w:tcPr>
            <w:tcW w:w="200" w:type="dxa"/>
            <w:vAlign w:val="bottom"/>
            <w:shd w:val="clear" w:color="auto" w:fill="CCFFCC"/>
          </w:tcPr>
          <w:p>
            <w:pPr>
              <w:spacing w:after="0"/>
              <w:rPr>
                <w:sz w:val="17"/>
                <w:szCs w:val="17"/>
                <w:color w:val="auto"/>
              </w:rPr>
            </w:pPr>
          </w:p>
        </w:tc>
        <w:tc>
          <w:tcPr>
            <w:tcW w:w="260" w:type="dxa"/>
            <w:vAlign w:val="bottom"/>
            <w:shd w:val="clear" w:color="auto" w:fill="CCFFCC"/>
          </w:tcPr>
          <w:p>
            <w:pPr>
              <w:spacing w:after="0"/>
              <w:rPr>
                <w:sz w:val="17"/>
                <w:szCs w:val="17"/>
                <w:color w:val="auto"/>
              </w:rPr>
            </w:pPr>
          </w:p>
        </w:tc>
        <w:tc>
          <w:tcPr>
            <w:tcW w:w="98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133,552</w:t>
            </w:r>
          </w:p>
        </w:tc>
        <w:tc>
          <w:tcPr>
            <w:tcW w:w="120" w:type="dxa"/>
            <w:vAlign w:val="bottom"/>
            <w:shd w:val="clear" w:color="auto" w:fill="CCFFCC"/>
          </w:tcPr>
          <w:p>
            <w:pPr>
              <w:spacing w:after="0"/>
              <w:rPr>
                <w:sz w:val="17"/>
                <w:szCs w:val="17"/>
                <w:color w:val="auto"/>
              </w:rPr>
            </w:pPr>
          </w:p>
        </w:tc>
        <w:tc>
          <w:tcPr>
            <w:tcW w:w="400" w:type="dxa"/>
            <w:vAlign w:val="bottom"/>
            <w:shd w:val="clear" w:color="auto" w:fill="CCFFCC"/>
          </w:tcPr>
          <w:p>
            <w:pPr>
              <w:spacing w:after="0"/>
              <w:rPr>
                <w:sz w:val="17"/>
                <w:szCs w:val="17"/>
                <w:color w:val="auto"/>
              </w:rPr>
            </w:pPr>
          </w:p>
        </w:tc>
        <w:tc>
          <w:tcPr>
            <w:tcW w:w="8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120,395</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20" w:type="dxa"/>
            <w:vAlign w:val="bottom"/>
          </w:tcPr>
          <w:p>
            <w:pPr>
              <w:ind w:left="160"/>
              <w:spacing w:after="0"/>
              <w:rPr>
                <w:sz w:val="20"/>
                <w:szCs w:val="20"/>
                <w:color w:val="auto"/>
              </w:rPr>
            </w:pPr>
            <w:r>
              <w:rPr>
                <w:rFonts w:ascii="Arial" w:cs="Arial" w:eastAsia="Arial" w:hAnsi="Arial"/>
                <w:sz w:val="16"/>
                <w:szCs w:val="16"/>
                <w:color w:val="auto"/>
              </w:rPr>
              <w:t>IGO</w:t>
            </w:r>
          </w:p>
        </w:tc>
        <w:tc>
          <w:tcPr>
            <w:tcW w:w="1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40" w:type="dxa"/>
            <w:vAlign w:val="bottom"/>
            <w:gridSpan w:val="2"/>
          </w:tcPr>
          <w:p>
            <w:pPr>
              <w:jc w:val="right"/>
              <w:ind w:right="120"/>
              <w:spacing w:after="0"/>
              <w:rPr>
                <w:sz w:val="20"/>
                <w:szCs w:val="20"/>
                <w:color w:val="auto"/>
              </w:rPr>
            </w:pPr>
            <w:r>
              <w:rPr>
                <w:rFonts w:ascii="Arial" w:cs="Arial" w:eastAsia="Arial" w:hAnsi="Arial"/>
                <w:sz w:val="16"/>
                <w:szCs w:val="16"/>
                <w:color w:val="auto"/>
              </w:rPr>
              <w:t>48,106</w:t>
            </w: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60,437</w:t>
            </w:r>
          </w:p>
        </w:tc>
        <w:tc>
          <w:tcPr>
            <w:tcW w:w="2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6"/>
                <w:szCs w:val="16"/>
                <w:color w:val="auto"/>
              </w:rPr>
              <w:t>50,153</w:t>
            </w:r>
          </w:p>
        </w:tc>
        <w:tc>
          <w:tcPr>
            <w:tcW w:w="1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6"/>
                <w:szCs w:val="16"/>
                <w:color w:val="auto"/>
              </w:rPr>
              <w:t>62,310</w:t>
            </w: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4620" w:type="dxa"/>
            <w:vAlign w:val="bottom"/>
            <w:shd w:val="clear" w:color="auto" w:fill="CCFFCC"/>
          </w:tcPr>
          <w:p>
            <w:pPr>
              <w:spacing w:after="0"/>
              <w:rPr>
                <w:sz w:val="12"/>
                <w:szCs w:val="12"/>
                <w:color w:val="auto"/>
              </w:rPr>
            </w:pPr>
          </w:p>
        </w:tc>
        <w:tc>
          <w:tcPr>
            <w:tcW w:w="1440" w:type="dxa"/>
            <w:vAlign w:val="bottom"/>
            <w:shd w:val="clear" w:color="auto" w:fill="CCFFCC"/>
          </w:tcPr>
          <w:p>
            <w:pPr>
              <w:spacing w:after="0"/>
              <w:rPr>
                <w:sz w:val="12"/>
                <w:szCs w:val="12"/>
                <w:color w:val="auto"/>
              </w:rPr>
            </w:pPr>
          </w:p>
        </w:tc>
        <w:tc>
          <w:tcPr>
            <w:tcW w:w="240" w:type="dxa"/>
            <w:vAlign w:val="bottom"/>
            <w:shd w:val="clear" w:color="auto" w:fill="CCFFCC"/>
          </w:tcPr>
          <w:p>
            <w:pPr>
              <w:spacing w:after="0"/>
              <w:rPr>
                <w:sz w:val="12"/>
                <w:szCs w:val="12"/>
                <w:color w:val="auto"/>
              </w:rPr>
            </w:pPr>
          </w:p>
        </w:tc>
        <w:tc>
          <w:tcPr>
            <w:tcW w:w="92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380" w:type="dxa"/>
            <w:vAlign w:val="bottom"/>
            <w:shd w:val="clear" w:color="auto" w:fill="CCFFCC"/>
          </w:tcPr>
          <w:p>
            <w:pPr>
              <w:spacing w:after="0"/>
              <w:rPr>
                <w:sz w:val="12"/>
                <w:szCs w:val="12"/>
                <w:color w:val="auto"/>
              </w:rPr>
            </w:pPr>
          </w:p>
        </w:tc>
        <w:tc>
          <w:tcPr>
            <w:tcW w:w="760" w:type="dxa"/>
            <w:vAlign w:val="bottom"/>
            <w:shd w:val="clear" w:color="auto" w:fill="CCFFCC"/>
          </w:tcPr>
          <w:p>
            <w:pPr>
              <w:spacing w:after="0"/>
              <w:rPr>
                <w:sz w:val="12"/>
                <w:szCs w:val="12"/>
                <w:color w:val="auto"/>
              </w:rPr>
            </w:pPr>
          </w:p>
        </w:tc>
        <w:tc>
          <w:tcPr>
            <w:tcW w:w="200" w:type="dxa"/>
            <w:vAlign w:val="bottom"/>
            <w:shd w:val="clear" w:color="auto" w:fill="CCFFCC"/>
          </w:tcPr>
          <w:p>
            <w:pPr>
              <w:spacing w:after="0"/>
              <w:rPr>
                <w:sz w:val="12"/>
                <w:szCs w:val="12"/>
                <w:color w:val="auto"/>
              </w:rPr>
            </w:pPr>
          </w:p>
        </w:tc>
        <w:tc>
          <w:tcPr>
            <w:tcW w:w="260" w:type="dxa"/>
            <w:vAlign w:val="bottom"/>
            <w:shd w:val="clear" w:color="auto" w:fill="CCFFCC"/>
          </w:tcPr>
          <w:p>
            <w:pPr>
              <w:spacing w:after="0"/>
              <w:rPr>
                <w:sz w:val="12"/>
                <w:szCs w:val="12"/>
                <w:color w:val="auto"/>
              </w:rPr>
            </w:pPr>
          </w:p>
        </w:tc>
        <w:tc>
          <w:tcPr>
            <w:tcW w:w="88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120" w:type="dxa"/>
            <w:vAlign w:val="bottom"/>
            <w:shd w:val="clear" w:color="auto" w:fill="CCFFCC"/>
          </w:tcPr>
          <w:p>
            <w:pPr>
              <w:spacing w:after="0"/>
              <w:rPr>
                <w:sz w:val="12"/>
                <w:szCs w:val="12"/>
                <w:color w:val="auto"/>
              </w:rPr>
            </w:pPr>
          </w:p>
        </w:tc>
        <w:tc>
          <w:tcPr>
            <w:tcW w:w="400" w:type="dxa"/>
            <w:vAlign w:val="bottom"/>
            <w:shd w:val="clear" w:color="auto" w:fill="CCFFCC"/>
          </w:tcPr>
          <w:p>
            <w:pPr>
              <w:spacing w:after="0"/>
              <w:rPr>
                <w:sz w:val="12"/>
                <w:szCs w:val="12"/>
                <w:color w:val="auto"/>
              </w:rPr>
            </w:pPr>
          </w:p>
        </w:tc>
        <w:tc>
          <w:tcPr>
            <w:tcW w:w="740" w:type="dxa"/>
            <w:vAlign w:val="bottom"/>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4620" w:type="dxa"/>
            <w:vAlign w:val="bottom"/>
          </w:tcPr>
          <w:p>
            <w:pPr>
              <w:spacing w:after="0"/>
              <w:rPr>
                <w:sz w:val="20"/>
                <w:szCs w:val="20"/>
                <w:color w:val="auto"/>
              </w:rPr>
            </w:pPr>
            <w:r>
              <w:rPr>
                <w:rFonts w:ascii="Arial" w:cs="Arial" w:eastAsia="Arial" w:hAnsi="Arial"/>
                <w:sz w:val="16"/>
                <w:szCs w:val="16"/>
                <w:b w:val="1"/>
                <w:bCs w:val="1"/>
                <w:color w:val="auto"/>
              </w:rPr>
              <w:t>ARPU (monthly):</w:t>
            </w:r>
          </w:p>
        </w:tc>
        <w:tc>
          <w:tcPr>
            <w:tcW w:w="1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20" w:type="dxa"/>
            <w:vAlign w:val="bottom"/>
            <w:shd w:val="clear" w:color="auto" w:fill="CCFFCC"/>
          </w:tcPr>
          <w:p>
            <w:pPr>
              <w:ind w:left="160"/>
              <w:spacing w:after="0"/>
              <w:rPr>
                <w:sz w:val="20"/>
                <w:szCs w:val="20"/>
                <w:color w:val="auto"/>
              </w:rPr>
            </w:pPr>
            <w:r>
              <w:rPr>
                <w:rFonts w:ascii="Arial" w:cs="Arial" w:eastAsia="Arial" w:hAnsi="Arial"/>
                <w:sz w:val="16"/>
                <w:szCs w:val="16"/>
                <w:color w:val="auto"/>
              </w:rPr>
              <w:t>Duplex</w:t>
            </w:r>
          </w:p>
        </w:tc>
        <w:tc>
          <w:tcPr>
            <w:tcW w:w="1680" w:type="dxa"/>
            <w:vAlign w:val="bottom"/>
            <w:gridSpan w:val="2"/>
            <w:shd w:val="clear" w:color="auto" w:fill="CCFFCC"/>
          </w:tcPr>
          <w:p>
            <w:pPr>
              <w:jc w:val="right"/>
              <w:ind w:right="160"/>
              <w:spacing w:after="0"/>
              <w:rPr>
                <w:sz w:val="20"/>
                <w:szCs w:val="20"/>
                <w:color w:val="auto"/>
              </w:rPr>
            </w:pPr>
            <w:r>
              <w:rPr>
                <w:rFonts w:ascii="Arial" w:cs="Arial" w:eastAsia="Arial" w:hAnsi="Arial"/>
                <w:sz w:val="16"/>
                <w:szCs w:val="16"/>
                <w:color w:val="auto"/>
              </w:rPr>
              <w:t>$</w:t>
            </w:r>
          </w:p>
        </w:tc>
        <w:tc>
          <w:tcPr>
            <w:tcW w:w="1040" w:type="dxa"/>
            <w:vAlign w:val="bottom"/>
            <w:gridSpan w:val="2"/>
            <w:shd w:val="clear" w:color="auto" w:fill="CCFFCC"/>
          </w:tcPr>
          <w:p>
            <w:pPr>
              <w:jc w:val="right"/>
              <w:ind w:right="120"/>
              <w:spacing w:after="0"/>
              <w:rPr>
                <w:sz w:val="20"/>
                <w:szCs w:val="20"/>
                <w:color w:val="auto"/>
              </w:rPr>
            </w:pPr>
            <w:r>
              <w:rPr>
                <w:rFonts w:ascii="Arial" w:cs="Arial" w:eastAsia="Arial" w:hAnsi="Arial"/>
                <w:sz w:val="16"/>
                <w:szCs w:val="16"/>
                <w:color w:val="auto"/>
              </w:rPr>
              <w:t>18.37</w:t>
            </w:r>
          </w:p>
        </w:tc>
        <w:tc>
          <w:tcPr>
            <w:tcW w:w="500" w:type="dxa"/>
            <w:vAlign w:val="bottom"/>
            <w:gridSpan w:val="2"/>
            <w:shd w:val="clear" w:color="auto" w:fill="CCFFCC"/>
          </w:tcPr>
          <w:p>
            <w:pPr>
              <w:jc w:val="right"/>
              <w:ind w:right="300"/>
              <w:spacing w:after="0"/>
              <w:rPr>
                <w:sz w:val="20"/>
                <w:szCs w:val="20"/>
                <w:color w:val="auto"/>
              </w:rPr>
            </w:pPr>
            <w:r>
              <w:rPr>
                <w:rFonts w:ascii="Arial" w:cs="Arial" w:eastAsia="Arial" w:hAnsi="Arial"/>
                <w:sz w:val="16"/>
                <w:szCs w:val="16"/>
                <w:color w:val="auto"/>
              </w:rPr>
              <w:t>$</w:t>
            </w:r>
          </w:p>
        </w:tc>
        <w:tc>
          <w:tcPr>
            <w:tcW w:w="760" w:type="dxa"/>
            <w:vAlign w:val="bottom"/>
            <w:shd w:val="clear" w:color="auto" w:fill="CCFFCC"/>
          </w:tcPr>
          <w:p>
            <w:pPr>
              <w:jc w:val="right"/>
              <w:spacing w:after="0"/>
              <w:rPr>
                <w:sz w:val="20"/>
                <w:szCs w:val="20"/>
                <w:color w:val="auto"/>
              </w:rPr>
            </w:pPr>
            <w:r>
              <w:rPr>
                <w:rFonts w:ascii="Arial" w:cs="Arial" w:eastAsia="Arial" w:hAnsi="Arial"/>
                <w:sz w:val="16"/>
                <w:szCs w:val="16"/>
                <w:color w:val="auto"/>
              </w:rPr>
              <w:t>20.03</w:t>
            </w:r>
          </w:p>
        </w:tc>
        <w:tc>
          <w:tcPr>
            <w:tcW w:w="200" w:type="dxa"/>
            <w:vAlign w:val="bottom"/>
            <w:shd w:val="clear" w:color="auto" w:fill="CCFFCC"/>
          </w:tcPr>
          <w:p>
            <w:pPr>
              <w:spacing w:after="0"/>
              <w:rPr>
                <w:sz w:val="17"/>
                <w:szCs w:val="17"/>
                <w:color w:val="auto"/>
              </w:rPr>
            </w:pPr>
          </w:p>
        </w:tc>
        <w:tc>
          <w:tcPr>
            <w:tcW w:w="260" w:type="dxa"/>
            <w:vAlign w:val="bottom"/>
            <w:shd w:val="clear" w:color="auto" w:fill="CCFFCC"/>
          </w:tcPr>
          <w:p>
            <w:pPr>
              <w:jc w:val="right"/>
              <w:ind w:right="104"/>
              <w:spacing w:after="0"/>
              <w:rPr>
                <w:sz w:val="20"/>
                <w:szCs w:val="20"/>
                <w:color w:val="auto"/>
              </w:rPr>
            </w:pPr>
            <w:r>
              <w:rPr>
                <w:rFonts w:ascii="Arial" w:cs="Arial" w:eastAsia="Arial" w:hAnsi="Arial"/>
                <w:sz w:val="15"/>
                <w:szCs w:val="15"/>
                <w:color w:val="auto"/>
                <w:w w:val="71"/>
              </w:rPr>
              <w:t>$</w:t>
            </w:r>
          </w:p>
        </w:tc>
        <w:tc>
          <w:tcPr>
            <w:tcW w:w="98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18.36</w:t>
            </w:r>
          </w:p>
        </w:tc>
        <w:tc>
          <w:tcPr>
            <w:tcW w:w="520" w:type="dxa"/>
            <w:vAlign w:val="bottom"/>
            <w:gridSpan w:val="2"/>
            <w:shd w:val="clear" w:color="auto" w:fill="CCFFCC"/>
          </w:tcPr>
          <w:p>
            <w:pPr>
              <w:jc w:val="right"/>
              <w:ind w:right="320"/>
              <w:spacing w:after="0"/>
              <w:rPr>
                <w:sz w:val="20"/>
                <w:szCs w:val="20"/>
                <w:color w:val="auto"/>
              </w:rPr>
            </w:pPr>
            <w:r>
              <w:rPr>
                <w:rFonts w:ascii="Arial" w:cs="Arial" w:eastAsia="Arial" w:hAnsi="Arial"/>
                <w:sz w:val="16"/>
                <w:szCs w:val="16"/>
                <w:color w:val="auto"/>
              </w:rPr>
              <w:t>$</w:t>
            </w:r>
          </w:p>
        </w:tc>
        <w:tc>
          <w:tcPr>
            <w:tcW w:w="8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20.34</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20" w:type="dxa"/>
            <w:vAlign w:val="bottom"/>
          </w:tcPr>
          <w:p>
            <w:pPr>
              <w:ind w:left="160"/>
              <w:spacing w:after="0"/>
              <w:rPr>
                <w:sz w:val="20"/>
                <w:szCs w:val="20"/>
                <w:color w:val="auto"/>
              </w:rPr>
            </w:pPr>
            <w:r>
              <w:rPr>
                <w:rFonts w:ascii="Arial" w:cs="Arial" w:eastAsia="Arial" w:hAnsi="Arial"/>
                <w:sz w:val="16"/>
                <w:szCs w:val="16"/>
                <w:color w:val="auto"/>
              </w:rPr>
              <w:t>SPOT</w:t>
            </w:r>
          </w:p>
        </w:tc>
        <w:tc>
          <w:tcPr>
            <w:tcW w:w="1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40" w:type="dxa"/>
            <w:vAlign w:val="bottom"/>
            <w:gridSpan w:val="2"/>
          </w:tcPr>
          <w:p>
            <w:pPr>
              <w:jc w:val="right"/>
              <w:ind w:right="120"/>
              <w:spacing w:after="0"/>
              <w:rPr>
                <w:sz w:val="20"/>
                <w:szCs w:val="20"/>
                <w:color w:val="auto"/>
              </w:rPr>
            </w:pPr>
            <w:r>
              <w:rPr>
                <w:rFonts w:ascii="Arial" w:cs="Arial" w:eastAsia="Arial" w:hAnsi="Arial"/>
                <w:sz w:val="16"/>
                <w:szCs w:val="16"/>
                <w:color w:val="auto"/>
              </w:rPr>
              <w:t>8.86</w:t>
            </w: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960" w:type="dxa"/>
            <w:vAlign w:val="bottom"/>
            <w:gridSpan w:val="2"/>
          </w:tcPr>
          <w:p>
            <w:pPr>
              <w:jc w:val="right"/>
              <w:ind w:right="200"/>
              <w:spacing w:after="0"/>
              <w:rPr>
                <w:sz w:val="20"/>
                <w:szCs w:val="20"/>
                <w:color w:val="auto"/>
              </w:rPr>
            </w:pPr>
            <w:r>
              <w:rPr>
                <w:rFonts w:ascii="Arial" w:cs="Arial" w:eastAsia="Arial" w:hAnsi="Arial"/>
                <w:sz w:val="16"/>
                <w:szCs w:val="16"/>
                <w:color w:val="auto"/>
              </w:rPr>
              <w:t>11.06</w:t>
            </w:r>
          </w:p>
        </w:tc>
        <w:tc>
          <w:tcPr>
            <w:tcW w:w="260" w:type="dxa"/>
            <w:vAlign w:val="bottom"/>
          </w:tcPr>
          <w:p>
            <w:pPr>
              <w:spacing w:after="0"/>
              <w:rPr>
                <w:sz w:val="17"/>
                <w:szCs w:val="17"/>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6"/>
                <w:szCs w:val="16"/>
                <w:color w:val="auto"/>
              </w:rPr>
              <w:t>9.03</w:t>
            </w:r>
          </w:p>
        </w:tc>
        <w:tc>
          <w:tcPr>
            <w:tcW w:w="1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6"/>
                <w:szCs w:val="16"/>
                <w:color w:val="auto"/>
              </w:rPr>
              <w:t>10.40</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620" w:type="dxa"/>
            <w:vAlign w:val="bottom"/>
            <w:shd w:val="clear" w:color="auto" w:fill="CCFFCC"/>
          </w:tcPr>
          <w:p>
            <w:pPr>
              <w:ind w:left="160"/>
              <w:spacing w:after="0"/>
              <w:rPr>
                <w:sz w:val="20"/>
                <w:szCs w:val="20"/>
                <w:color w:val="auto"/>
              </w:rPr>
            </w:pPr>
            <w:r>
              <w:rPr>
                <w:rFonts w:ascii="Arial" w:cs="Arial" w:eastAsia="Arial" w:hAnsi="Arial"/>
                <w:sz w:val="16"/>
                <w:szCs w:val="16"/>
                <w:color w:val="auto"/>
              </w:rPr>
              <w:t>Simplex</w:t>
            </w:r>
          </w:p>
        </w:tc>
        <w:tc>
          <w:tcPr>
            <w:tcW w:w="144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040" w:type="dxa"/>
            <w:vAlign w:val="bottom"/>
            <w:gridSpan w:val="2"/>
            <w:shd w:val="clear" w:color="auto" w:fill="CCFFCC"/>
          </w:tcPr>
          <w:p>
            <w:pPr>
              <w:jc w:val="right"/>
              <w:ind w:right="120"/>
              <w:spacing w:after="0"/>
              <w:rPr>
                <w:sz w:val="20"/>
                <w:szCs w:val="20"/>
                <w:color w:val="auto"/>
              </w:rPr>
            </w:pPr>
            <w:r>
              <w:rPr>
                <w:rFonts w:ascii="Arial" w:cs="Arial" w:eastAsia="Arial" w:hAnsi="Arial"/>
                <w:sz w:val="16"/>
                <w:szCs w:val="16"/>
                <w:color w:val="auto"/>
              </w:rPr>
              <w:t>3.98</w:t>
            </w:r>
          </w:p>
        </w:tc>
        <w:tc>
          <w:tcPr>
            <w:tcW w:w="120" w:type="dxa"/>
            <w:vAlign w:val="bottom"/>
            <w:shd w:val="clear" w:color="auto" w:fill="CCFFCC"/>
          </w:tcPr>
          <w:p>
            <w:pPr>
              <w:spacing w:after="0"/>
              <w:rPr>
                <w:sz w:val="17"/>
                <w:szCs w:val="17"/>
                <w:color w:val="auto"/>
              </w:rPr>
            </w:pPr>
          </w:p>
        </w:tc>
        <w:tc>
          <w:tcPr>
            <w:tcW w:w="380" w:type="dxa"/>
            <w:vAlign w:val="bottom"/>
            <w:shd w:val="clear" w:color="auto" w:fill="CCFFCC"/>
          </w:tcPr>
          <w:p>
            <w:pPr>
              <w:spacing w:after="0"/>
              <w:rPr>
                <w:sz w:val="17"/>
                <w:szCs w:val="17"/>
                <w:color w:val="auto"/>
              </w:rPr>
            </w:pPr>
          </w:p>
        </w:tc>
        <w:tc>
          <w:tcPr>
            <w:tcW w:w="760" w:type="dxa"/>
            <w:vAlign w:val="bottom"/>
            <w:shd w:val="clear" w:color="auto" w:fill="CCFFCC"/>
          </w:tcPr>
          <w:p>
            <w:pPr>
              <w:jc w:val="right"/>
              <w:spacing w:after="0"/>
              <w:rPr>
                <w:sz w:val="20"/>
                <w:szCs w:val="20"/>
                <w:color w:val="auto"/>
              </w:rPr>
            </w:pPr>
            <w:r>
              <w:rPr>
                <w:rFonts w:ascii="Arial" w:cs="Arial" w:eastAsia="Arial" w:hAnsi="Arial"/>
                <w:sz w:val="16"/>
                <w:szCs w:val="16"/>
                <w:color w:val="auto"/>
              </w:rPr>
              <w:t>3.28</w:t>
            </w:r>
          </w:p>
        </w:tc>
        <w:tc>
          <w:tcPr>
            <w:tcW w:w="200" w:type="dxa"/>
            <w:vAlign w:val="bottom"/>
            <w:shd w:val="clear" w:color="auto" w:fill="CCFFCC"/>
          </w:tcPr>
          <w:p>
            <w:pPr>
              <w:spacing w:after="0"/>
              <w:rPr>
                <w:sz w:val="17"/>
                <w:szCs w:val="17"/>
                <w:color w:val="auto"/>
              </w:rPr>
            </w:pPr>
          </w:p>
        </w:tc>
        <w:tc>
          <w:tcPr>
            <w:tcW w:w="260" w:type="dxa"/>
            <w:vAlign w:val="bottom"/>
            <w:shd w:val="clear" w:color="auto" w:fill="CCFFCC"/>
          </w:tcPr>
          <w:p>
            <w:pPr>
              <w:spacing w:after="0"/>
              <w:rPr>
                <w:sz w:val="17"/>
                <w:szCs w:val="17"/>
                <w:color w:val="auto"/>
              </w:rPr>
            </w:pPr>
          </w:p>
        </w:tc>
        <w:tc>
          <w:tcPr>
            <w:tcW w:w="98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3.31</w:t>
            </w:r>
          </w:p>
        </w:tc>
        <w:tc>
          <w:tcPr>
            <w:tcW w:w="120" w:type="dxa"/>
            <w:vAlign w:val="bottom"/>
            <w:shd w:val="clear" w:color="auto" w:fill="CCFFCC"/>
          </w:tcPr>
          <w:p>
            <w:pPr>
              <w:spacing w:after="0"/>
              <w:rPr>
                <w:sz w:val="17"/>
                <w:szCs w:val="17"/>
                <w:color w:val="auto"/>
              </w:rPr>
            </w:pPr>
          </w:p>
        </w:tc>
        <w:tc>
          <w:tcPr>
            <w:tcW w:w="400" w:type="dxa"/>
            <w:vAlign w:val="bottom"/>
            <w:shd w:val="clear" w:color="auto" w:fill="CCFFCC"/>
          </w:tcPr>
          <w:p>
            <w:pPr>
              <w:spacing w:after="0"/>
              <w:rPr>
                <w:sz w:val="17"/>
                <w:szCs w:val="17"/>
                <w:color w:val="auto"/>
              </w:rPr>
            </w:pPr>
          </w:p>
        </w:tc>
        <w:tc>
          <w:tcPr>
            <w:tcW w:w="8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3.10</w:t>
            </w: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4620" w:type="dxa"/>
            <w:vAlign w:val="bottom"/>
          </w:tcPr>
          <w:p>
            <w:pPr>
              <w:ind w:left="160"/>
              <w:spacing w:after="0"/>
              <w:rPr>
                <w:sz w:val="20"/>
                <w:szCs w:val="20"/>
                <w:color w:val="auto"/>
              </w:rPr>
            </w:pPr>
            <w:r>
              <w:rPr>
                <w:rFonts w:ascii="Arial" w:cs="Arial" w:eastAsia="Arial" w:hAnsi="Arial"/>
                <w:sz w:val="16"/>
                <w:szCs w:val="16"/>
                <w:color w:val="auto"/>
              </w:rPr>
              <w:t>IGO</w:t>
            </w:r>
          </w:p>
        </w:tc>
        <w:tc>
          <w:tcPr>
            <w:tcW w:w="1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40" w:type="dxa"/>
            <w:vAlign w:val="bottom"/>
            <w:gridSpan w:val="2"/>
          </w:tcPr>
          <w:p>
            <w:pPr>
              <w:jc w:val="right"/>
              <w:ind w:right="120"/>
              <w:spacing w:after="0"/>
              <w:rPr>
                <w:sz w:val="20"/>
                <w:szCs w:val="20"/>
                <w:color w:val="auto"/>
              </w:rPr>
            </w:pPr>
            <w:r>
              <w:rPr>
                <w:rFonts w:ascii="Arial" w:cs="Arial" w:eastAsia="Arial" w:hAnsi="Arial"/>
                <w:sz w:val="16"/>
                <w:szCs w:val="16"/>
                <w:color w:val="auto"/>
              </w:rPr>
              <w:t>3.01</w:t>
            </w:r>
          </w:p>
        </w:tc>
        <w:tc>
          <w:tcPr>
            <w:tcW w:w="1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1.38</w:t>
            </w:r>
          </w:p>
        </w:tc>
        <w:tc>
          <w:tcPr>
            <w:tcW w:w="2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80" w:type="dxa"/>
            <w:vAlign w:val="bottom"/>
            <w:gridSpan w:val="2"/>
          </w:tcPr>
          <w:p>
            <w:pPr>
              <w:jc w:val="right"/>
              <w:ind w:right="100"/>
              <w:spacing w:after="0"/>
              <w:rPr>
                <w:sz w:val="20"/>
                <w:szCs w:val="20"/>
                <w:color w:val="auto"/>
              </w:rPr>
            </w:pPr>
            <w:r>
              <w:rPr>
                <w:rFonts w:ascii="Arial" w:cs="Arial" w:eastAsia="Arial" w:hAnsi="Arial"/>
                <w:sz w:val="16"/>
                <w:szCs w:val="16"/>
                <w:color w:val="auto"/>
              </w:rPr>
              <w:t>2.87</w:t>
            </w:r>
          </w:p>
        </w:tc>
        <w:tc>
          <w:tcPr>
            <w:tcW w:w="1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840" w:type="dxa"/>
            <w:vAlign w:val="bottom"/>
            <w:gridSpan w:val="2"/>
          </w:tcPr>
          <w:p>
            <w:pPr>
              <w:jc w:val="right"/>
              <w:ind w:right="100"/>
              <w:spacing w:after="0"/>
              <w:rPr>
                <w:sz w:val="20"/>
                <w:szCs w:val="20"/>
                <w:color w:val="auto"/>
              </w:rPr>
            </w:pPr>
            <w:r>
              <w:rPr>
                <w:rFonts w:ascii="Arial" w:cs="Arial" w:eastAsia="Arial" w:hAnsi="Arial"/>
                <w:sz w:val="16"/>
                <w:szCs w:val="16"/>
                <w:color w:val="auto"/>
              </w:rPr>
              <w:t>1.47</w:t>
            </w:r>
          </w:p>
        </w:tc>
        <w:tc>
          <w:tcPr>
            <w:tcW w:w="0" w:type="dxa"/>
            <w:vAlign w:val="bottom"/>
          </w:tcPr>
          <w:p>
            <w:pPr>
              <w:spacing w:after="0"/>
              <w:rPr>
                <w:sz w:val="1"/>
                <w:szCs w:val="1"/>
                <w:color w:val="auto"/>
              </w:rPr>
            </w:pPr>
          </w:p>
        </w:tc>
      </w:tr>
    </w:tbl>
    <w:p>
      <w:pPr>
        <w:spacing w:after="0" w:line="189" w:lineRule="exact"/>
        <w:rPr>
          <w:sz w:val="20"/>
          <w:szCs w:val="20"/>
          <w:color w:val="auto"/>
        </w:rPr>
      </w:pPr>
    </w:p>
    <w:p>
      <w:pPr>
        <w:jc w:val="both"/>
        <w:ind w:right="100" w:firstLine="324"/>
        <w:spacing w:after="0" w:line="293" w:lineRule="auto"/>
        <w:rPr>
          <w:sz w:val="20"/>
          <w:szCs w:val="20"/>
          <w:color w:val="auto"/>
        </w:rPr>
      </w:pPr>
      <w:r>
        <w:rPr>
          <w:rFonts w:ascii="Arial" w:cs="Arial" w:eastAsia="Arial" w:hAnsi="Arial"/>
          <w:sz w:val="16"/>
          <w:szCs w:val="16"/>
          <w:color w:val="auto"/>
        </w:rPr>
        <w:t>Other service revenue includes revenue generated from engineering services and our former Open Range partnership, which is not subscriber driven. Accordingly, we do not present average subscribers or ARPU for other service revenue in the above charts.</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20" w:type="dxa"/>
            <w:vAlign w:val="bottom"/>
          </w:tcPr>
          <w:p>
            <w:pPr>
              <w:spacing w:after="0"/>
              <w:rPr>
                <w:sz w:val="19"/>
                <w:szCs w:val="19"/>
                <w:color w:val="auto"/>
              </w:rPr>
            </w:pPr>
          </w:p>
        </w:tc>
        <w:tc>
          <w:tcPr>
            <w:tcW w:w="8800" w:type="dxa"/>
            <w:vAlign w:val="bottom"/>
          </w:tcPr>
          <w:p>
            <w:pPr>
              <w:spacing w:after="0"/>
              <w:rPr>
                <w:sz w:val="19"/>
                <w:szCs w:val="19"/>
                <w:color w:val="auto"/>
              </w:rPr>
            </w:pPr>
          </w:p>
        </w:tc>
        <w:tc>
          <w:tcPr>
            <w:tcW w:w="1740" w:type="dxa"/>
            <w:vAlign w:val="bottom"/>
            <w:tcBorders>
              <w:bottom w:val="single" w:sz="8" w:color="auto"/>
            </w:tcBorders>
            <w:gridSpan w:val="3"/>
          </w:tcPr>
          <w:p>
            <w:pPr>
              <w:ind w:left="740"/>
              <w:spacing w:after="0"/>
              <w:rPr>
                <w:sz w:val="20"/>
                <w:szCs w:val="20"/>
                <w:color w:val="auto"/>
              </w:rPr>
            </w:pPr>
            <w:r>
              <w:rPr>
                <w:rFonts w:ascii="Arial" w:cs="Arial" w:eastAsia="Arial" w:hAnsi="Arial"/>
                <w:sz w:val="16"/>
                <w:szCs w:val="16"/>
                <w:b w:val="1"/>
                <w:bCs w:val="1"/>
                <w:color w:val="auto"/>
                <w:w w:val="89"/>
              </w:rPr>
              <w:t>September 30,</w:t>
            </w:r>
          </w:p>
        </w:tc>
        <w:tc>
          <w:tcPr>
            <w:tcW w:w="76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210"/>
        </w:trPr>
        <w:tc>
          <w:tcPr>
            <w:tcW w:w="20" w:type="dxa"/>
            <w:vAlign w:val="bottom"/>
          </w:tcPr>
          <w:p>
            <w:pPr>
              <w:spacing w:after="0"/>
              <w:rPr>
                <w:sz w:val="18"/>
                <w:szCs w:val="18"/>
                <w:color w:val="auto"/>
              </w:rPr>
            </w:pPr>
          </w:p>
        </w:tc>
        <w:tc>
          <w:tcPr>
            <w:tcW w:w="8800" w:type="dxa"/>
            <w:vAlign w:val="bottom"/>
          </w:tcPr>
          <w:p>
            <w:pPr>
              <w:spacing w:after="0"/>
              <w:rPr>
                <w:sz w:val="18"/>
                <w:szCs w:val="18"/>
                <w:color w:val="auto"/>
              </w:rPr>
            </w:pPr>
          </w:p>
        </w:tc>
        <w:tc>
          <w:tcPr>
            <w:tcW w:w="1140" w:type="dxa"/>
            <w:vAlign w:val="bottom"/>
            <w:tcBorders>
              <w:bottom w:val="single" w:sz="8" w:color="auto"/>
            </w:tcBorders>
          </w:tcPr>
          <w:p>
            <w:pPr>
              <w:jc w:val="right"/>
              <w:ind w:right="339"/>
              <w:spacing w:after="0"/>
              <w:rPr>
                <w:sz w:val="20"/>
                <w:szCs w:val="20"/>
                <w:color w:val="auto"/>
              </w:rPr>
            </w:pPr>
            <w:r>
              <w:rPr>
                <w:rFonts w:ascii="Arial" w:cs="Arial" w:eastAsia="Arial" w:hAnsi="Arial"/>
                <w:sz w:val="16"/>
                <w:szCs w:val="16"/>
                <w:b w:val="1"/>
                <w:bCs w:val="1"/>
                <w:color w:val="auto"/>
              </w:rPr>
              <w:t>2011</w:t>
            </w:r>
          </w:p>
        </w:tc>
        <w:tc>
          <w:tcPr>
            <w:tcW w:w="220" w:type="dxa"/>
            <w:vAlign w:val="bottom"/>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ind w:right="339"/>
              <w:spacing w:after="0"/>
              <w:rPr>
                <w:sz w:val="20"/>
                <w:szCs w:val="20"/>
                <w:color w:val="auto"/>
              </w:rPr>
            </w:pPr>
            <w:r>
              <w:rPr>
                <w:rFonts w:ascii="Arial" w:cs="Arial" w:eastAsia="Arial" w:hAnsi="Arial"/>
                <w:sz w:val="16"/>
                <w:szCs w:val="16"/>
                <w:b w:val="1"/>
                <w:bCs w:val="1"/>
                <w:color w:val="auto"/>
                <w:w w:val="89"/>
              </w:rPr>
              <w:t>2010</w:t>
            </w:r>
          </w:p>
        </w:tc>
        <w:tc>
          <w:tcPr>
            <w:tcW w:w="100" w:type="dxa"/>
            <w:vAlign w:val="bottom"/>
          </w:tcPr>
          <w:p>
            <w:pPr>
              <w:spacing w:after="0"/>
              <w:rPr>
                <w:sz w:val="18"/>
                <w:szCs w:val="18"/>
                <w:color w:val="auto"/>
              </w:rPr>
            </w:pPr>
          </w:p>
        </w:tc>
      </w:tr>
      <w:tr>
        <w:trPr>
          <w:trHeight w:val="200"/>
        </w:trPr>
        <w:tc>
          <w:tcPr>
            <w:tcW w:w="8820" w:type="dxa"/>
            <w:vAlign w:val="bottom"/>
            <w:gridSpan w:val="2"/>
          </w:tcPr>
          <w:p>
            <w:pPr>
              <w:spacing w:after="0"/>
              <w:rPr>
                <w:sz w:val="20"/>
                <w:szCs w:val="20"/>
                <w:color w:val="auto"/>
              </w:rPr>
            </w:pPr>
            <w:r>
              <w:rPr>
                <w:rFonts w:ascii="Arial" w:cs="Arial" w:eastAsia="Arial" w:hAnsi="Arial"/>
                <w:sz w:val="16"/>
                <w:szCs w:val="16"/>
                <w:b w:val="1"/>
                <w:bCs w:val="1"/>
                <w:color w:val="auto"/>
              </w:rPr>
              <w:t>Ending number of subscribers:</w:t>
            </w:r>
          </w:p>
        </w:tc>
        <w:tc>
          <w:tcPr>
            <w:tcW w:w="1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06"/>
        </w:trPr>
        <w:tc>
          <w:tcPr>
            <w:tcW w:w="20" w:type="dxa"/>
            <w:vAlign w:val="bottom"/>
          </w:tcPr>
          <w:p>
            <w:pPr>
              <w:spacing w:after="0"/>
              <w:rPr>
                <w:sz w:val="17"/>
                <w:szCs w:val="17"/>
                <w:color w:val="auto"/>
              </w:rPr>
            </w:pPr>
          </w:p>
        </w:tc>
        <w:tc>
          <w:tcPr>
            <w:tcW w:w="8800" w:type="dxa"/>
            <w:vAlign w:val="bottom"/>
            <w:shd w:val="clear" w:color="auto" w:fill="CCFFCC"/>
          </w:tcPr>
          <w:p>
            <w:pPr>
              <w:ind w:left="160"/>
              <w:spacing w:after="0"/>
              <w:rPr>
                <w:sz w:val="20"/>
                <w:szCs w:val="20"/>
                <w:color w:val="auto"/>
              </w:rPr>
            </w:pPr>
            <w:r>
              <w:rPr>
                <w:rFonts w:ascii="Arial" w:cs="Arial" w:eastAsia="Arial" w:hAnsi="Arial"/>
                <w:sz w:val="16"/>
                <w:szCs w:val="16"/>
                <w:color w:val="auto"/>
              </w:rPr>
              <w:t>Duplex</w:t>
            </w:r>
          </w:p>
        </w:tc>
        <w:tc>
          <w:tcPr>
            <w:tcW w:w="11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93,087</w:t>
            </w:r>
          </w:p>
        </w:tc>
        <w:tc>
          <w:tcPr>
            <w:tcW w:w="220" w:type="dxa"/>
            <w:vAlign w:val="bottom"/>
            <w:shd w:val="clear" w:color="auto" w:fill="CCFFCC"/>
          </w:tcPr>
          <w:p>
            <w:pPr>
              <w:spacing w:after="0"/>
              <w:rPr>
                <w:sz w:val="17"/>
                <w:szCs w:val="17"/>
                <w:color w:val="auto"/>
              </w:rPr>
            </w:pPr>
          </w:p>
        </w:tc>
        <w:tc>
          <w:tcPr>
            <w:tcW w:w="380" w:type="dxa"/>
            <w:vAlign w:val="bottom"/>
            <w:shd w:val="clear" w:color="auto" w:fill="CCFFCC"/>
          </w:tcPr>
          <w:p>
            <w:pPr>
              <w:spacing w:after="0"/>
              <w:rPr>
                <w:sz w:val="17"/>
                <w:szCs w:val="17"/>
                <w:color w:val="auto"/>
              </w:rPr>
            </w:pPr>
          </w:p>
        </w:tc>
        <w:tc>
          <w:tcPr>
            <w:tcW w:w="8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97,389</w:t>
            </w:r>
          </w:p>
        </w:tc>
      </w:tr>
      <w:tr>
        <w:trPr>
          <w:trHeight w:val="203"/>
        </w:trPr>
        <w:tc>
          <w:tcPr>
            <w:tcW w:w="20" w:type="dxa"/>
            <w:vAlign w:val="bottom"/>
          </w:tcPr>
          <w:p>
            <w:pPr>
              <w:spacing w:after="0"/>
              <w:rPr>
                <w:sz w:val="17"/>
                <w:szCs w:val="17"/>
                <w:color w:val="auto"/>
              </w:rPr>
            </w:pPr>
          </w:p>
        </w:tc>
        <w:tc>
          <w:tcPr>
            <w:tcW w:w="8800" w:type="dxa"/>
            <w:vAlign w:val="bottom"/>
          </w:tcPr>
          <w:p>
            <w:pPr>
              <w:ind w:left="160"/>
              <w:spacing w:after="0"/>
              <w:rPr>
                <w:sz w:val="20"/>
                <w:szCs w:val="20"/>
                <w:color w:val="auto"/>
              </w:rPr>
            </w:pPr>
            <w:r>
              <w:rPr>
                <w:rFonts w:ascii="Arial" w:cs="Arial" w:eastAsia="Arial" w:hAnsi="Arial"/>
                <w:sz w:val="16"/>
                <w:szCs w:val="16"/>
                <w:color w:val="auto"/>
              </w:rPr>
              <w:t>SPOT</w:t>
            </w:r>
          </w:p>
        </w:tc>
        <w:tc>
          <w:tcPr>
            <w:tcW w:w="1140" w:type="dxa"/>
            <w:vAlign w:val="bottom"/>
          </w:tcPr>
          <w:p>
            <w:pPr>
              <w:jc w:val="right"/>
              <w:spacing w:after="0"/>
              <w:rPr>
                <w:sz w:val="20"/>
                <w:szCs w:val="20"/>
                <w:color w:val="auto"/>
              </w:rPr>
            </w:pPr>
            <w:r>
              <w:rPr>
                <w:rFonts w:ascii="Arial" w:cs="Arial" w:eastAsia="Arial" w:hAnsi="Arial"/>
                <w:sz w:val="16"/>
                <w:szCs w:val="16"/>
                <w:color w:val="auto"/>
              </w:rPr>
              <w:t>193,038</w:t>
            </w:r>
          </w:p>
        </w:tc>
        <w:tc>
          <w:tcPr>
            <w:tcW w:w="2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6"/>
                <w:szCs w:val="16"/>
                <w:color w:val="auto"/>
              </w:rPr>
              <w:t>141,179</w:t>
            </w:r>
          </w:p>
        </w:tc>
      </w:tr>
      <w:tr>
        <w:trPr>
          <w:trHeight w:val="203"/>
        </w:trPr>
        <w:tc>
          <w:tcPr>
            <w:tcW w:w="20" w:type="dxa"/>
            <w:vAlign w:val="bottom"/>
          </w:tcPr>
          <w:p>
            <w:pPr>
              <w:spacing w:after="0"/>
              <w:rPr>
                <w:sz w:val="17"/>
                <w:szCs w:val="17"/>
                <w:color w:val="auto"/>
              </w:rPr>
            </w:pPr>
          </w:p>
        </w:tc>
        <w:tc>
          <w:tcPr>
            <w:tcW w:w="8800" w:type="dxa"/>
            <w:vAlign w:val="bottom"/>
            <w:shd w:val="clear" w:color="auto" w:fill="CCFFCC"/>
          </w:tcPr>
          <w:p>
            <w:pPr>
              <w:ind w:left="160"/>
              <w:spacing w:after="0"/>
              <w:rPr>
                <w:sz w:val="20"/>
                <w:szCs w:val="20"/>
                <w:color w:val="auto"/>
              </w:rPr>
            </w:pPr>
            <w:r>
              <w:rPr>
                <w:rFonts w:ascii="Arial" w:cs="Arial" w:eastAsia="Arial" w:hAnsi="Arial"/>
                <w:sz w:val="16"/>
                <w:szCs w:val="16"/>
                <w:color w:val="auto"/>
              </w:rPr>
              <w:t>Simplex</w:t>
            </w:r>
          </w:p>
        </w:tc>
        <w:tc>
          <w:tcPr>
            <w:tcW w:w="1140" w:type="dxa"/>
            <w:vAlign w:val="bottom"/>
            <w:shd w:val="clear" w:color="auto" w:fill="CCFFCC"/>
          </w:tcPr>
          <w:p>
            <w:pPr>
              <w:jc w:val="right"/>
              <w:spacing w:after="0"/>
              <w:rPr>
                <w:sz w:val="20"/>
                <w:szCs w:val="20"/>
                <w:color w:val="auto"/>
              </w:rPr>
            </w:pPr>
            <w:r>
              <w:rPr>
                <w:rFonts w:ascii="Arial" w:cs="Arial" w:eastAsia="Arial" w:hAnsi="Arial"/>
                <w:sz w:val="16"/>
                <w:szCs w:val="16"/>
                <w:color w:val="auto"/>
              </w:rPr>
              <w:t>135,790</w:t>
            </w:r>
          </w:p>
        </w:tc>
        <w:tc>
          <w:tcPr>
            <w:tcW w:w="220" w:type="dxa"/>
            <w:vAlign w:val="bottom"/>
            <w:shd w:val="clear" w:color="auto" w:fill="CCFFCC"/>
          </w:tcPr>
          <w:p>
            <w:pPr>
              <w:spacing w:after="0"/>
              <w:rPr>
                <w:sz w:val="17"/>
                <w:szCs w:val="17"/>
                <w:color w:val="auto"/>
              </w:rPr>
            </w:pPr>
          </w:p>
        </w:tc>
        <w:tc>
          <w:tcPr>
            <w:tcW w:w="380" w:type="dxa"/>
            <w:vAlign w:val="bottom"/>
            <w:shd w:val="clear" w:color="auto" w:fill="CCFFCC"/>
          </w:tcPr>
          <w:p>
            <w:pPr>
              <w:spacing w:after="0"/>
              <w:rPr>
                <w:sz w:val="17"/>
                <w:szCs w:val="17"/>
                <w:color w:val="auto"/>
              </w:rPr>
            </w:pPr>
          </w:p>
        </w:tc>
        <w:tc>
          <w:tcPr>
            <w:tcW w:w="86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125,406</w:t>
            </w:r>
          </w:p>
        </w:tc>
      </w:tr>
      <w:tr>
        <w:trPr>
          <w:trHeight w:val="203"/>
        </w:trPr>
        <w:tc>
          <w:tcPr>
            <w:tcW w:w="20" w:type="dxa"/>
            <w:vAlign w:val="bottom"/>
          </w:tcPr>
          <w:p>
            <w:pPr>
              <w:spacing w:after="0"/>
              <w:rPr>
                <w:sz w:val="17"/>
                <w:szCs w:val="17"/>
                <w:color w:val="auto"/>
              </w:rPr>
            </w:pPr>
          </w:p>
        </w:tc>
        <w:tc>
          <w:tcPr>
            <w:tcW w:w="8800" w:type="dxa"/>
            <w:vAlign w:val="bottom"/>
          </w:tcPr>
          <w:p>
            <w:pPr>
              <w:ind w:left="160"/>
              <w:spacing w:after="0"/>
              <w:rPr>
                <w:sz w:val="20"/>
                <w:szCs w:val="20"/>
                <w:color w:val="auto"/>
              </w:rPr>
            </w:pPr>
            <w:r>
              <w:rPr>
                <w:rFonts w:ascii="Arial" w:cs="Arial" w:eastAsia="Arial" w:hAnsi="Arial"/>
                <w:sz w:val="16"/>
                <w:szCs w:val="16"/>
                <w:color w:val="auto"/>
              </w:rPr>
              <w:t>IGO</w:t>
            </w:r>
          </w:p>
        </w:tc>
        <w:tc>
          <w:tcPr>
            <w:tcW w:w="1140" w:type="dxa"/>
            <w:vAlign w:val="bottom"/>
          </w:tcPr>
          <w:p>
            <w:pPr>
              <w:jc w:val="right"/>
              <w:spacing w:after="0"/>
              <w:rPr>
                <w:sz w:val="20"/>
                <w:szCs w:val="20"/>
                <w:color w:val="auto"/>
              </w:rPr>
            </w:pPr>
            <w:r>
              <w:rPr>
                <w:rFonts w:ascii="Arial" w:cs="Arial" w:eastAsia="Arial" w:hAnsi="Arial"/>
                <w:sz w:val="16"/>
                <w:szCs w:val="16"/>
                <w:color w:val="auto"/>
              </w:rPr>
              <w:t>47,822</w:t>
            </w:r>
          </w:p>
        </w:tc>
        <w:tc>
          <w:tcPr>
            <w:tcW w:w="2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6"/>
                <w:szCs w:val="16"/>
                <w:color w:val="auto"/>
              </w:rPr>
              <w:t>59,896</w:t>
            </w:r>
          </w:p>
        </w:tc>
      </w:tr>
      <w:tr>
        <w:trPr>
          <w:trHeight w:val="210"/>
        </w:trPr>
        <w:tc>
          <w:tcPr>
            <w:tcW w:w="20" w:type="dxa"/>
            <w:vAlign w:val="bottom"/>
          </w:tcPr>
          <w:p>
            <w:pPr>
              <w:spacing w:after="0"/>
              <w:rPr>
                <w:sz w:val="18"/>
                <w:szCs w:val="18"/>
                <w:color w:val="auto"/>
              </w:rPr>
            </w:pPr>
          </w:p>
        </w:tc>
        <w:tc>
          <w:tcPr>
            <w:tcW w:w="8800" w:type="dxa"/>
            <w:vAlign w:val="bottom"/>
            <w:tcBorders>
              <w:bottom w:val="single" w:sz="8" w:color="CCFFCC"/>
            </w:tcBorders>
            <w:shd w:val="clear" w:color="auto" w:fill="CCFFCC"/>
          </w:tcPr>
          <w:p>
            <w:pPr>
              <w:ind w:left="160"/>
              <w:spacing w:after="0"/>
              <w:rPr>
                <w:sz w:val="20"/>
                <w:szCs w:val="20"/>
                <w:color w:val="auto"/>
              </w:rPr>
            </w:pPr>
            <w:r>
              <w:rPr>
                <w:rFonts w:ascii="Arial" w:cs="Arial" w:eastAsia="Arial" w:hAnsi="Arial"/>
                <w:sz w:val="16"/>
                <w:szCs w:val="16"/>
                <w:color w:val="auto"/>
              </w:rPr>
              <w:t>Other</w:t>
            </w:r>
          </w:p>
        </w:tc>
        <w:tc>
          <w:tcPr>
            <w:tcW w:w="114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6"/>
                <w:szCs w:val="16"/>
                <w:color w:val="auto"/>
              </w:rPr>
              <w:t>7,770</w:t>
            </w:r>
          </w:p>
        </w:tc>
        <w:tc>
          <w:tcPr>
            <w:tcW w:w="220" w:type="dxa"/>
            <w:vAlign w:val="bottom"/>
            <w:tcBorders>
              <w:bottom w:val="single" w:sz="8" w:color="CCFFCC"/>
            </w:tcBorders>
            <w:shd w:val="clear" w:color="auto" w:fill="CCFFCC"/>
          </w:tcPr>
          <w:p>
            <w:pPr>
              <w:spacing w:after="0"/>
              <w:rPr>
                <w:sz w:val="18"/>
                <w:szCs w:val="18"/>
                <w:color w:val="auto"/>
              </w:rPr>
            </w:pPr>
          </w:p>
        </w:tc>
        <w:tc>
          <w:tcPr>
            <w:tcW w:w="380" w:type="dxa"/>
            <w:vAlign w:val="bottom"/>
            <w:tcBorders>
              <w:bottom w:val="single" w:sz="8" w:color="auto"/>
            </w:tcBorders>
            <w:shd w:val="clear" w:color="auto" w:fill="CCFFCC"/>
          </w:tcPr>
          <w:p>
            <w:pPr>
              <w:spacing w:after="0"/>
              <w:rPr>
                <w:sz w:val="18"/>
                <w:szCs w:val="18"/>
                <w:color w:val="auto"/>
              </w:rPr>
            </w:pPr>
          </w:p>
        </w:tc>
        <w:tc>
          <w:tcPr>
            <w:tcW w:w="760" w:type="dxa"/>
            <w:vAlign w:val="bottom"/>
            <w:tcBorders>
              <w:bottom w:val="single" w:sz="8" w:color="auto"/>
            </w:tcBorders>
            <w:shd w:val="clear" w:color="auto" w:fill="CCFFCC"/>
          </w:tcPr>
          <w:p>
            <w:pPr>
              <w:jc w:val="right"/>
              <w:spacing w:after="0"/>
              <w:rPr>
                <w:sz w:val="20"/>
                <w:szCs w:val="20"/>
                <w:color w:val="auto"/>
              </w:rPr>
            </w:pPr>
            <w:r>
              <w:rPr>
                <w:rFonts w:ascii="Arial" w:cs="Arial" w:eastAsia="Arial" w:hAnsi="Arial"/>
                <w:sz w:val="16"/>
                <w:szCs w:val="16"/>
                <w:color w:val="auto"/>
              </w:rPr>
              <w:t>7,912</w:t>
            </w:r>
          </w:p>
        </w:tc>
        <w:tc>
          <w:tcPr>
            <w:tcW w:w="100" w:type="dxa"/>
            <w:vAlign w:val="bottom"/>
            <w:tcBorders>
              <w:bottom w:val="single" w:sz="8" w:color="CCFFCC"/>
            </w:tcBorders>
            <w:shd w:val="clear" w:color="auto" w:fill="CCFFCC"/>
          </w:tcPr>
          <w:p>
            <w:pPr>
              <w:spacing w:after="0"/>
              <w:rPr>
                <w:sz w:val="18"/>
                <w:szCs w:val="18"/>
                <w:color w:val="auto"/>
              </w:rPr>
            </w:pPr>
          </w:p>
        </w:tc>
      </w:tr>
      <w:tr>
        <w:trPr>
          <w:trHeight w:val="203"/>
        </w:trPr>
        <w:tc>
          <w:tcPr>
            <w:tcW w:w="20" w:type="dxa"/>
            <w:vAlign w:val="bottom"/>
          </w:tcPr>
          <w:p>
            <w:pPr>
              <w:spacing w:after="0"/>
              <w:rPr>
                <w:sz w:val="17"/>
                <w:szCs w:val="17"/>
                <w:color w:val="auto"/>
              </w:rPr>
            </w:pPr>
          </w:p>
        </w:tc>
        <w:tc>
          <w:tcPr>
            <w:tcW w:w="8800" w:type="dxa"/>
            <w:vAlign w:val="bottom"/>
          </w:tcPr>
          <w:p>
            <w:pPr>
              <w:spacing w:after="0"/>
              <w:rPr>
                <w:sz w:val="20"/>
                <w:szCs w:val="20"/>
                <w:color w:val="auto"/>
              </w:rPr>
            </w:pPr>
            <w:r>
              <w:rPr>
                <w:rFonts w:ascii="Arial" w:cs="Arial" w:eastAsia="Arial" w:hAnsi="Arial"/>
                <w:sz w:val="16"/>
                <w:szCs w:val="16"/>
                <w:b w:val="1"/>
                <w:bCs w:val="1"/>
                <w:color w:val="auto"/>
              </w:rPr>
              <w:t>Total</w:t>
            </w:r>
          </w:p>
        </w:tc>
        <w:tc>
          <w:tcPr>
            <w:tcW w:w="1140" w:type="dxa"/>
            <w:vAlign w:val="bottom"/>
          </w:tcPr>
          <w:p>
            <w:pPr>
              <w:jc w:val="right"/>
              <w:spacing w:after="0"/>
              <w:rPr>
                <w:sz w:val="20"/>
                <w:szCs w:val="20"/>
                <w:color w:val="auto"/>
              </w:rPr>
            </w:pPr>
            <w:r>
              <w:rPr>
                <w:rFonts w:ascii="Arial" w:cs="Arial" w:eastAsia="Arial" w:hAnsi="Arial"/>
                <w:sz w:val="16"/>
                <w:szCs w:val="16"/>
                <w:color w:val="auto"/>
              </w:rPr>
              <w:t>477,507</w:t>
            </w:r>
          </w:p>
        </w:tc>
        <w:tc>
          <w:tcPr>
            <w:tcW w:w="2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860" w:type="dxa"/>
            <w:vAlign w:val="bottom"/>
            <w:gridSpan w:val="2"/>
          </w:tcPr>
          <w:p>
            <w:pPr>
              <w:jc w:val="right"/>
              <w:ind w:right="100"/>
              <w:spacing w:after="0"/>
              <w:rPr>
                <w:sz w:val="20"/>
                <w:szCs w:val="20"/>
                <w:color w:val="auto"/>
              </w:rPr>
            </w:pPr>
            <w:r>
              <w:rPr>
                <w:rFonts w:ascii="Arial" w:cs="Arial" w:eastAsia="Arial" w:hAnsi="Arial"/>
                <w:sz w:val="16"/>
                <w:szCs w:val="16"/>
                <w:color w:val="auto"/>
              </w:rPr>
              <w:t>431,782</w:t>
            </w:r>
          </w:p>
        </w:tc>
      </w:tr>
      <w:tr>
        <w:trPr>
          <w:trHeight w:val="21"/>
        </w:trPr>
        <w:tc>
          <w:tcPr>
            <w:tcW w:w="20" w:type="dxa"/>
            <w:vAlign w:val="bottom"/>
          </w:tcPr>
          <w:p>
            <w:pPr>
              <w:spacing w:after="0" w:line="20" w:lineRule="exact"/>
              <w:rPr>
                <w:sz w:val="1"/>
                <w:szCs w:val="1"/>
                <w:color w:val="auto"/>
              </w:rPr>
            </w:pPr>
          </w:p>
        </w:tc>
        <w:tc>
          <w:tcPr>
            <w:tcW w:w="8800" w:type="dxa"/>
            <w:vAlign w:val="bottom"/>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3" w:lineRule="exact"/>
        <w:rPr>
          <w:sz w:val="20"/>
          <w:szCs w:val="20"/>
          <w:color w:val="auto"/>
        </w:rPr>
      </w:pPr>
    </w:p>
    <w:p>
      <w:pPr>
        <w:spacing w:after="0"/>
        <w:rPr>
          <w:sz w:val="20"/>
          <w:szCs w:val="20"/>
          <w:color w:val="auto"/>
        </w:rPr>
      </w:pPr>
      <w:r>
        <w:rPr>
          <w:rFonts w:ascii="Arial" w:cs="Arial" w:eastAsia="Arial" w:hAnsi="Arial"/>
          <w:sz w:val="16"/>
          <w:szCs w:val="16"/>
          <w:color w:val="auto"/>
        </w:rPr>
        <w:t>Service Revenue</w:t>
      </w:r>
    </w:p>
    <w:p>
      <w:pPr>
        <w:spacing w:after="0" w:line="221" w:lineRule="exact"/>
        <w:rPr>
          <w:sz w:val="20"/>
          <w:szCs w:val="20"/>
          <w:color w:val="auto"/>
        </w:rPr>
      </w:pPr>
    </w:p>
    <w:p>
      <w:pPr>
        <w:ind w:right="160" w:firstLine="324"/>
        <w:spacing w:after="0" w:line="273" w:lineRule="auto"/>
        <w:rPr>
          <w:sz w:val="20"/>
          <w:szCs w:val="20"/>
          <w:color w:val="auto"/>
        </w:rPr>
      </w:pPr>
      <w:r>
        <w:rPr>
          <w:rFonts w:ascii="Arial" w:cs="Arial" w:eastAsia="Arial" w:hAnsi="Arial"/>
          <w:sz w:val="16"/>
          <w:szCs w:val="16"/>
          <w:i w:val="1"/>
          <w:iCs w:val="1"/>
          <w:color w:val="auto"/>
        </w:rPr>
        <w:t>Three Months</w:t>
      </w:r>
      <w:r>
        <w:rPr>
          <w:rFonts w:ascii="Arial" w:cs="Arial" w:eastAsia="Arial" w:hAnsi="Arial"/>
          <w:sz w:val="16"/>
          <w:szCs w:val="16"/>
          <w:color w:val="auto"/>
        </w:rPr>
        <w:t>: Duplex revenue for the three months ended September 30, 2011 decreased approximately 13% compared to the same period in 2010. Our ARPU for</w:t>
      </w:r>
      <w:r>
        <w:rPr>
          <w:rFonts w:ascii="Arial" w:cs="Arial" w:eastAsia="Arial" w:hAnsi="Arial"/>
          <w:sz w:val="16"/>
          <w:szCs w:val="16"/>
          <w:i w:val="1"/>
          <w:iCs w:val="1"/>
          <w:color w:val="auto"/>
        </w:rPr>
        <w:t xml:space="preserve"> </w:t>
      </w:r>
      <w:r>
        <w:rPr>
          <w:rFonts w:ascii="Arial" w:cs="Arial" w:eastAsia="Arial" w:hAnsi="Arial"/>
          <w:sz w:val="16"/>
          <w:szCs w:val="16"/>
          <w:color w:val="auto"/>
        </w:rPr>
        <w:t>Duplex during the three months ended September 30, 2011 decreased 8% from the same period in 2010. Our two-way communication issues continue to affect adversely our Duplex service revenue. Despite our efforts to maintain our Duplex subscriber base by lowering prices for our Duplex products, our subscriber base decreased by approximately 4% during the three months ended September 30, 2011 as compared to the same period in 2010.</w:t>
      </w:r>
    </w:p>
    <w:p>
      <w:pPr>
        <w:spacing w:after="0" w:line="176" w:lineRule="exact"/>
        <w:rPr>
          <w:sz w:val="20"/>
          <w:szCs w:val="20"/>
          <w:color w:val="auto"/>
        </w:rPr>
      </w:pPr>
    </w:p>
    <w:p>
      <w:pPr>
        <w:ind w:right="60" w:firstLine="324"/>
        <w:spacing w:after="0" w:line="270" w:lineRule="auto"/>
        <w:rPr>
          <w:sz w:val="20"/>
          <w:szCs w:val="20"/>
          <w:color w:val="auto"/>
        </w:rPr>
      </w:pPr>
      <w:r>
        <w:rPr>
          <w:rFonts w:ascii="Arial" w:cs="Arial" w:eastAsia="Arial" w:hAnsi="Arial"/>
          <w:sz w:val="16"/>
          <w:szCs w:val="16"/>
          <w:color w:val="auto"/>
        </w:rPr>
        <w:t>SPOT revenue for the three months ended September 30, 2011 increased approximately 11% compared to the same period in 2010. We generated increased service revenue from our SPOT satellite GPS messenger and added additional service revenue from the release of other SPOT consumer retail products during the second half of 2010 and the first quarter of 2011. Our SPOT subscriber base increased by approximately 37% during the three months ended September 30, 2011 compared to the same period in 2010. Our subscriber count includes suspended subscribers, which are subscribers who have activated their devices, have access, but no service revenue is being recognized for their fees while we are in the process of collecting payment. These suspended accounts represented 23% and 13% of our total SPOT subscribers as of September 30, 2011 and 2010, respectively.</w:t>
      </w:r>
    </w:p>
    <w:p>
      <w:pPr>
        <w:spacing w:after="0" w:line="176" w:lineRule="exact"/>
        <w:rPr>
          <w:sz w:val="20"/>
          <w:szCs w:val="20"/>
          <w:color w:val="auto"/>
        </w:rPr>
      </w:pPr>
    </w:p>
    <w:p>
      <w:pPr>
        <w:ind w:right="320" w:firstLine="324"/>
        <w:spacing w:after="0" w:line="329" w:lineRule="auto"/>
        <w:rPr>
          <w:sz w:val="20"/>
          <w:szCs w:val="20"/>
          <w:color w:val="auto"/>
        </w:rPr>
      </w:pPr>
      <w:r>
        <w:rPr>
          <w:rFonts w:ascii="Arial" w:cs="Arial" w:eastAsia="Arial" w:hAnsi="Arial"/>
          <w:sz w:val="15"/>
          <w:szCs w:val="15"/>
          <w:color w:val="auto"/>
        </w:rPr>
        <w:t>Simplex revenue for the three months ended September 30, 2011 increased approximately 30% compared to the same period in 2010. We generated increased service revenue due to an increase in our Simplex subscribers of 8% during the three months ended September 30, 2011 compared to the same period in 2010.</w:t>
      </w:r>
    </w:p>
    <w:p>
      <w:pPr>
        <w:spacing w:after="0" w:line="135" w:lineRule="exact"/>
        <w:rPr>
          <w:sz w:val="20"/>
          <w:szCs w:val="20"/>
          <w:color w:val="auto"/>
        </w:rPr>
      </w:pPr>
    </w:p>
    <w:p>
      <w:pPr>
        <w:ind w:right="460" w:firstLine="324"/>
        <w:spacing w:after="0" w:line="293" w:lineRule="auto"/>
        <w:rPr>
          <w:sz w:val="20"/>
          <w:szCs w:val="20"/>
          <w:color w:val="auto"/>
        </w:rPr>
      </w:pPr>
      <w:r>
        <w:rPr>
          <w:rFonts w:ascii="Arial" w:cs="Arial" w:eastAsia="Arial" w:hAnsi="Arial"/>
          <w:sz w:val="16"/>
          <w:szCs w:val="16"/>
          <w:color w:val="auto"/>
        </w:rPr>
        <w:t>Other revenue increased for the three months ended September 30, 2011 approximately 31% compared to the same period in 2010 due to an increase in engineering services revenue recognized in 2011.</w:t>
      </w:r>
    </w:p>
    <w:p>
      <w:pPr>
        <w:spacing w:after="0" w:line="159" w:lineRule="exact"/>
        <w:rPr>
          <w:sz w:val="20"/>
          <w:szCs w:val="20"/>
          <w:color w:val="auto"/>
        </w:rPr>
      </w:pPr>
    </w:p>
    <w:p>
      <w:pPr>
        <w:ind w:right="80" w:firstLine="324"/>
        <w:spacing w:after="0" w:line="273" w:lineRule="auto"/>
        <w:rPr>
          <w:sz w:val="20"/>
          <w:szCs w:val="20"/>
          <w:color w:val="auto"/>
        </w:rPr>
      </w:pPr>
      <w:r>
        <w:rPr>
          <w:rFonts w:ascii="Arial" w:cs="Arial" w:eastAsia="Arial" w:hAnsi="Arial"/>
          <w:sz w:val="16"/>
          <w:szCs w:val="16"/>
          <w:i w:val="1"/>
          <w:iCs w:val="1"/>
          <w:color w:val="auto"/>
        </w:rPr>
        <w:t>Nine Months</w:t>
      </w:r>
      <w:r>
        <w:rPr>
          <w:rFonts w:ascii="Arial" w:cs="Arial" w:eastAsia="Arial" w:hAnsi="Arial"/>
          <w:sz w:val="16"/>
          <w:szCs w:val="16"/>
          <w:color w:val="auto"/>
        </w:rPr>
        <w:t>: Duplex revenue for the nine months ended September 30, 2011 decreased approximately 13% compared to the same period in 2010. Our ARPU for Duplex</w:t>
      </w:r>
      <w:r>
        <w:rPr>
          <w:rFonts w:ascii="Arial" w:cs="Arial" w:eastAsia="Arial" w:hAnsi="Arial"/>
          <w:sz w:val="16"/>
          <w:szCs w:val="16"/>
          <w:i w:val="1"/>
          <w:iCs w:val="1"/>
          <w:color w:val="auto"/>
        </w:rPr>
        <w:t xml:space="preserve"> </w:t>
      </w:r>
      <w:r>
        <w:rPr>
          <w:rFonts w:ascii="Arial" w:cs="Arial" w:eastAsia="Arial" w:hAnsi="Arial"/>
          <w:sz w:val="16"/>
          <w:szCs w:val="16"/>
          <w:color w:val="auto"/>
        </w:rPr>
        <w:t>during the nine months ended September 30, 2011 decreased 10% from the same period in 2010. Our two-way communication issues continue to affect adversely our Duplex service revenue. Despite our efforts to maintain our Duplex subscriber base by lowering prices for our Duplex products, our subscriber base decreased by approximately 4% during the nine months ended September 30, 2011 compared to the same period in 2010.</w:t>
      </w:r>
    </w:p>
    <w:p>
      <w:pPr>
        <w:spacing w:after="0" w:line="176" w:lineRule="exact"/>
        <w:rPr>
          <w:sz w:val="20"/>
          <w:szCs w:val="20"/>
          <w:color w:val="auto"/>
        </w:rPr>
      </w:pPr>
    </w:p>
    <w:p>
      <w:pPr>
        <w:ind w:right="60" w:firstLine="324"/>
        <w:spacing w:after="0" w:line="273" w:lineRule="auto"/>
        <w:rPr>
          <w:sz w:val="20"/>
          <w:szCs w:val="20"/>
          <w:color w:val="auto"/>
        </w:rPr>
      </w:pPr>
      <w:r>
        <w:rPr>
          <w:rFonts w:ascii="Arial" w:cs="Arial" w:eastAsia="Arial" w:hAnsi="Arial"/>
          <w:sz w:val="16"/>
          <w:szCs w:val="16"/>
          <w:color w:val="auto"/>
        </w:rPr>
        <w:t>SPOT revenue for the nine months ended September 30, 2011 increased approximately 22% compared to the same period in 2010. We generated increased service revenue from our SPOT satellite GPS messenger and added additional service revenue from the release of other SPOT consumer retail products during the second half of 2010 and the first quarter of 2011. Our SPOT subscriber base increased by approximately 37% during the nine months ended September 30, 2011 compared to the same period in 2010.</w:t>
      </w:r>
    </w:p>
    <w:p>
      <w:pPr>
        <w:spacing w:after="0" w:line="176" w:lineRule="exact"/>
        <w:rPr>
          <w:sz w:val="20"/>
          <w:szCs w:val="20"/>
          <w:color w:val="auto"/>
        </w:rPr>
      </w:pPr>
    </w:p>
    <w:p>
      <w:pPr>
        <w:ind w:right="360" w:firstLine="324"/>
        <w:spacing w:after="0" w:line="329" w:lineRule="auto"/>
        <w:rPr>
          <w:sz w:val="20"/>
          <w:szCs w:val="20"/>
          <w:color w:val="auto"/>
        </w:rPr>
      </w:pPr>
      <w:r>
        <w:rPr>
          <w:rFonts w:ascii="Arial" w:cs="Arial" w:eastAsia="Arial" w:hAnsi="Arial"/>
          <w:sz w:val="15"/>
          <w:szCs w:val="15"/>
          <w:color w:val="auto"/>
        </w:rPr>
        <w:t>Simplex revenue for the nine months ended September 30, 2011 increased approximately 19% compared to the same period in 2010. We generated increased service revenue due to an increase in our Simplex subscribers of 8% during the nine months ended September 30, 2011 compared to the same period in 2010.</w:t>
      </w:r>
    </w:p>
    <w:p>
      <w:pPr>
        <w:spacing w:after="0" w:line="2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21" w:right="239" w:bottom="1440" w:gutter="0" w:footer="0" w:header="0"/>
        </w:sectPr>
      </w:pPr>
    </w:p>
    <w:bookmarkStart w:id="30" w:name="page31"/>
    <w:bookmarkEnd w:id="30"/>
    <w:p>
      <w:pPr>
        <w:ind w:right="60" w:firstLine="324"/>
        <w:spacing w:after="0" w:line="273" w:lineRule="auto"/>
        <w:rPr>
          <w:sz w:val="20"/>
          <w:szCs w:val="20"/>
          <w:color w:val="auto"/>
        </w:rPr>
      </w:pPr>
      <w:r>
        <w:rPr>
          <w:rFonts w:ascii="Arial" w:cs="Arial" w:eastAsia="Arial" w:hAnsi="Arial"/>
          <w:sz w:val="16"/>
          <w:szCs w:val="16"/>
          <w:color w:val="auto"/>
        </w:rPr>
        <w:t>Other revenue for the nine months ended September 30, 2011 increased approximately 34% compared to the same period in 2010. The increase related primarily to revenue recognized as a result of the termination of our Open Range contract. Upon termination of our Open Range contract in the first quarter of 2011, we recognized a nonrecurring increase to revenue of approximately $2.0 million, which represents the December 31, 2010 balance of deferred revenue related to the contract. We also attribute this increase to engineering services revenue recognized in the third quarter of 2011.</w:t>
      </w:r>
    </w:p>
    <w:p>
      <w:pPr>
        <w:spacing w:after="0" w:line="176" w:lineRule="exact"/>
        <w:rPr>
          <w:sz w:val="20"/>
          <w:szCs w:val="20"/>
          <w:color w:val="auto"/>
        </w:rPr>
      </w:pPr>
    </w:p>
    <w:p>
      <w:pPr>
        <w:spacing w:after="0"/>
        <w:rPr>
          <w:sz w:val="20"/>
          <w:szCs w:val="20"/>
          <w:color w:val="auto"/>
        </w:rPr>
      </w:pPr>
      <w:r>
        <w:rPr>
          <w:rFonts w:ascii="Arial" w:cs="Arial" w:eastAsia="Arial" w:hAnsi="Arial"/>
          <w:sz w:val="16"/>
          <w:szCs w:val="16"/>
          <w:color w:val="auto"/>
        </w:rPr>
        <w:t>Subscriber Equipment Sales</w:t>
      </w:r>
    </w:p>
    <w:p>
      <w:pPr>
        <w:spacing w:after="0" w:line="221" w:lineRule="exact"/>
        <w:rPr>
          <w:sz w:val="20"/>
          <w:szCs w:val="20"/>
          <w:color w:val="auto"/>
        </w:rPr>
      </w:pPr>
    </w:p>
    <w:p>
      <w:pPr>
        <w:ind w:right="260" w:firstLine="324"/>
        <w:spacing w:after="0" w:line="278" w:lineRule="auto"/>
        <w:rPr>
          <w:sz w:val="20"/>
          <w:szCs w:val="20"/>
          <w:color w:val="auto"/>
        </w:rPr>
      </w:pPr>
      <w:r>
        <w:rPr>
          <w:rFonts w:ascii="Arial" w:cs="Arial" w:eastAsia="Arial" w:hAnsi="Arial"/>
          <w:sz w:val="16"/>
          <w:szCs w:val="16"/>
          <w:i w:val="1"/>
          <w:iCs w:val="1"/>
          <w:color w:val="auto"/>
        </w:rPr>
        <w:t>Three Months</w:t>
      </w:r>
      <w:r>
        <w:rPr>
          <w:rFonts w:ascii="Arial" w:cs="Arial" w:eastAsia="Arial" w:hAnsi="Arial"/>
          <w:sz w:val="16"/>
          <w:szCs w:val="16"/>
          <w:color w:val="auto"/>
        </w:rPr>
        <w:t>: Duplex equipment sales for the three months ended September 30, 2011 decreased by approximately 43% from the same period in 2010. Our two-way</w:t>
      </w:r>
      <w:r>
        <w:rPr>
          <w:rFonts w:ascii="Arial" w:cs="Arial" w:eastAsia="Arial" w:hAnsi="Arial"/>
          <w:sz w:val="16"/>
          <w:szCs w:val="16"/>
          <w:i w:val="1"/>
          <w:iCs w:val="1"/>
          <w:color w:val="auto"/>
        </w:rPr>
        <w:t xml:space="preserve"> </w:t>
      </w:r>
      <w:r>
        <w:rPr>
          <w:rFonts w:ascii="Arial" w:cs="Arial" w:eastAsia="Arial" w:hAnsi="Arial"/>
          <w:sz w:val="16"/>
          <w:szCs w:val="16"/>
          <w:color w:val="auto"/>
        </w:rPr>
        <w:t>communication issues continue to affect adversely our Duplex equipment revenue. Despite our efforts to maintain our Duplex equipment sales by lowering prices for our Duplex products, we continue to be affected by our two-way communication issues.</w:t>
      </w:r>
    </w:p>
    <w:p>
      <w:pPr>
        <w:spacing w:after="0" w:line="171" w:lineRule="exact"/>
        <w:rPr>
          <w:sz w:val="20"/>
          <w:szCs w:val="20"/>
          <w:color w:val="auto"/>
        </w:rPr>
      </w:pPr>
    </w:p>
    <w:p>
      <w:pPr>
        <w:ind w:right="160" w:firstLine="324"/>
        <w:spacing w:after="0" w:line="278" w:lineRule="auto"/>
        <w:rPr>
          <w:sz w:val="20"/>
          <w:szCs w:val="20"/>
          <w:color w:val="auto"/>
        </w:rPr>
      </w:pPr>
      <w:r>
        <w:rPr>
          <w:rFonts w:ascii="Arial" w:cs="Arial" w:eastAsia="Arial" w:hAnsi="Arial"/>
          <w:sz w:val="16"/>
          <w:szCs w:val="16"/>
          <w:color w:val="auto"/>
        </w:rPr>
        <w:t>SPOT equipment sales for the three months ended September 30, 2011 remained consistent compared to the same period in 2010. We attribute this trend primarily to higher sales in 2010 related to the release of our SPOT 2 Satellite GPS Messenger during that period, which was offset by the release of other SPOT consumer retail products during the second half of 2010 and the first quarter of 2011.</w:t>
      </w:r>
    </w:p>
    <w:p>
      <w:pPr>
        <w:spacing w:after="0" w:line="171" w:lineRule="exact"/>
        <w:rPr>
          <w:sz w:val="20"/>
          <w:szCs w:val="20"/>
          <w:color w:val="auto"/>
        </w:rPr>
      </w:pPr>
    </w:p>
    <w:p>
      <w:pPr>
        <w:ind w:firstLine="324"/>
        <w:spacing w:after="0" w:line="369" w:lineRule="auto"/>
        <w:rPr>
          <w:sz w:val="20"/>
          <w:szCs w:val="20"/>
          <w:color w:val="auto"/>
        </w:rPr>
      </w:pPr>
      <w:r>
        <w:rPr>
          <w:rFonts w:ascii="Arial" w:cs="Arial" w:eastAsia="Arial" w:hAnsi="Arial"/>
          <w:sz w:val="14"/>
          <w:szCs w:val="14"/>
          <w:color w:val="auto"/>
        </w:rPr>
        <w:t>Simplex equipment sales for the three months ended September 30, 2011 decreased approximately 29% from the same period in 2010. The decrease is due primarily to the timing of orders received by certain customers, which accelerated the number of units sold in the prior period resulting in decreased equipment sales in the current period.</w:t>
      </w:r>
    </w:p>
    <w:p>
      <w:pPr>
        <w:spacing w:after="0" w:line="113" w:lineRule="exact"/>
        <w:rPr>
          <w:sz w:val="20"/>
          <w:szCs w:val="20"/>
          <w:color w:val="auto"/>
        </w:rPr>
      </w:pPr>
    </w:p>
    <w:p>
      <w:pPr>
        <w:jc w:val="both"/>
        <w:ind w:right="420" w:firstLine="324"/>
        <w:spacing w:after="0" w:line="278" w:lineRule="auto"/>
        <w:rPr>
          <w:sz w:val="20"/>
          <w:szCs w:val="20"/>
          <w:color w:val="auto"/>
        </w:rPr>
      </w:pPr>
      <w:r>
        <w:rPr>
          <w:rFonts w:ascii="Arial" w:cs="Arial" w:eastAsia="Arial" w:hAnsi="Arial"/>
          <w:sz w:val="16"/>
          <w:szCs w:val="16"/>
          <w:i w:val="1"/>
          <w:iCs w:val="1"/>
          <w:color w:val="auto"/>
        </w:rPr>
        <w:t>Nine Months</w:t>
      </w:r>
      <w:r>
        <w:rPr>
          <w:rFonts w:ascii="Arial" w:cs="Arial" w:eastAsia="Arial" w:hAnsi="Arial"/>
          <w:sz w:val="16"/>
          <w:szCs w:val="16"/>
          <w:color w:val="auto"/>
        </w:rPr>
        <w:t>: Duplex equipment sales for the nine months ended September 30, 2011 decreased by approximately 11% from the same period in 2010. Our two-way</w:t>
      </w:r>
      <w:r>
        <w:rPr>
          <w:rFonts w:ascii="Arial" w:cs="Arial" w:eastAsia="Arial" w:hAnsi="Arial"/>
          <w:sz w:val="16"/>
          <w:szCs w:val="16"/>
          <w:i w:val="1"/>
          <w:iCs w:val="1"/>
          <w:color w:val="auto"/>
        </w:rPr>
        <w:t xml:space="preserve"> </w:t>
      </w:r>
      <w:r>
        <w:rPr>
          <w:rFonts w:ascii="Arial" w:cs="Arial" w:eastAsia="Arial" w:hAnsi="Arial"/>
          <w:sz w:val="16"/>
          <w:szCs w:val="16"/>
          <w:color w:val="auto"/>
        </w:rPr>
        <w:t>communication issues continue to affect adversely our Duplex equipment revenue. Despite our efforts to maintain our Duplex equipment sales by lowering prices for our Duplex products, we continue to be affected by our two-way communication issues.</w:t>
      </w:r>
    </w:p>
    <w:p>
      <w:pPr>
        <w:spacing w:after="0" w:line="171" w:lineRule="exact"/>
        <w:rPr>
          <w:sz w:val="20"/>
          <w:szCs w:val="20"/>
          <w:color w:val="auto"/>
        </w:rPr>
      </w:pPr>
    </w:p>
    <w:p>
      <w:pPr>
        <w:ind w:right="180" w:firstLine="324"/>
        <w:spacing w:after="0" w:line="278" w:lineRule="auto"/>
        <w:rPr>
          <w:sz w:val="20"/>
          <w:szCs w:val="20"/>
          <w:color w:val="auto"/>
        </w:rPr>
      </w:pPr>
      <w:r>
        <w:rPr>
          <w:rFonts w:ascii="Arial" w:cs="Arial" w:eastAsia="Arial" w:hAnsi="Arial"/>
          <w:sz w:val="16"/>
          <w:szCs w:val="16"/>
          <w:color w:val="auto"/>
        </w:rPr>
        <w:t>SPOT equipment sales for the nine months ended September 30, 2011 decreased approximately 8% from the same period in 2010. The decrease is related primarily to higher sales in 2010 related to the release of our SPOT 2 Satellite GPS Messenger during that period, which was offset partially by the release of other SPOT consumer retail products during the second half of 2010 and the first quarter of 2011.</w:t>
      </w:r>
    </w:p>
    <w:p>
      <w:pPr>
        <w:spacing w:after="0" w:line="171" w:lineRule="exact"/>
        <w:rPr>
          <w:sz w:val="20"/>
          <w:szCs w:val="20"/>
          <w:color w:val="auto"/>
        </w:rPr>
      </w:pPr>
    </w:p>
    <w:p>
      <w:pPr>
        <w:ind w:right="180" w:firstLine="324"/>
        <w:spacing w:after="0" w:line="278" w:lineRule="auto"/>
        <w:rPr>
          <w:sz w:val="20"/>
          <w:szCs w:val="20"/>
          <w:color w:val="auto"/>
        </w:rPr>
      </w:pPr>
      <w:r>
        <w:rPr>
          <w:rFonts w:ascii="Arial" w:cs="Arial" w:eastAsia="Arial" w:hAnsi="Arial"/>
          <w:sz w:val="16"/>
          <w:szCs w:val="16"/>
          <w:color w:val="auto"/>
        </w:rPr>
        <w:t>Simplex equipment sales for the nine months ended September 30, 2011 increased approximately 36% from the same period in 2010. The increase is due primarily to increased demand for our M2M products and the timing of orders received by certain customers, which accelerated the number of units sold in the current period resulting in increased equipment sales.</w:t>
      </w:r>
    </w:p>
    <w:p>
      <w:pPr>
        <w:spacing w:after="0" w:line="171" w:lineRule="exact"/>
        <w:rPr>
          <w:sz w:val="20"/>
          <w:szCs w:val="20"/>
          <w:color w:val="auto"/>
        </w:rPr>
      </w:pPr>
    </w:p>
    <w:p>
      <w:pPr>
        <w:spacing w:after="0"/>
        <w:rPr>
          <w:sz w:val="20"/>
          <w:szCs w:val="20"/>
          <w:color w:val="auto"/>
        </w:rPr>
      </w:pPr>
      <w:r>
        <w:rPr>
          <w:rFonts w:ascii="Arial" w:cs="Arial" w:eastAsia="Arial" w:hAnsi="Arial"/>
          <w:sz w:val="16"/>
          <w:szCs w:val="16"/>
          <w:color w:val="auto"/>
        </w:rPr>
        <w:t>Operating Expenses</w:t>
      </w:r>
    </w:p>
    <w:p>
      <w:pPr>
        <w:spacing w:after="0" w:line="221" w:lineRule="exact"/>
        <w:rPr>
          <w:sz w:val="20"/>
          <w:szCs w:val="20"/>
          <w:color w:val="auto"/>
        </w:rPr>
      </w:pPr>
    </w:p>
    <w:p>
      <w:pPr>
        <w:ind w:right="80" w:firstLine="324"/>
        <w:spacing w:after="0" w:line="318" w:lineRule="auto"/>
        <w:rPr>
          <w:sz w:val="20"/>
          <w:szCs w:val="20"/>
          <w:color w:val="auto"/>
        </w:rPr>
      </w:pPr>
      <w:r>
        <w:rPr>
          <w:rFonts w:ascii="Arial" w:cs="Arial" w:eastAsia="Arial" w:hAnsi="Arial"/>
          <w:sz w:val="14"/>
          <w:szCs w:val="14"/>
          <w:i w:val="1"/>
          <w:iCs w:val="1"/>
          <w:color w:val="auto"/>
        </w:rPr>
        <w:t>Three Months</w:t>
      </w:r>
      <w:r>
        <w:rPr>
          <w:rFonts w:ascii="Arial" w:cs="Arial" w:eastAsia="Arial" w:hAnsi="Arial"/>
          <w:sz w:val="14"/>
          <w:szCs w:val="14"/>
          <w:color w:val="auto"/>
        </w:rPr>
        <w:t>: Total operating expenses for the three months ended September 30, 2011 increased $8.0 million, or approximately 25%, to $39.6 million from $31.5</w:t>
      </w:r>
      <w:r>
        <w:rPr>
          <w:rFonts w:ascii="Arial" w:cs="Arial" w:eastAsia="Arial" w:hAnsi="Arial"/>
          <w:sz w:val="14"/>
          <w:szCs w:val="14"/>
          <w:i w:val="1"/>
          <w:iCs w:val="1"/>
          <w:color w:val="auto"/>
        </w:rPr>
        <w:t xml:space="preserve"> </w:t>
      </w:r>
      <w:r>
        <w:rPr>
          <w:rFonts w:ascii="Arial" w:cs="Arial" w:eastAsia="Arial" w:hAnsi="Arial"/>
          <w:sz w:val="14"/>
          <w:szCs w:val="14"/>
          <w:color w:val="auto"/>
        </w:rPr>
        <w:t>million for the same period in 2010. We attribute this increase to higher depreciation expense as a result of six second-generation satellites coming into service during the fourth quarter 2010 and the first nine months of 2011, a reduction in the value of assets and equipment recognized in the third quarter of 2011 related to our strategic decision to focus our business on our core products and curtail substantially all on-going product development activities, and increased marketing, general, and administrative expenses due to our recording a liability for contingent payroll reimbursements as a result of our relocation agreement with the State of Louisiana. (See Note 11.)</w:t>
      </w:r>
    </w:p>
    <w:p>
      <w:pPr>
        <w:spacing w:after="0" w:line="149" w:lineRule="exact"/>
        <w:rPr>
          <w:sz w:val="20"/>
          <w:szCs w:val="20"/>
          <w:color w:val="auto"/>
        </w:rPr>
      </w:pPr>
    </w:p>
    <w:p>
      <w:pPr>
        <w:ind w:right="60" w:firstLine="324"/>
        <w:spacing w:after="0" w:line="293" w:lineRule="auto"/>
        <w:rPr>
          <w:sz w:val="20"/>
          <w:szCs w:val="20"/>
          <w:color w:val="auto"/>
        </w:rPr>
      </w:pPr>
      <w:r>
        <w:rPr>
          <w:rFonts w:ascii="Arial" w:cs="Arial" w:eastAsia="Arial" w:hAnsi="Arial"/>
          <w:sz w:val="15"/>
          <w:szCs w:val="15"/>
          <w:i w:val="1"/>
          <w:iCs w:val="1"/>
          <w:color w:val="auto"/>
        </w:rPr>
        <w:t xml:space="preserve">Nine Months: </w:t>
      </w:r>
      <w:r>
        <w:rPr>
          <w:rFonts w:ascii="Arial" w:cs="Arial" w:eastAsia="Arial" w:hAnsi="Arial"/>
          <w:sz w:val="15"/>
          <w:szCs w:val="15"/>
          <w:color w:val="auto"/>
        </w:rPr>
        <w:t>Total operating expenses for the three months ended September 30, 2011 increased $24.0 million, or approximately 29%, to $106.4 million from $82.4</w:t>
      </w:r>
      <w:r>
        <w:rPr>
          <w:rFonts w:ascii="Arial" w:cs="Arial" w:eastAsia="Arial" w:hAnsi="Arial"/>
          <w:sz w:val="15"/>
          <w:szCs w:val="15"/>
          <w:i w:val="1"/>
          <w:iCs w:val="1"/>
          <w:color w:val="auto"/>
        </w:rPr>
        <w:t xml:space="preserve"> </w:t>
      </w:r>
      <w:r>
        <w:rPr>
          <w:rFonts w:ascii="Arial" w:cs="Arial" w:eastAsia="Arial" w:hAnsi="Arial"/>
          <w:sz w:val="15"/>
          <w:szCs w:val="15"/>
          <w:color w:val="auto"/>
        </w:rPr>
        <w:t>million for the same period in 2010. We attribute this increase to higher depreciation expense as a result of six second-generation satellites coming into service during the fourth quarter 2010 and the first half of 2011, a reduction in the value of assets and equipment recognized on the third quarter of 2011 related to our strategic decision to focus our business on our core products, and increased marketing, general, and administrative expenses related to our recording a liability for contingent payroll reimbursements as a result of our relocation agreement with the State of Louisiana and increased legal fees incurred in the second quarter of 2011.</w:t>
      </w:r>
    </w:p>
    <w:p>
      <w:pPr>
        <w:spacing w:after="0" w:line="163" w:lineRule="exact"/>
        <w:rPr>
          <w:sz w:val="20"/>
          <w:szCs w:val="20"/>
          <w:color w:val="auto"/>
        </w:rPr>
      </w:pPr>
    </w:p>
    <w:p>
      <w:pPr>
        <w:ind w:left="340"/>
        <w:spacing w:after="0"/>
        <w:rPr>
          <w:sz w:val="20"/>
          <w:szCs w:val="20"/>
          <w:color w:val="auto"/>
        </w:rPr>
      </w:pPr>
      <w:r>
        <w:rPr>
          <w:rFonts w:ascii="Arial" w:cs="Arial" w:eastAsia="Arial" w:hAnsi="Arial"/>
          <w:sz w:val="16"/>
          <w:szCs w:val="16"/>
          <w:i w:val="1"/>
          <w:iCs w:val="1"/>
          <w:color w:val="auto"/>
        </w:rPr>
        <w:t>Cost of Services</w:t>
      </w:r>
    </w:p>
    <w:p>
      <w:pPr>
        <w:spacing w:after="0" w:line="22" w:lineRule="exact"/>
        <w:rPr>
          <w:sz w:val="20"/>
          <w:szCs w:val="20"/>
          <w:color w:val="auto"/>
        </w:rPr>
      </w:pPr>
    </w:p>
    <w:p>
      <w:pPr>
        <w:ind w:right="340" w:firstLine="324"/>
        <w:spacing w:after="0" w:line="288" w:lineRule="auto"/>
        <w:rPr>
          <w:sz w:val="20"/>
          <w:szCs w:val="20"/>
          <w:color w:val="auto"/>
        </w:rPr>
      </w:pPr>
      <w:r>
        <w:rPr>
          <w:rFonts w:ascii="Arial" w:cs="Arial" w:eastAsia="Arial" w:hAnsi="Arial"/>
          <w:sz w:val="16"/>
          <w:szCs w:val="16"/>
          <w:i w:val="1"/>
          <w:iCs w:val="1"/>
          <w:color w:val="auto"/>
        </w:rPr>
        <w:t>Three and Nine Months</w:t>
      </w:r>
      <w:r>
        <w:rPr>
          <w:rFonts w:ascii="Arial" w:cs="Arial" w:eastAsia="Arial" w:hAnsi="Arial"/>
          <w:sz w:val="16"/>
          <w:szCs w:val="16"/>
          <w:color w:val="auto"/>
        </w:rPr>
        <w:t>: Cost of services for the three and nine months ended September 30, 2011 remained consistent compared to the same periods in 2010. Cost of</w:t>
      </w:r>
      <w:r>
        <w:rPr>
          <w:rFonts w:ascii="Arial" w:cs="Arial" w:eastAsia="Arial" w:hAnsi="Arial"/>
          <w:sz w:val="16"/>
          <w:szCs w:val="16"/>
          <w:i w:val="1"/>
          <w:iCs w:val="1"/>
          <w:color w:val="auto"/>
        </w:rPr>
        <w:t xml:space="preserve"> </w:t>
      </w:r>
      <w:r>
        <w:rPr>
          <w:rFonts w:ascii="Arial" w:cs="Arial" w:eastAsia="Arial" w:hAnsi="Arial"/>
          <w:sz w:val="16"/>
          <w:szCs w:val="16"/>
          <w:color w:val="auto"/>
        </w:rPr>
        <w:t>services is comprised primarily of network operating costs, which are generally fixed in nature.</w:t>
      </w:r>
    </w:p>
    <w:p>
      <w:pPr>
        <w:spacing w:after="0" w:line="162" w:lineRule="exact"/>
        <w:rPr>
          <w:sz w:val="20"/>
          <w:szCs w:val="20"/>
          <w:color w:val="auto"/>
        </w:rPr>
      </w:pPr>
    </w:p>
    <w:p>
      <w:pPr>
        <w:ind w:left="340"/>
        <w:spacing w:after="0"/>
        <w:rPr>
          <w:sz w:val="20"/>
          <w:szCs w:val="20"/>
          <w:color w:val="auto"/>
        </w:rPr>
      </w:pPr>
      <w:r>
        <w:rPr>
          <w:rFonts w:ascii="Arial" w:cs="Arial" w:eastAsia="Arial" w:hAnsi="Arial"/>
          <w:sz w:val="16"/>
          <w:szCs w:val="16"/>
          <w:i w:val="1"/>
          <w:iCs w:val="1"/>
          <w:color w:val="auto"/>
        </w:rPr>
        <w:t>Cost of Subscriber Equipment Sales</w:t>
      </w:r>
    </w:p>
    <w:p>
      <w:pPr>
        <w:spacing w:after="0" w:line="22" w:lineRule="exact"/>
        <w:rPr>
          <w:sz w:val="20"/>
          <w:szCs w:val="20"/>
          <w:color w:val="auto"/>
        </w:rPr>
      </w:pPr>
    </w:p>
    <w:p>
      <w:pPr>
        <w:ind w:left="340"/>
        <w:spacing w:after="0"/>
        <w:rPr>
          <w:sz w:val="20"/>
          <w:szCs w:val="20"/>
          <w:color w:val="auto"/>
        </w:rPr>
      </w:pPr>
      <w:r>
        <w:rPr>
          <w:rFonts w:ascii="Arial" w:cs="Arial" w:eastAsia="Arial" w:hAnsi="Arial"/>
          <w:sz w:val="15"/>
          <w:szCs w:val="15"/>
          <w:i w:val="1"/>
          <w:iCs w:val="1"/>
          <w:color w:val="auto"/>
        </w:rPr>
        <w:t>Three Months</w:t>
      </w:r>
      <w:r>
        <w:rPr>
          <w:rFonts w:ascii="Arial" w:cs="Arial" w:eastAsia="Arial" w:hAnsi="Arial"/>
          <w:sz w:val="15"/>
          <w:szCs w:val="15"/>
          <w:color w:val="auto"/>
        </w:rPr>
        <w:t>: Cost of subscriber equipment sales for the three months ended September 30, 2011 decreased $0.5 million, or approximately 14%, to $2.8 million from</w:t>
      </w:r>
    </w:p>
    <w:p>
      <w:pPr>
        <w:spacing w:after="0" w:line="30" w:lineRule="exact"/>
        <w:rPr>
          <w:sz w:val="20"/>
          <w:szCs w:val="20"/>
          <w:color w:val="auto"/>
        </w:rPr>
      </w:pPr>
    </w:p>
    <w:p>
      <w:pPr>
        <w:spacing w:after="0"/>
        <w:rPr>
          <w:sz w:val="20"/>
          <w:szCs w:val="20"/>
          <w:color w:val="auto"/>
        </w:rPr>
      </w:pPr>
      <w:r>
        <w:rPr>
          <w:rFonts w:ascii="Arial" w:cs="Arial" w:eastAsia="Arial" w:hAnsi="Arial"/>
          <w:sz w:val="14"/>
          <w:szCs w:val="14"/>
          <w:color w:val="auto"/>
        </w:rPr>
        <w:t>$3.3 million for the same period in 2010. This decrease was due to decreases in equipment revenue (17%) for the same period and increased warranty expense recognized due</w:t>
      </w:r>
    </w:p>
    <w:p>
      <w:pPr>
        <w:spacing w:after="0" w:line="42" w:lineRule="exact"/>
        <w:rPr>
          <w:sz w:val="20"/>
          <w:szCs w:val="20"/>
          <w:color w:val="auto"/>
        </w:rPr>
      </w:pPr>
    </w:p>
    <w:p>
      <w:pPr>
        <w:spacing w:after="0"/>
        <w:rPr>
          <w:sz w:val="20"/>
          <w:szCs w:val="20"/>
          <w:color w:val="auto"/>
        </w:rPr>
      </w:pPr>
      <w:r>
        <w:rPr>
          <w:rFonts w:ascii="Arial" w:cs="Arial" w:eastAsia="Arial" w:hAnsi="Arial"/>
          <w:sz w:val="16"/>
          <w:szCs w:val="16"/>
          <w:color w:val="auto"/>
        </w:rPr>
        <w:t>to the release of other SPOT consumer retail products during 2010 and the first quarter of 2011.</w:t>
      </w:r>
    </w:p>
    <w:p>
      <w:pPr>
        <w:spacing w:after="0" w:line="217" w:lineRule="exact"/>
        <w:rPr>
          <w:sz w:val="20"/>
          <w:szCs w:val="20"/>
          <w:color w:val="auto"/>
        </w:rPr>
      </w:pPr>
    </w:p>
    <w:p>
      <w:pPr>
        <w:jc w:val="both"/>
        <w:ind w:right="180" w:firstLine="324"/>
        <w:spacing w:after="0" w:line="335" w:lineRule="auto"/>
        <w:rPr>
          <w:sz w:val="20"/>
          <w:szCs w:val="20"/>
          <w:color w:val="auto"/>
        </w:rPr>
      </w:pPr>
      <w:r>
        <w:rPr>
          <w:rFonts w:ascii="Arial" w:cs="Arial" w:eastAsia="Arial" w:hAnsi="Arial"/>
          <w:sz w:val="14"/>
          <w:szCs w:val="14"/>
          <w:i w:val="1"/>
          <w:iCs w:val="1"/>
          <w:color w:val="auto"/>
        </w:rPr>
        <w:t xml:space="preserve">Nine Months: </w:t>
      </w:r>
      <w:r>
        <w:rPr>
          <w:rFonts w:ascii="Arial" w:cs="Arial" w:eastAsia="Arial" w:hAnsi="Arial"/>
          <w:sz w:val="14"/>
          <w:szCs w:val="14"/>
          <w:color w:val="auto"/>
        </w:rPr>
        <w:t>Cost of subscriber equipment sales remained consistent during the nine months ended September 30, 2011 at $9.3 million compared to the same period in</w:t>
      </w:r>
      <w:r>
        <w:rPr>
          <w:rFonts w:ascii="Arial" w:cs="Arial" w:eastAsia="Arial" w:hAnsi="Arial"/>
          <w:sz w:val="14"/>
          <w:szCs w:val="14"/>
          <w:i w:val="1"/>
          <w:iCs w:val="1"/>
          <w:color w:val="auto"/>
        </w:rPr>
        <w:t xml:space="preserve"> </w:t>
      </w:r>
      <w:r>
        <w:rPr>
          <w:rFonts w:ascii="Arial" w:cs="Arial" w:eastAsia="Arial" w:hAnsi="Arial"/>
          <w:sz w:val="14"/>
          <w:szCs w:val="14"/>
          <w:color w:val="auto"/>
        </w:rPr>
        <w:t>2010. We attribute this to an increase in equipment revenue (8%) for the same period, which was offset partially by a reduction in product margins due to competitive pricing initiatives, as well as increased warranty expense recognized due to the release of other SPOT consumer retail products during 2010 and the first quarter of 2011.</w:t>
      </w:r>
    </w:p>
    <w:p>
      <w:pPr>
        <w:spacing w:after="0" w:line="136" w:lineRule="exact"/>
        <w:rPr>
          <w:sz w:val="20"/>
          <w:szCs w:val="20"/>
          <w:color w:val="auto"/>
        </w:rPr>
      </w:pPr>
    </w:p>
    <w:p>
      <w:pPr>
        <w:ind w:left="340"/>
        <w:spacing w:after="0"/>
        <w:rPr>
          <w:sz w:val="20"/>
          <w:szCs w:val="20"/>
          <w:color w:val="auto"/>
        </w:rPr>
      </w:pPr>
      <w:r>
        <w:rPr>
          <w:rFonts w:ascii="Arial" w:cs="Arial" w:eastAsia="Arial" w:hAnsi="Arial"/>
          <w:sz w:val="16"/>
          <w:szCs w:val="16"/>
          <w:i w:val="1"/>
          <w:iCs w:val="1"/>
          <w:color w:val="auto"/>
        </w:rPr>
        <w:t>Reduction in the Value of Assets</w:t>
      </w:r>
    </w:p>
    <w:p>
      <w:pPr>
        <w:spacing w:after="0" w:line="221" w:lineRule="exact"/>
        <w:rPr>
          <w:sz w:val="20"/>
          <w:szCs w:val="20"/>
          <w:color w:val="auto"/>
        </w:rPr>
      </w:pPr>
    </w:p>
    <w:p>
      <w:pPr>
        <w:ind w:right="100" w:firstLine="324"/>
        <w:spacing w:after="0" w:line="273" w:lineRule="auto"/>
        <w:rPr>
          <w:sz w:val="20"/>
          <w:szCs w:val="20"/>
          <w:color w:val="auto"/>
        </w:rPr>
      </w:pPr>
      <w:r>
        <w:rPr>
          <w:rFonts w:ascii="Arial" w:cs="Arial" w:eastAsia="Arial" w:hAnsi="Arial"/>
          <w:sz w:val="16"/>
          <w:szCs w:val="16"/>
          <w:i w:val="1"/>
          <w:iCs w:val="1"/>
          <w:color w:val="auto"/>
        </w:rPr>
        <w:t>Three and Nine Months</w:t>
      </w:r>
      <w:r>
        <w:rPr>
          <w:rFonts w:ascii="Arial" w:cs="Arial" w:eastAsia="Arial" w:hAnsi="Arial"/>
          <w:sz w:val="16"/>
          <w:szCs w:val="16"/>
          <w:color w:val="auto"/>
        </w:rPr>
        <w:t>: Reduction in the value of assets for the three months ended September 30, 2011 increased $3.0 million, or approximately 100% from the same</w:t>
      </w:r>
      <w:r>
        <w:rPr>
          <w:rFonts w:ascii="Arial" w:cs="Arial" w:eastAsia="Arial" w:hAnsi="Arial"/>
          <w:sz w:val="16"/>
          <w:szCs w:val="16"/>
          <w:i w:val="1"/>
          <w:iCs w:val="1"/>
          <w:color w:val="auto"/>
        </w:rPr>
        <w:t xml:space="preserve"> </w:t>
      </w:r>
      <w:r>
        <w:rPr>
          <w:rFonts w:ascii="Arial" w:cs="Arial" w:eastAsia="Arial" w:hAnsi="Arial"/>
          <w:sz w:val="16"/>
          <w:szCs w:val="16"/>
          <w:color w:val="auto"/>
        </w:rPr>
        <w:t>period in 2010 and increased $3.5 million, or approximately 100%, for the nine months ended September 30, 2011. The increases relate to the impairment of intangible assets, equipment, and capitalized software costs was recorded as a result of discontinuance of the sale of certain products resulting from our strategic decision to focus on our core products and curtail substantially all on-going product development activities.</w:t>
      </w:r>
    </w:p>
    <w:p>
      <w:pPr>
        <w:spacing w:after="0" w:line="36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21" w:right="239" w:bottom="1440" w:gutter="0" w:footer="0" w:header="0"/>
        </w:sectPr>
      </w:pPr>
    </w:p>
    <w:bookmarkStart w:id="31" w:name="page32"/>
    <w:bookmarkEnd w:id="31"/>
    <w:p>
      <w:pPr>
        <w:ind w:left="340"/>
        <w:spacing w:after="0"/>
        <w:rPr>
          <w:sz w:val="20"/>
          <w:szCs w:val="20"/>
          <w:color w:val="auto"/>
        </w:rPr>
      </w:pPr>
      <w:r>
        <w:rPr>
          <w:rFonts w:ascii="Arial" w:cs="Arial" w:eastAsia="Arial" w:hAnsi="Arial"/>
          <w:sz w:val="16"/>
          <w:szCs w:val="16"/>
          <w:i w:val="1"/>
          <w:iCs w:val="1"/>
          <w:color w:val="auto"/>
        </w:rPr>
        <w:t>Reduction in the Value of Equipment</w:t>
      </w:r>
    </w:p>
    <w:p>
      <w:pPr>
        <w:spacing w:after="0" w:line="221" w:lineRule="exact"/>
        <w:rPr>
          <w:sz w:val="20"/>
          <w:szCs w:val="20"/>
          <w:color w:val="auto"/>
        </w:rPr>
      </w:pPr>
    </w:p>
    <w:p>
      <w:pPr>
        <w:ind w:right="40" w:firstLine="324"/>
        <w:spacing w:after="0" w:line="273" w:lineRule="auto"/>
        <w:rPr>
          <w:sz w:val="20"/>
          <w:szCs w:val="20"/>
          <w:color w:val="auto"/>
        </w:rPr>
      </w:pPr>
      <w:r>
        <w:rPr>
          <w:rFonts w:ascii="Arial" w:cs="Arial" w:eastAsia="Arial" w:hAnsi="Arial"/>
          <w:sz w:val="16"/>
          <w:szCs w:val="16"/>
          <w:i w:val="1"/>
          <w:iCs w:val="1"/>
          <w:color w:val="auto"/>
        </w:rPr>
        <w:t>Three and Nine Months</w:t>
      </w:r>
      <w:r>
        <w:rPr>
          <w:rFonts w:ascii="Arial" w:cs="Arial" w:eastAsia="Arial" w:hAnsi="Arial"/>
          <w:sz w:val="16"/>
          <w:szCs w:val="16"/>
          <w:color w:val="auto"/>
        </w:rPr>
        <w:t>: Reduction in the value of equipment for the three months ended September 30, 2011 increased $1.0 million, or approximately 100% from the</w:t>
      </w:r>
      <w:r>
        <w:rPr>
          <w:rFonts w:ascii="Arial" w:cs="Arial" w:eastAsia="Arial" w:hAnsi="Arial"/>
          <w:sz w:val="16"/>
          <w:szCs w:val="16"/>
          <w:i w:val="1"/>
          <w:iCs w:val="1"/>
          <w:color w:val="auto"/>
        </w:rPr>
        <w:t xml:space="preserve"> </w:t>
      </w:r>
      <w:r>
        <w:rPr>
          <w:rFonts w:ascii="Arial" w:cs="Arial" w:eastAsia="Arial" w:hAnsi="Arial"/>
          <w:sz w:val="16"/>
          <w:szCs w:val="16"/>
          <w:color w:val="auto"/>
        </w:rPr>
        <w:t>same period in 2010 and increased $1.3 million for the nine months ended September 30, 2011 from $0.1 million for the same period in 2010. The increases relate to impairment of equipment we recorded as a result of discontinuance of the sale of certain products resulting from our strategic decision to focus on our core products and curtail substantially all on-going product development activities.</w:t>
      </w:r>
    </w:p>
    <w:p>
      <w:pPr>
        <w:spacing w:after="0" w:line="216" w:lineRule="exact"/>
        <w:rPr>
          <w:sz w:val="20"/>
          <w:szCs w:val="20"/>
          <w:color w:val="auto"/>
        </w:rPr>
      </w:pPr>
    </w:p>
    <w:p>
      <w:pPr>
        <w:ind w:left="340"/>
        <w:spacing w:after="0"/>
        <w:rPr>
          <w:sz w:val="20"/>
          <w:szCs w:val="20"/>
          <w:color w:val="auto"/>
        </w:rPr>
      </w:pPr>
      <w:r>
        <w:rPr>
          <w:rFonts w:ascii="Arial" w:cs="Arial" w:eastAsia="Arial" w:hAnsi="Arial"/>
          <w:sz w:val="16"/>
          <w:szCs w:val="16"/>
          <w:i w:val="1"/>
          <w:iCs w:val="1"/>
          <w:color w:val="auto"/>
        </w:rPr>
        <w:t>Marketing, General and Administrative</w:t>
      </w:r>
    </w:p>
    <w:p>
      <w:pPr>
        <w:spacing w:after="0" w:line="22" w:lineRule="exact"/>
        <w:rPr>
          <w:sz w:val="20"/>
          <w:szCs w:val="20"/>
          <w:color w:val="auto"/>
        </w:rPr>
      </w:pPr>
    </w:p>
    <w:p>
      <w:pPr>
        <w:ind w:right="240" w:firstLine="324"/>
        <w:spacing w:after="0" w:line="272" w:lineRule="auto"/>
        <w:rPr>
          <w:sz w:val="20"/>
          <w:szCs w:val="20"/>
          <w:color w:val="auto"/>
        </w:rPr>
      </w:pPr>
      <w:r>
        <w:rPr>
          <w:rFonts w:ascii="Arial" w:cs="Arial" w:eastAsia="Arial" w:hAnsi="Arial"/>
          <w:sz w:val="16"/>
          <w:szCs w:val="16"/>
          <w:i w:val="1"/>
          <w:iCs w:val="1"/>
          <w:color w:val="auto"/>
        </w:rPr>
        <w:t>Three Months</w:t>
      </w:r>
      <w:r>
        <w:rPr>
          <w:rFonts w:ascii="Arial" w:cs="Arial" w:eastAsia="Arial" w:hAnsi="Arial"/>
          <w:sz w:val="16"/>
          <w:szCs w:val="16"/>
          <w:color w:val="auto"/>
        </w:rPr>
        <w:t>: Marketing, general and administrative expenses for the three months ended September 30, 2011 decreased $0.7 million, or approximately 5%, to $12.3</w:t>
      </w:r>
      <w:r>
        <w:rPr>
          <w:rFonts w:ascii="Arial" w:cs="Arial" w:eastAsia="Arial" w:hAnsi="Arial"/>
          <w:sz w:val="16"/>
          <w:szCs w:val="16"/>
          <w:i w:val="1"/>
          <w:iCs w:val="1"/>
          <w:color w:val="auto"/>
        </w:rPr>
        <w:t xml:space="preserve"> </w:t>
      </w:r>
      <w:r>
        <w:rPr>
          <w:rFonts w:ascii="Arial" w:cs="Arial" w:eastAsia="Arial" w:hAnsi="Arial"/>
          <w:sz w:val="16"/>
          <w:szCs w:val="16"/>
          <w:color w:val="auto"/>
        </w:rPr>
        <w:t>million from $12.9 million for the same period in 2010. The decrease was due to reductions in stock-based compensation and Management incentive expenses as a result of recently announced headcount reductions, which were offset by a provision recorded for contingent payroll reimbursements as a result of our relocation agreement with the State of Louisiana.</w:t>
      </w:r>
    </w:p>
    <w:p>
      <w:pPr>
        <w:spacing w:after="0" w:line="175" w:lineRule="exact"/>
        <w:rPr>
          <w:sz w:val="20"/>
          <w:szCs w:val="20"/>
          <w:color w:val="auto"/>
        </w:rPr>
      </w:pPr>
    </w:p>
    <w:p>
      <w:pPr>
        <w:ind w:right="40" w:firstLine="324"/>
        <w:spacing w:after="0" w:line="278" w:lineRule="auto"/>
        <w:rPr>
          <w:sz w:val="20"/>
          <w:szCs w:val="20"/>
          <w:color w:val="auto"/>
        </w:rPr>
      </w:pPr>
      <w:r>
        <w:rPr>
          <w:rFonts w:ascii="Arial" w:cs="Arial" w:eastAsia="Arial" w:hAnsi="Arial"/>
          <w:sz w:val="16"/>
          <w:szCs w:val="16"/>
          <w:i w:val="1"/>
          <w:iCs w:val="1"/>
          <w:color w:val="auto"/>
        </w:rPr>
        <w:t xml:space="preserve">Nine Months: </w:t>
      </w:r>
      <w:r>
        <w:rPr>
          <w:rFonts w:ascii="Arial" w:cs="Arial" w:eastAsia="Arial" w:hAnsi="Arial"/>
          <w:sz w:val="16"/>
          <w:szCs w:val="16"/>
          <w:color w:val="auto"/>
        </w:rPr>
        <w:t>Marketing, general and administrative expenses for the nine months ended September 30, 2011 increased $2.8 million, or approximately 9%, to $34.0</w:t>
      </w:r>
      <w:r>
        <w:rPr>
          <w:rFonts w:ascii="Arial" w:cs="Arial" w:eastAsia="Arial" w:hAnsi="Arial"/>
          <w:sz w:val="16"/>
          <w:szCs w:val="16"/>
          <w:i w:val="1"/>
          <w:iCs w:val="1"/>
          <w:color w:val="auto"/>
        </w:rPr>
        <w:t xml:space="preserve"> </w:t>
      </w:r>
      <w:r>
        <w:rPr>
          <w:rFonts w:ascii="Arial" w:cs="Arial" w:eastAsia="Arial" w:hAnsi="Arial"/>
          <w:sz w:val="16"/>
          <w:szCs w:val="16"/>
          <w:color w:val="auto"/>
        </w:rPr>
        <w:t>million from $31.3 million for the same period in 2010. This increase relates primarily to cash and non-cash legal fees incurred in the second quarter of 2011 and our recording a provision for contingent payroll reimbursements as a result of our relocation agreement with the State of Louisiana.</w:t>
      </w:r>
    </w:p>
    <w:p>
      <w:pPr>
        <w:spacing w:after="0" w:line="171" w:lineRule="exact"/>
        <w:rPr>
          <w:sz w:val="20"/>
          <w:szCs w:val="20"/>
          <w:color w:val="auto"/>
        </w:rPr>
      </w:pPr>
    </w:p>
    <w:p>
      <w:pPr>
        <w:ind w:left="360"/>
        <w:spacing w:after="0"/>
        <w:rPr>
          <w:sz w:val="20"/>
          <w:szCs w:val="20"/>
          <w:color w:val="auto"/>
        </w:rPr>
      </w:pPr>
      <w:r>
        <w:rPr>
          <w:rFonts w:ascii="Arial" w:cs="Arial" w:eastAsia="Arial" w:hAnsi="Arial"/>
          <w:sz w:val="16"/>
          <w:szCs w:val="16"/>
          <w:i w:val="1"/>
          <w:iCs w:val="1"/>
          <w:color w:val="auto"/>
        </w:rPr>
        <w:t>Depreciation, Amortization and Accretion</w:t>
      </w:r>
    </w:p>
    <w:p>
      <w:pPr>
        <w:spacing w:after="0" w:line="221" w:lineRule="exact"/>
        <w:rPr>
          <w:sz w:val="20"/>
          <w:szCs w:val="20"/>
          <w:color w:val="auto"/>
        </w:rPr>
      </w:pPr>
    </w:p>
    <w:p>
      <w:pPr>
        <w:ind w:right="60" w:firstLine="324"/>
        <w:spacing w:after="0" w:line="270" w:lineRule="auto"/>
        <w:rPr>
          <w:sz w:val="20"/>
          <w:szCs w:val="20"/>
          <w:color w:val="auto"/>
        </w:rPr>
      </w:pPr>
      <w:r>
        <w:rPr>
          <w:rFonts w:ascii="Arial" w:cs="Arial" w:eastAsia="Arial" w:hAnsi="Arial"/>
          <w:sz w:val="16"/>
          <w:szCs w:val="16"/>
          <w:i w:val="1"/>
          <w:iCs w:val="1"/>
          <w:color w:val="auto"/>
        </w:rPr>
        <w:t>Three and Nine Months</w:t>
      </w:r>
      <w:r>
        <w:rPr>
          <w:rFonts w:ascii="Arial" w:cs="Arial" w:eastAsia="Arial" w:hAnsi="Arial"/>
          <w:sz w:val="16"/>
          <w:szCs w:val="16"/>
          <w:color w:val="auto"/>
        </w:rPr>
        <w:t>: Depreciation, amortization, and accretion expense for the three months ended September 30, 2011 increased $4.8 million, or approximately 66%,</w:t>
      </w:r>
      <w:r>
        <w:rPr>
          <w:rFonts w:ascii="Arial" w:cs="Arial" w:eastAsia="Arial" w:hAnsi="Arial"/>
          <w:sz w:val="16"/>
          <w:szCs w:val="16"/>
          <w:i w:val="1"/>
          <w:iCs w:val="1"/>
          <w:color w:val="auto"/>
        </w:rPr>
        <w:t xml:space="preserve"> </w:t>
      </w:r>
      <w:r>
        <w:rPr>
          <w:rFonts w:ascii="Arial" w:cs="Arial" w:eastAsia="Arial" w:hAnsi="Arial"/>
          <w:sz w:val="16"/>
          <w:szCs w:val="16"/>
          <w:color w:val="auto"/>
        </w:rPr>
        <w:t>to $12.1 million from $7.3 million for the same period in 2010 and increased $16.3 million, or approximately 85%, to $35.5 million for the nine months ended September 30, 2011 from $19.2 million for the same period in 2010. The increases relate primarily to additional depreciation expense for the second-generation satellites placed into service starting in the fourth quarter of 2010 and the first nine months of 2011. Additional increases relate to the expense related to the reduction in the useful lives of our eight spare satellites from 8 years to 6.5 years in the fourth quarter of 2010 based on changes in the probability of functionality of the six satellites launched in 2007 to continue to provide Duplex services.</w:t>
      </w:r>
    </w:p>
    <w:p>
      <w:pPr>
        <w:spacing w:after="0" w:line="176" w:lineRule="exact"/>
        <w:rPr>
          <w:sz w:val="20"/>
          <w:szCs w:val="20"/>
          <w:color w:val="auto"/>
        </w:rPr>
      </w:pPr>
    </w:p>
    <w:p>
      <w:pPr>
        <w:spacing w:after="0"/>
        <w:rPr>
          <w:sz w:val="20"/>
          <w:szCs w:val="20"/>
          <w:color w:val="auto"/>
        </w:rPr>
      </w:pPr>
      <w:r>
        <w:rPr>
          <w:rFonts w:ascii="Arial" w:cs="Arial" w:eastAsia="Arial" w:hAnsi="Arial"/>
          <w:sz w:val="16"/>
          <w:szCs w:val="16"/>
          <w:color w:val="auto"/>
        </w:rPr>
        <w:t>Other Income (Expense)</w:t>
      </w:r>
    </w:p>
    <w:p>
      <w:pPr>
        <w:spacing w:after="0" w:line="221" w:lineRule="exact"/>
        <w:rPr>
          <w:sz w:val="20"/>
          <w:szCs w:val="20"/>
          <w:color w:val="auto"/>
        </w:rPr>
      </w:pPr>
    </w:p>
    <w:p>
      <w:pPr>
        <w:ind w:left="340"/>
        <w:spacing w:after="0"/>
        <w:rPr>
          <w:sz w:val="20"/>
          <w:szCs w:val="20"/>
          <w:color w:val="auto"/>
        </w:rPr>
      </w:pPr>
      <w:r>
        <w:rPr>
          <w:rFonts w:ascii="Arial" w:cs="Arial" w:eastAsia="Arial" w:hAnsi="Arial"/>
          <w:sz w:val="16"/>
          <w:szCs w:val="16"/>
          <w:i w:val="1"/>
          <w:iCs w:val="1"/>
          <w:color w:val="auto"/>
        </w:rPr>
        <w:t>Derivative Gain (Loss)</w:t>
      </w:r>
    </w:p>
    <w:p>
      <w:pPr>
        <w:spacing w:after="0" w:line="262" w:lineRule="exact"/>
        <w:rPr>
          <w:sz w:val="20"/>
          <w:szCs w:val="20"/>
          <w:color w:val="auto"/>
        </w:rPr>
      </w:pPr>
    </w:p>
    <w:p>
      <w:pPr>
        <w:ind w:right="100" w:firstLine="324"/>
        <w:spacing w:after="0" w:line="305" w:lineRule="auto"/>
        <w:rPr>
          <w:sz w:val="20"/>
          <w:szCs w:val="20"/>
          <w:color w:val="auto"/>
        </w:rPr>
      </w:pPr>
      <w:r>
        <w:rPr>
          <w:rFonts w:ascii="Arial" w:cs="Arial" w:eastAsia="Arial" w:hAnsi="Arial"/>
          <w:sz w:val="15"/>
          <w:szCs w:val="15"/>
          <w:i w:val="1"/>
          <w:iCs w:val="1"/>
          <w:color w:val="auto"/>
        </w:rPr>
        <w:t>Three and Nine Months</w:t>
      </w:r>
      <w:r>
        <w:rPr>
          <w:rFonts w:ascii="Arial" w:cs="Arial" w:eastAsia="Arial" w:hAnsi="Arial"/>
          <w:sz w:val="15"/>
          <w:szCs w:val="15"/>
          <w:color w:val="auto"/>
        </w:rPr>
        <w:t>: Derivative loss for the three months ended September 30, 2011 decreased by $32.9 million to a gain of $23.8 million compared to the same</w:t>
      </w:r>
      <w:r>
        <w:rPr>
          <w:rFonts w:ascii="Arial" w:cs="Arial" w:eastAsia="Arial" w:hAnsi="Arial"/>
          <w:sz w:val="15"/>
          <w:szCs w:val="15"/>
          <w:i w:val="1"/>
          <w:iCs w:val="1"/>
          <w:color w:val="auto"/>
        </w:rPr>
        <w:t xml:space="preserve"> </w:t>
      </w:r>
      <w:r>
        <w:rPr>
          <w:rFonts w:ascii="Arial" w:cs="Arial" w:eastAsia="Arial" w:hAnsi="Arial"/>
          <w:sz w:val="15"/>
          <w:szCs w:val="15"/>
          <w:color w:val="auto"/>
        </w:rPr>
        <w:t>period in 2010 and decreased by $76.3 million to a gain of $34.1 million for the nine months ended September 30, 2011 compared to the same period in 2010. These gains are due to the fair value adjustment to our derivative assets and liabilities. The increase was due primarily to decreases in our stock price during the period.</w:t>
      </w:r>
    </w:p>
    <w:p>
      <w:pPr>
        <w:spacing w:after="0" w:line="153" w:lineRule="exact"/>
        <w:rPr>
          <w:sz w:val="20"/>
          <w:szCs w:val="20"/>
          <w:color w:val="auto"/>
        </w:rPr>
      </w:pPr>
    </w:p>
    <w:p>
      <w:pPr>
        <w:ind w:left="340"/>
        <w:spacing w:after="0"/>
        <w:rPr>
          <w:sz w:val="20"/>
          <w:szCs w:val="20"/>
          <w:color w:val="auto"/>
        </w:rPr>
      </w:pPr>
      <w:r>
        <w:rPr>
          <w:rFonts w:ascii="Arial" w:cs="Arial" w:eastAsia="Arial" w:hAnsi="Arial"/>
          <w:sz w:val="16"/>
          <w:szCs w:val="16"/>
          <w:i w:val="1"/>
          <w:iCs w:val="1"/>
          <w:color w:val="auto"/>
        </w:rPr>
        <w:t>Other</w:t>
      </w:r>
    </w:p>
    <w:p>
      <w:pPr>
        <w:spacing w:after="0" w:line="262" w:lineRule="exact"/>
        <w:rPr>
          <w:sz w:val="20"/>
          <w:szCs w:val="20"/>
          <w:color w:val="auto"/>
        </w:rPr>
      </w:pPr>
    </w:p>
    <w:p>
      <w:pPr>
        <w:jc w:val="both"/>
        <w:ind w:right="80" w:firstLine="324"/>
        <w:spacing w:after="0" w:line="273" w:lineRule="auto"/>
        <w:rPr>
          <w:sz w:val="20"/>
          <w:szCs w:val="20"/>
          <w:color w:val="auto"/>
        </w:rPr>
      </w:pPr>
      <w:r>
        <w:rPr>
          <w:rFonts w:ascii="Arial" w:cs="Arial" w:eastAsia="Arial" w:hAnsi="Arial"/>
          <w:sz w:val="16"/>
          <w:szCs w:val="16"/>
          <w:i w:val="1"/>
          <w:iCs w:val="1"/>
          <w:color w:val="auto"/>
        </w:rPr>
        <w:t>Three and Nine Months</w:t>
      </w:r>
      <w:r>
        <w:rPr>
          <w:rFonts w:ascii="Arial" w:cs="Arial" w:eastAsia="Arial" w:hAnsi="Arial"/>
          <w:sz w:val="16"/>
          <w:szCs w:val="16"/>
          <w:color w:val="auto"/>
        </w:rPr>
        <w:t>: Other expense for the three months ended September 30, 2011 increased by $1.0 million to $1.9 million compared to expense of $0.9 million for</w:t>
      </w:r>
      <w:r>
        <w:rPr>
          <w:rFonts w:ascii="Arial" w:cs="Arial" w:eastAsia="Arial" w:hAnsi="Arial"/>
          <w:sz w:val="16"/>
          <w:szCs w:val="16"/>
          <w:i w:val="1"/>
          <w:iCs w:val="1"/>
          <w:color w:val="auto"/>
        </w:rPr>
        <w:t xml:space="preserve"> </w:t>
      </w:r>
      <w:r>
        <w:rPr>
          <w:rFonts w:ascii="Arial" w:cs="Arial" w:eastAsia="Arial" w:hAnsi="Arial"/>
          <w:sz w:val="16"/>
          <w:szCs w:val="16"/>
          <w:color w:val="auto"/>
        </w:rPr>
        <w:t>the same period in 2010 and decreased by $2.2 million to $0.5 million for the nine months ended September 30, 2011 compared to expense of $2.7 million for the same period in 2010. These increases relate primarily to foreign currency gains in the current period in addition to losses we recognized on equity method investments in 2010 that did not recur in the same period in 2011.</w:t>
      </w:r>
    </w:p>
    <w:p>
      <w:pPr>
        <w:spacing w:after="0" w:line="17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Liquidity and Capital Resources</w:t>
      </w:r>
    </w:p>
    <w:p>
      <w:pPr>
        <w:spacing w:after="0" w:line="225" w:lineRule="exact"/>
        <w:rPr>
          <w:sz w:val="20"/>
          <w:szCs w:val="20"/>
          <w:color w:val="auto"/>
        </w:rPr>
      </w:pPr>
    </w:p>
    <w:p>
      <w:pPr>
        <w:ind w:right="20" w:firstLine="324"/>
        <w:spacing w:after="0" w:line="288" w:lineRule="auto"/>
        <w:rPr>
          <w:sz w:val="20"/>
          <w:szCs w:val="20"/>
          <w:color w:val="auto"/>
        </w:rPr>
      </w:pPr>
      <w:r>
        <w:rPr>
          <w:rFonts w:ascii="Arial" w:cs="Arial" w:eastAsia="Arial" w:hAnsi="Arial"/>
          <w:sz w:val="15"/>
          <w:szCs w:val="15"/>
          <w:color w:val="auto"/>
        </w:rPr>
        <w:t>Our principal liquidity requirements are to meet capital expenditure needs, including procuring and deploying our second-generation constellation, next-generation ground upgrades, operating costs, working capital, and research and development costs. Our principal sources of liquidity are the remaining funds available under our Facility Agreement, cash on hand, cash flows from operations, and funds from financing not yet arranged. We do not expect to have significant cash flow from operations to support our business until the end of 2012, assuming our current launch schedule does not change. We may also use the funds available under the contingent equity agreement to fund operating expenses, inventory purchases, taxes, maintenance and other budgeted costs; however, to use the contingent equity account to pay capital expenditures we must raise proceeds from equity or subordinated loans in the same amount as the proposed withdrawal. We may direct the transfer of funds from our contingent equity account to operating accounts only if no default has occurred and is continuing under our Facility Agreement; however, the administrative agent of the Facility Agreement may, but is not obligated to, transfer contingent equity funds to our operating accounts in a default situation.</w:t>
      </w:r>
    </w:p>
    <w:p>
      <w:pPr>
        <w:spacing w:after="0" w:line="167" w:lineRule="exact"/>
        <w:rPr>
          <w:sz w:val="20"/>
          <w:szCs w:val="20"/>
          <w:color w:val="auto"/>
        </w:rPr>
      </w:pPr>
    </w:p>
    <w:p>
      <w:pPr>
        <w:ind w:right="40" w:firstLine="324"/>
        <w:spacing w:after="0" w:line="273" w:lineRule="auto"/>
        <w:rPr>
          <w:sz w:val="20"/>
          <w:szCs w:val="20"/>
          <w:color w:val="auto"/>
        </w:rPr>
      </w:pPr>
      <w:r>
        <w:rPr>
          <w:rFonts w:ascii="Arial" w:cs="Arial" w:eastAsia="Arial" w:hAnsi="Arial"/>
          <w:sz w:val="16"/>
          <w:szCs w:val="16"/>
          <w:color w:val="auto"/>
        </w:rPr>
        <w:t>On November 3, 2011, we drew $5.4 million of our $60.0 million contingent equity account and will issue Thermo 11.4 million shares of our common stock consistent with the terms of the contingent equity agreement. We intend to continue to draw funds from this account in the fourth quarter of 2011 and in 2012 to fund operating expenses, inventory purchases, and interest payments. We intend to use the cash collected from revenues to fund a portion of the remaining capital expenditures for our third and fourth launches of second-generation satellites.</w:t>
      </w:r>
    </w:p>
    <w:p>
      <w:pPr>
        <w:spacing w:after="0" w:line="200" w:lineRule="exact"/>
        <w:rPr>
          <w:sz w:val="20"/>
          <w:szCs w:val="20"/>
          <w:color w:val="auto"/>
        </w:rPr>
      </w:pPr>
    </w:p>
    <w:p>
      <w:pPr>
        <w:spacing w:after="0" w:line="259"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Cash Flows for the Nine Months Ended September 30, 2011 Compared with the Nine Months Ended September 30, 2010</w:t>
      </w:r>
    </w:p>
    <w:p>
      <w:pPr>
        <w:spacing w:after="0" w:line="221" w:lineRule="exact"/>
        <w:rPr>
          <w:sz w:val="20"/>
          <w:szCs w:val="20"/>
          <w:color w:val="auto"/>
        </w:rPr>
      </w:pPr>
    </w:p>
    <w:p>
      <w:pPr>
        <w:ind w:left="340"/>
        <w:spacing w:after="0"/>
        <w:rPr>
          <w:sz w:val="20"/>
          <w:szCs w:val="20"/>
          <w:color w:val="auto"/>
        </w:rPr>
      </w:pPr>
      <w:r>
        <w:rPr>
          <w:rFonts w:ascii="Arial" w:cs="Arial" w:eastAsia="Arial" w:hAnsi="Arial"/>
          <w:sz w:val="15"/>
          <w:szCs w:val="15"/>
          <w:color w:val="auto"/>
        </w:rPr>
        <w:t>The following table shows our cash flows from operating, investing, and financing activities for the nine months ended September 30, 2011 and 2010 (in thousands):</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20" w:type="dxa"/>
            <w:vAlign w:val="bottom"/>
          </w:tcPr>
          <w:p>
            <w:pPr>
              <w:spacing w:after="0"/>
              <w:rPr>
                <w:sz w:val="17"/>
                <w:szCs w:val="17"/>
                <w:color w:val="auto"/>
              </w:rPr>
            </w:pPr>
          </w:p>
        </w:tc>
        <w:tc>
          <w:tcPr>
            <w:tcW w:w="69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000" w:type="dxa"/>
            <w:vAlign w:val="bottom"/>
            <w:gridSpan w:val="2"/>
          </w:tcPr>
          <w:p>
            <w:pPr>
              <w:jc w:val="right"/>
              <w:ind w:right="480"/>
              <w:spacing w:after="0"/>
              <w:rPr>
                <w:sz w:val="20"/>
                <w:szCs w:val="20"/>
                <w:color w:val="auto"/>
              </w:rPr>
            </w:pPr>
            <w:r>
              <w:rPr>
                <w:rFonts w:ascii="Arial" w:cs="Arial" w:eastAsia="Arial" w:hAnsi="Arial"/>
                <w:sz w:val="16"/>
                <w:szCs w:val="16"/>
                <w:b w:val="1"/>
                <w:bCs w:val="1"/>
                <w:color w:val="auto"/>
              </w:rPr>
              <w:t>Nine Months Ended</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940" w:type="dxa"/>
            <w:vAlign w:val="bottom"/>
            <w:gridSpan w:val="2"/>
          </w:tcPr>
          <w:p>
            <w:pPr>
              <w:jc w:val="right"/>
              <w:ind w:right="440"/>
              <w:spacing w:after="0"/>
              <w:rPr>
                <w:sz w:val="20"/>
                <w:szCs w:val="20"/>
                <w:color w:val="auto"/>
              </w:rPr>
            </w:pPr>
            <w:r>
              <w:rPr>
                <w:rFonts w:ascii="Arial" w:cs="Arial" w:eastAsia="Arial" w:hAnsi="Arial"/>
                <w:sz w:val="16"/>
                <w:szCs w:val="16"/>
                <w:b w:val="1"/>
                <w:bCs w:val="1"/>
                <w:color w:val="auto"/>
                <w:w w:val="99"/>
              </w:rPr>
              <w:t>Nine Months Ended</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98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860" w:type="dxa"/>
            <w:vAlign w:val="bottom"/>
            <w:tcBorders>
              <w:bottom w:val="single" w:sz="8" w:color="auto"/>
            </w:tcBorders>
          </w:tcPr>
          <w:p>
            <w:pPr>
              <w:jc w:val="right"/>
              <w:ind w:right="279"/>
              <w:spacing w:after="0"/>
              <w:rPr>
                <w:sz w:val="20"/>
                <w:szCs w:val="20"/>
                <w:color w:val="auto"/>
              </w:rPr>
            </w:pPr>
            <w:r>
              <w:rPr>
                <w:rFonts w:ascii="Arial" w:cs="Arial" w:eastAsia="Arial" w:hAnsi="Arial"/>
                <w:sz w:val="16"/>
                <w:szCs w:val="16"/>
                <w:b w:val="1"/>
                <w:bCs w:val="1"/>
                <w:color w:val="auto"/>
                <w:w w:val="99"/>
              </w:rPr>
              <w:t>September 30, 2011</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840" w:type="dxa"/>
            <w:vAlign w:val="bottom"/>
            <w:tcBorders>
              <w:bottom w:val="single" w:sz="8" w:color="auto"/>
            </w:tcBorders>
          </w:tcPr>
          <w:p>
            <w:pPr>
              <w:jc w:val="right"/>
              <w:ind w:right="279"/>
              <w:spacing w:after="0"/>
              <w:rPr>
                <w:sz w:val="20"/>
                <w:szCs w:val="20"/>
                <w:color w:val="auto"/>
              </w:rPr>
            </w:pPr>
            <w:r>
              <w:rPr>
                <w:rFonts w:ascii="Arial" w:cs="Arial" w:eastAsia="Arial" w:hAnsi="Arial"/>
                <w:sz w:val="16"/>
                <w:szCs w:val="16"/>
                <w:b w:val="1"/>
                <w:bCs w:val="1"/>
                <w:color w:val="auto"/>
                <w:w w:val="97"/>
              </w:rPr>
              <w:t>September 30, 2010</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980" w:type="dxa"/>
            <w:vAlign w:val="bottom"/>
            <w:shd w:val="clear" w:color="auto" w:fill="CCFFCC"/>
          </w:tcPr>
          <w:p>
            <w:pPr>
              <w:spacing w:after="0"/>
              <w:rPr>
                <w:sz w:val="20"/>
                <w:szCs w:val="20"/>
                <w:color w:val="auto"/>
              </w:rPr>
            </w:pPr>
            <w:r>
              <w:rPr>
                <w:rFonts w:ascii="Arial" w:cs="Arial" w:eastAsia="Arial" w:hAnsi="Arial"/>
                <w:sz w:val="16"/>
                <w:szCs w:val="16"/>
                <w:color w:val="auto"/>
              </w:rPr>
              <w:t>Net cash used by operating activities</w:t>
            </w:r>
          </w:p>
        </w:tc>
        <w:tc>
          <w:tcPr>
            <w:tcW w:w="200" w:type="dxa"/>
            <w:vAlign w:val="bottom"/>
            <w:shd w:val="clear" w:color="auto" w:fill="CCFFCC"/>
          </w:tcPr>
          <w:p>
            <w:pPr>
              <w:jc w:val="right"/>
              <w:ind w:right="44"/>
              <w:spacing w:after="0"/>
              <w:rPr>
                <w:sz w:val="20"/>
                <w:szCs w:val="20"/>
                <w:color w:val="auto"/>
              </w:rPr>
            </w:pPr>
            <w:r>
              <w:rPr>
                <w:rFonts w:ascii="Arial" w:cs="Arial" w:eastAsia="Arial" w:hAnsi="Arial"/>
                <w:sz w:val="15"/>
                <w:szCs w:val="15"/>
                <w:color w:val="auto"/>
                <w:w w:val="71"/>
              </w:rPr>
              <w:t>$</w:t>
            </w:r>
          </w:p>
        </w:tc>
        <w:tc>
          <w:tcPr>
            <w:tcW w:w="2000" w:type="dxa"/>
            <w:vAlign w:val="bottom"/>
            <w:gridSpan w:val="2"/>
            <w:shd w:val="clear" w:color="auto" w:fill="CCFFCC"/>
          </w:tcPr>
          <w:p>
            <w:pPr>
              <w:jc w:val="right"/>
              <w:ind w:right="80"/>
              <w:spacing w:after="0"/>
              <w:rPr>
                <w:sz w:val="20"/>
                <w:szCs w:val="20"/>
                <w:color w:val="auto"/>
              </w:rPr>
            </w:pPr>
            <w:r>
              <w:rPr>
                <w:rFonts w:ascii="Arial" w:cs="Arial" w:eastAsia="Arial" w:hAnsi="Arial"/>
                <w:sz w:val="16"/>
                <w:szCs w:val="16"/>
                <w:color w:val="auto"/>
              </w:rPr>
              <w:t>(10,850)</w:t>
            </w:r>
          </w:p>
        </w:tc>
        <w:tc>
          <w:tcPr>
            <w:tcW w:w="280" w:type="dxa"/>
            <w:vAlign w:val="bottom"/>
            <w:gridSpan w:val="2"/>
            <w:shd w:val="clear" w:color="auto" w:fill="CCFFCC"/>
          </w:tcPr>
          <w:p>
            <w:pPr>
              <w:jc w:val="right"/>
              <w:ind w:right="120"/>
              <w:spacing w:after="0"/>
              <w:rPr>
                <w:sz w:val="20"/>
                <w:szCs w:val="20"/>
                <w:color w:val="auto"/>
              </w:rPr>
            </w:pPr>
            <w:r>
              <w:rPr>
                <w:rFonts w:ascii="Arial" w:cs="Arial" w:eastAsia="Arial" w:hAnsi="Arial"/>
                <w:sz w:val="16"/>
                <w:szCs w:val="16"/>
                <w:color w:val="auto"/>
              </w:rPr>
              <w:t>$</w:t>
            </w:r>
          </w:p>
        </w:tc>
        <w:tc>
          <w:tcPr>
            <w:tcW w:w="194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(7,688)</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980" w:type="dxa"/>
            <w:vAlign w:val="bottom"/>
          </w:tcPr>
          <w:p>
            <w:pPr>
              <w:spacing w:after="0"/>
              <w:rPr>
                <w:sz w:val="20"/>
                <w:szCs w:val="20"/>
                <w:color w:val="auto"/>
              </w:rPr>
            </w:pPr>
            <w:r>
              <w:rPr>
                <w:rFonts w:ascii="Arial" w:cs="Arial" w:eastAsia="Arial" w:hAnsi="Arial"/>
                <w:sz w:val="16"/>
                <w:szCs w:val="16"/>
                <w:color w:val="auto"/>
              </w:rPr>
              <w:t>Net cash used in investing activities</w:t>
            </w:r>
          </w:p>
        </w:tc>
        <w:tc>
          <w:tcPr>
            <w:tcW w:w="200" w:type="dxa"/>
            <w:vAlign w:val="bottom"/>
          </w:tcPr>
          <w:p>
            <w:pPr>
              <w:spacing w:after="0"/>
              <w:rPr>
                <w:sz w:val="17"/>
                <w:szCs w:val="17"/>
                <w:color w:val="auto"/>
              </w:rPr>
            </w:pPr>
          </w:p>
        </w:tc>
        <w:tc>
          <w:tcPr>
            <w:tcW w:w="2000" w:type="dxa"/>
            <w:vAlign w:val="bottom"/>
            <w:gridSpan w:val="2"/>
          </w:tcPr>
          <w:p>
            <w:pPr>
              <w:jc w:val="right"/>
              <w:ind w:right="80"/>
              <w:spacing w:after="0"/>
              <w:rPr>
                <w:sz w:val="20"/>
                <w:szCs w:val="20"/>
                <w:color w:val="auto"/>
              </w:rPr>
            </w:pPr>
            <w:r>
              <w:rPr>
                <w:rFonts w:ascii="Arial" w:cs="Arial" w:eastAsia="Arial" w:hAnsi="Arial"/>
                <w:sz w:val="16"/>
                <w:szCs w:val="16"/>
                <w:color w:val="auto"/>
              </w:rPr>
              <w:t>(84,533)</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940" w:type="dxa"/>
            <w:vAlign w:val="bottom"/>
            <w:gridSpan w:val="2"/>
          </w:tcPr>
          <w:p>
            <w:pPr>
              <w:jc w:val="right"/>
              <w:ind w:right="60"/>
              <w:spacing w:after="0"/>
              <w:rPr>
                <w:sz w:val="20"/>
                <w:szCs w:val="20"/>
                <w:color w:val="auto"/>
              </w:rPr>
            </w:pPr>
            <w:r>
              <w:rPr>
                <w:rFonts w:ascii="Arial" w:cs="Arial" w:eastAsia="Arial" w:hAnsi="Arial"/>
                <w:sz w:val="16"/>
                <w:szCs w:val="16"/>
                <w:color w:val="auto"/>
              </w:rPr>
              <w:t>(161,902)</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980" w:type="dxa"/>
            <w:vAlign w:val="bottom"/>
            <w:shd w:val="clear" w:color="auto" w:fill="CCFFCC"/>
          </w:tcPr>
          <w:p>
            <w:pPr>
              <w:spacing w:after="0"/>
              <w:rPr>
                <w:sz w:val="20"/>
                <w:szCs w:val="20"/>
                <w:color w:val="auto"/>
              </w:rPr>
            </w:pPr>
            <w:r>
              <w:rPr>
                <w:rFonts w:ascii="Arial" w:cs="Arial" w:eastAsia="Arial" w:hAnsi="Arial"/>
                <w:sz w:val="16"/>
                <w:szCs w:val="16"/>
                <w:color w:val="auto"/>
              </w:rPr>
              <w:t>Net cash from financing activities</w:t>
            </w:r>
          </w:p>
        </w:tc>
        <w:tc>
          <w:tcPr>
            <w:tcW w:w="200" w:type="dxa"/>
            <w:vAlign w:val="bottom"/>
            <w:shd w:val="clear" w:color="auto" w:fill="CCFFCC"/>
          </w:tcPr>
          <w:p>
            <w:pPr>
              <w:spacing w:after="0"/>
              <w:rPr>
                <w:sz w:val="17"/>
                <w:szCs w:val="17"/>
                <w:color w:val="auto"/>
              </w:rPr>
            </w:pPr>
          </w:p>
        </w:tc>
        <w:tc>
          <w:tcPr>
            <w:tcW w:w="2000" w:type="dxa"/>
            <w:vAlign w:val="bottom"/>
            <w:gridSpan w:val="2"/>
            <w:shd w:val="clear" w:color="auto" w:fill="CCFFCC"/>
          </w:tcPr>
          <w:p>
            <w:pPr>
              <w:jc w:val="right"/>
              <w:ind w:right="140"/>
              <w:spacing w:after="0"/>
              <w:rPr>
                <w:sz w:val="20"/>
                <w:szCs w:val="20"/>
                <w:color w:val="auto"/>
              </w:rPr>
            </w:pPr>
            <w:r>
              <w:rPr>
                <w:rFonts w:ascii="Arial" w:cs="Arial" w:eastAsia="Arial" w:hAnsi="Arial"/>
                <w:sz w:val="16"/>
                <w:szCs w:val="16"/>
                <w:color w:val="auto"/>
              </w:rPr>
              <w:t>68,760</w:t>
            </w:r>
          </w:p>
        </w:tc>
        <w:tc>
          <w:tcPr>
            <w:tcW w:w="80" w:type="dxa"/>
            <w:vAlign w:val="bottom"/>
            <w:shd w:val="clear" w:color="auto" w:fill="CCFFCC"/>
          </w:tcPr>
          <w:p>
            <w:pPr>
              <w:spacing w:after="0"/>
              <w:rPr>
                <w:sz w:val="17"/>
                <w:szCs w:val="17"/>
                <w:color w:val="auto"/>
              </w:rPr>
            </w:pPr>
          </w:p>
        </w:tc>
        <w:tc>
          <w:tcPr>
            <w:tcW w:w="200" w:type="dxa"/>
            <w:vAlign w:val="bottom"/>
            <w:shd w:val="clear" w:color="auto" w:fill="CCFFCC"/>
          </w:tcPr>
          <w:p>
            <w:pPr>
              <w:spacing w:after="0"/>
              <w:rPr>
                <w:sz w:val="17"/>
                <w:szCs w:val="17"/>
                <w:color w:val="auto"/>
              </w:rPr>
            </w:pPr>
          </w:p>
        </w:tc>
        <w:tc>
          <w:tcPr>
            <w:tcW w:w="194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159,304</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980" w:type="dxa"/>
            <w:vAlign w:val="bottom"/>
          </w:tcPr>
          <w:p>
            <w:pPr>
              <w:spacing w:after="0"/>
              <w:rPr>
                <w:sz w:val="20"/>
                <w:szCs w:val="20"/>
                <w:color w:val="auto"/>
              </w:rPr>
            </w:pPr>
            <w:r>
              <w:rPr>
                <w:rFonts w:ascii="Arial" w:cs="Arial" w:eastAsia="Arial" w:hAnsi="Arial"/>
                <w:sz w:val="16"/>
                <w:szCs w:val="16"/>
                <w:color w:val="auto"/>
              </w:rPr>
              <w:t>Effect of exchange rate changes on cash</w:t>
            </w:r>
          </w:p>
        </w:tc>
        <w:tc>
          <w:tcPr>
            <w:tcW w:w="200" w:type="dxa"/>
            <w:vAlign w:val="bottom"/>
          </w:tcPr>
          <w:p>
            <w:pPr>
              <w:spacing w:after="0"/>
              <w:rPr>
                <w:sz w:val="18"/>
                <w:szCs w:val="18"/>
                <w:color w:val="auto"/>
              </w:rPr>
            </w:pPr>
          </w:p>
        </w:tc>
        <w:tc>
          <w:tcPr>
            <w:tcW w:w="2000" w:type="dxa"/>
            <w:vAlign w:val="bottom"/>
            <w:gridSpan w:val="2"/>
          </w:tcPr>
          <w:p>
            <w:pPr>
              <w:jc w:val="right"/>
              <w:ind w:right="80"/>
              <w:spacing w:after="0"/>
              <w:rPr>
                <w:sz w:val="20"/>
                <w:szCs w:val="20"/>
                <w:color w:val="auto"/>
              </w:rPr>
            </w:pPr>
            <w:r>
              <w:rPr>
                <w:rFonts w:ascii="Arial" w:cs="Arial" w:eastAsia="Arial" w:hAnsi="Arial"/>
                <w:sz w:val="16"/>
                <w:szCs w:val="16"/>
                <w:color w:val="auto"/>
              </w:rPr>
              <w:t>(314)</w:t>
            </w: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940" w:type="dxa"/>
            <w:vAlign w:val="bottom"/>
            <w:gridSpan w:val="2"/>
          </w:tcPr>
          <w:p>
            <w:pPr>
              <w:jc w:val="right"/>
              <w:ind w:right="60"/>
              <w:spacing w:after="0"/>
              <w:rPr>
                <w:sz w:val="20"/>
                <w:szCs w:val="20"/>
                <w:color w:val="auto"/>
              </w:rPr>
            </w:pPr>
            <w:r>
              <w:rPr>
                <w:rFonts w:ascii="Arial" w:cs="Arial" w:eastAsia="Arial" w:hAnsi="Arial"/>
                <w:sz w:val="16"/>
                <w:szCs w:val="16"/>
                <w:color w:val="auto"/>
              </w:rPr>
              <w:t>(143)</w:t>
            </w: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6980" w:type="dxa"/>
            <w:vAlign w:val="bottom"/>
            <w:shd w:val="clear" w:color="auto" w:fill="CCFFCC"/>
          </w:tcPr>
          <w:p>
            <w:pPr>
              <w:spacing w:after="0"/>
              <w:rPr>
                <w:sz w:val="12"/>
                <w:szCs w:val="12"/>
                <w:color w:val="auto"/>
              </w:rPr>
            </w:pPr>
          </w:p>
        </w:tc>
        <w:tc>
          <w:tcPr>
            <w:tcW w:w="200" w:type="dxa"/>
            <w:vAlign w:val="bottom"/>
            <w:tcBorders>
              <w:top w:val="single" w:sz="8" w:color="auto"/>
            </w:tcBorders>
            <w:shd w:val="clear" w:color="auto" w:fill="CCFFCC"/>
          </w:tcPr>
          <w:p>
            <w:pPr>
              <w:spacing w:after="0"/>
              <w:rPr>
                <w:sz w:val="12"/>
                <w:szCs w:val="12"/>
                <w:color w:val="auto"/>
              </w:rPr>
            </w:pPr>
          </w:p>
        </w:tc>
        <w:tc>
          <w:tcPr>
            <w:tcW w:w="1860" w:type="dxa"/>
            <w:vAlign w:val="bottom"/>
            <w:tcBorders>
              <w:top w:val="single" w:sz="8" w:color="auto"/>
            </w:tcBorders>
            <w:shd w:val="clear" w:color="auto" w:fill="CCFFCC"/>
          </w:tcPr>
          <w:p>
            <w:pPr>
              <w:spacing w:after="0"/>
              <w:rPr>
                <w:sz w:val="12"/>
                <w:szCs w:val="12"/>
                <w:color w:val="auto"/>
              </w:rPr>
            </w:pPr>
          </w:p>
        </w:tc>
        <w:tc>
          <w:tcPr>
            <w:tcW w:w="140" w:type="dxa"/>
            <w:vAlign w:val="bottom"/>
            <w:shd w:val="clear" w:color="auto" w:fill="CCFFCC"/>
          </w:tcPr>
          <w:p>
            <w:pPr>
              <w:spacing w:after="0"/>
              <w:rPr>
                <w:sz w:val="12"/>
                <w:szCs w:val="12"/>
                <w:color w:val="auto"/>
              </w:rPr>
            </w:pPr>
          </w:p>
        </w:tc>
        <w:tc>
          <w:tcPr>
            <w:tcW w:w="80" w:type="dxa"/>
            <w:vAlign w:val="bottom"/>
            <w:shd w:val="clear" w:color="auto" w:fill="CCFFCC"/>
          </w:tcPr>
          <w:p>
            <w:pPr>
              <w:spacing w:after="0"/>
              <w:rPr>
                <w:sz w:val="12"/>
                <w:szCs w:val="12"/>
                <w:color w:val="auto"/>
              </w:rPr>
            </w:pPr>
          </w:p>
        </w:tc>
        <w:tc>
          <w:tcPr>
            <w:tcW w:w="200" w:type="dxa"/>
            <w:vAlign w:val="bottom"/>
            <w:tcBorders>
              <w:top w:val="single" w:sz="8" w:color="auto"/>
            </w:tcBorders>
            <w:shd w:val="clear" w:color="auto" w:fill="CCFFCC"/>
          </w:tcPr>
          <w:p>
            <w:pPr>
              <w:spacing w:after="0"/>
              <w:rPr>
                <w:sz w:val="12"/>
                <w:szCs w:val="12"/>
                <w:color w:val="auto"/>
              </w:rPr>
            </w:pPr>
          </w:p>
        </w:tc>
        <w:tc>
          <w:tcPr>
            <w:tcW w:w="1840" w:type="dxa"/>
            <w:vAlign w:val="bottom"/>
            <w:tcBorders>
              <w:top w:val="single" w:sz="8" w:color="auto"/>
            </w:tcBorders>
            <w:shd w:val="clear" w:color="auto" w:fill="CCFFCC"/>
          </w:tcPr>
          <w:p>
            <w:pPr>
              <w:spacing w:after="0"/>
              <w:rPr>
                <w:sz w:val="12"/>
                <w:szCs w:val="12"/>
                <w:color w:val="auto"/>
              </w:rPr>
            </w:pPr>
          </w:p>
        </w:tc>
        <w:tc>
          <w:tcPr>
            <w:tcW w:w="100" w:type="dxa"/>
            <w:vAlign w:val="bottom"/>
            <w:shd w:val="clear" w:color="auto" w:fill="CCFFCC"/>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6980" w:type="dxa"/>
            <w:vAlign w:val="bottom"/>
          </w:tcPr>
          <w:p>
            <w:pPr>
              <w:spacing w:after="0"/>
              <w:rPr>
                <w:sz w:val="20"/>
                <w:szCs w:val="20"/>
                <w:color w:val="auto"/>
              </w:rPr>
            </w:pPr>
            <w:r>
              <w:rPr>
                <w:rFonts w:ascii="Arial" w:cs="Arial" w:eastAsia="Arial" w:hAnsi="Arial"/>
                <w:sz w:val="16"/>
                <w:szCs w:val="16"/>
                <w:color w:val="auto"/>
              </w:rPr>
              <w:t>Net increase (decrease) in cash and cash equivalents</w:t>
            </w:r>
          </w:p>
        </w:tc>
        <w:tc>
          <w:tcPr>
            <w:tcW w:w="200" w:type="dxa"/>
            <w:vAlign w:val="bottom"/>
          </w:tcPr>
          <w:p>
            <w:pPr>
              <w:jc w:val="right"/>
              <w:ind w:right="44"/>
              <w:spacing w:after="0"/>
              <w:rPr>
                <w:sz w:val="20"/>
                <w:szCs w:val="20"/>
                <w:color w:val="auto"/>
              </w:rPr>
            </w:pPr>
            <w:r>
              <w:rPr>
                <w:rFonts w:ascii="Arial" w:cs="Arial" w:eastAsia="Arial" w:hAnsi="Arial"/>
                <w:sz w:val="15"/>
                <w:szCs w:val="15"/>
                <w:color w:val="auto"/>
                <w:w w:val="71"/>
              </w:rPr>
              <w:t>$</w:t>
            </w:r>
          </w:p>
        </w:tc>
        <w:tc>
          <w:tcPr>
            <w:tcW w:w="2000" w:type="dxa"/>
            <w:vAlign w:val="bottom"/>
            <w:gridSpan w:val="2"/>
          </w:tcPr>
          <w:p>
            <w:pPr>
              <w:jc w:val="right"/>
              <w:ind w:right="80"/>
              <w:spacing w:after="0"/>
              <w:rPr>
                <w:sz w:val="20"/>
                <w:szCs w:val="20"/>
                <w:color w:val="auto"/>
              </w:rPr>
            </w:pPr>
            <w:r>
              <w:rPr>
                <w:rFonts w:ascii="Arial" w:cs="Arial" w:eastAsia="Arial" w:hAnsi="Arial"/>
                <w:sz w:val="16"/>
                <w:szCs w:val="16"/>
                <w:color w:val="auto"/>
              </w:rPr>
              <w:t>(26,937)</w:t>
            </w:r>
          </w:p>
        </w:tc>
        <w:tc>
          <w:tcPr>
            <w:tcW w:w="280" w:type="dxa"/>
            <w:vAlign w:val="bottom"/>
            <w:gridSpan w:val="2"/>
          </w:tcPr>
          <w:p>
            <w:pPr>
              <w:jc w:val="right"/>
              <w:ind w:right="120"/>
              <w:spacing w:after="0"/>
              <w:rPr>
                <w:sz w:val="20"/>
                <w:szCs w:val="20"/>
                <w:color w:val="auto"/>
              </w:rPr>
            </w:pPr>
            <w:r>
              <w:rPr>
                <w:rFonts w:ascii="Arial" w:cs="Arial" w:eastAsia="Arial" w:hAnsi="Arial"/>
                <w:sz w:val="16"/>
                <w:szCs w:val="16"/>
                <w:color w:val="auto"/>
              </w:rPr>
              <w:t>$</w:t>
            </w:r>
          </w:p>
        </w:tc>
        <w:tc>
          <w:tcPr>
            <w:tcW w:w="1940" w:type="dxa"/>
            <w:vAlign w:val="bottom"/>
            <w:gridSpan w:val="2"/>
          </w:tcPr>
          <w:p>
            <w:pPr>
              <w:jc w:val="right"/>
              <w:ind w:right="60"/>
              <w:spacing w:after="0"/>
              <w:rPr>
                <w:sz w:val="20"/>
                <w:szCs w:val="20"/>
                <w:color w:val="auto"/>
              </w:rPr>
            </w:pPr>
            <w:r>
              <w:rPr>
                <w:rFonts w:ascii="Arial" w:cs="Arial" w:eastAsia="Arial" w:hAnsi="Arial"/>
                <w:sz w:val="16"/>
                <w:szCs w:val="16"/>
                <w:color w:val="auto"/>
              </w:rPr>
              <w:t>(10,429)</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69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8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93" w:lineRule="exact"/>
        <w:rPr>
          <w:sz w:val="20"/>
          <w:szCs w:val="20"/>
          <w:color w:val="auto"/>
        </w:rPr>
      </w:pPr>
    </w:p>
    <w:p>
      <w:pPr>
        <w:ind w:left="340"/>
        <w:spacing w:after="0"/>
        <w:rPr>
          <w:sz w:val="20"/>
          <w:szCs w:val="20"/>
          <w:color w:val="auto"/>
        </w:rPr>
      </w:pPr>
      <w:r>
        <w:rPr>
          <w:rFonts w:ascii="Arial" w:cs="Arial" w:eastAsia="Arial" w:hAnsi="Arial"/>
          <w:sz w:val="16"/>
          <w:szCs w:val="16"/>
          <w:i w:val="1"/>
          <w:iCs w:val="1"/>
          <w:color w:val="auto"/>
        </w:rPr>
        <w:t>Cash Flows Used by Operating Activities</w:t>
      </w:r>
    </w:p>
    <w:p>
      <w:pPr>
        <w:spacing w:after="0" w:line="22" w:lineRule="exact"/>
        <w:rPr>
          <w:sz w:val="20"/>
          <w:szCs w:val="20"/>
          <w:color w:val="auto"/>
        </w:rPr>
      </w:pPr>
    </w:p>
    <w:p>
      <w:pPr>
        <w:ind w:left="820" w:right="40"/>
        <w:spacing w:after="0" w:line="272" w:lineRule="auto"/>
        <w:rPr>
          <w:sz w:val="20"/>
          <w:szCs w:val="20"/>
          <w:color w:val="auto"/>
        </w:rPr>
      </w:pPr>
      <w:r>
        <w:rPr>
          <w:rFonts w:ascii="Arial" w:cs="Arial" w:eastAsia="Arial" w:hAnsi="Arial"/>
          <w:sz w:val="16"/>
          <w:szCs w:val="16"/>
          <w:color w:val="auto"/>
        </w:rPr>
        <w:t>The increase in cash used by operating activities resulted primarily from unfavorable changes in operating assets and liabilities during the nine months ended September 30, 2011, compared to the same period in 2010. We continued to use cash to fund cash operating losses (operating losses after adjustments for non-cash expenses including depreciation, amortization, accretion, stock based compensation, impairment of assets, and changes in the fair values of derivative assets and liabilities).</w:t>
      </w:r>
    </w:p>
    <w:p>
      <w:pPr>
        <w:sectPr>
          <w:pgSz w:w="11900" w:h="16838" w:orient="portrait"/>
          <w:cols w:equalWidth="0" w:num="1">
            <w:col w:w="11420"/>
          </w:cols>
          <w:pgMar w:left="240" w:top="521" w:right="239" w:bottom="72" w:gutter="0" w:footer="0" w:header="0"/>
        </w:sectPr>
      </w:pPr>
    </w:p>
    <w:bookmarkStart w:id="32" w:name="page33"/>
    <w:bookmarkEnd w:id="32"/>
    <w:p>
      <w:pPr>
        <w:jc w:val="center"/>
        <w:spacing w:after="0"/>
        <w:rPr>
          <w:sz w:val="20"/>
          <w:szCs w:val="20"/>
          <w:color w:val="auto"/>
        </w:rPr>
      </w:pPr>
      <w:r>
        <w:rPr>
          <w:rFonts w:ascii="Arial" w:cs="Arial" w:eastAsia="Arial" w:hAnsi="Arial"/>
          <w:sz w:val="16"/>
          <w:szCs w:val="16"/>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95885</wp:posOffset>
            </wp:positionV>
            <wp:extent cx="7250430" cy="215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019"/>
          </w:cols>
          <w:pgMar w:left="1440" w:top="125" w:right="1440" w:bottom="1440" w:gutter="0" w:footer="0" w:header="0"/>
        </w:sectPr>
      </w:pPr>
    </w:p>
    <w:bookmarkStart w:id="33" w:name="page34"/>
    <w:bookmarkEnd w:id="33"/>
    <w:p>
      <w:pPr>
        <w:ind w:left="340"/>
        <w:spacing w:after="0"/>
        <w:rPr>
          <w:sz w:val="20"/>
          <w:szCs w:val="20"/>
          <w:color w:val="auto"/>
        </w:rPr>
      </w:pPr>
      <w:r>
        <w:rPr>
          <w:rFonts w:ascii="Arial" w:cs="Arial" w:eastAsia="Arial" w:hAnsi="Arial"/>
          <w:sz w:val="16"/>
          <w:szCs w:val="16"/>
          <w:i w:val="1"/>
          <w:iCs w:val="1"/>
          <w:color w:val="auto"/>
        </w:rPr>
        <w:t>Cash Flows Used in Investing Activities</w:t>
      </w:r>
    </w:p>
    <w:p>
      <w:pPr>
        <w:spacing w:after="0" w:line="22" w:lineRule="exact"/>
        <w:rPr>
          <w:sz w:val="20"/>
          <w:szCs w:val="20"/>
          <w:color w:val="auto"/>
        </w:rPr>
      </w:pPr>
    </w:p>
    <w:p>
      <w:pPr>
        <w:ind w:left="820" w:right="280"/>
        <w:spacing w:after="0" w:line="323" w:lineRule="auto"/>
        <w:rPr>
          <w:sz w:val="20"/>
          <w:szCs w:val="20"/>
          <w:color w:val="auto"/>
        </w:rPr>
      </w:pPr>
      <w:r>
        <w:rPr>
          <w:rFonts w:ascii="Arial" w:cs="Arial" w:eastAsia="Arial" w:hAnsi="Arial"/>
          <w:sz w:val="15"/>
          <w:szCs w:val="15"/>
          <w:color w:val="auto"/>
        </w:rPr>
        <w:t>The decrease in cash used during the nine months ended September 30, 2011 compared to the same period in 2010 resulted primarily from decreased payments related to the construction of our second-generation constellation as the first 24 of the second-generation satellites neared completion.</w:t>
      </w:r>
    </w:p>
    <w:p>
      <w:pPr>
        <w:spacing w:after="0" w:line="140" w:lineRule="exact"/>
        <w:rPr>
          <w:sz w:val="20"/>
          <w:szCs w:val="20"/>
          <w:color w:val="auto"/>
        </w:rPr>
      </w:pPr>
    </w:p>
    <w:p>
      <w:pPr>
        <w:jc w:val="both"/>
        <w:ind w:left="820" w:right="120"/>
        <w:spacing w:after="0" w:line="305" w:lineRule="auto"/>
        <w:rPr>
          <w:sz w:val="20"/>
          <w:szCs w:val="20"/>
          <w:color w:val="auto"/>
        </w:rPr>
      </w:pPr>
      <w:r>
        <w:rPr>
          <w:rFonts w:ascii="Arial" w:cs="Arial" w:eastAsia="Arial" w:hAnsi="Arial"/>
          <w:sz w:val="15"/>
          <w:szCs w:val="15"/>
          <w:color w:val="auto"/>
        </w:rPr>
        <w:t>We will continue to incur capital expenditures to complete the construction and launch of our second-generation satellite constellation and upgrade our gateways and other ground facilities. We have entered into various agreements to design, construct, and launch our satellites in the normal course of business. These capital expenditures will support our growth and the resiliency of our operations and will also support the delivery of new revenue streams.</w:t>
      </w:r>
    </w:p>
    <w:p>
      <w:pPr>
        <w:spacing w:after="0" w:line="153" w:lineRule="exact"/>
        <w:rPr>
          <w:sz w:val="20"/>
          <w:szCs w:val="20"/>
          <w:color w:val="auto"/>
        </w:rPr>
      </w:pPr>
    </w:p>
    <w:p>
      <w:pPr>
        <w:ind w:left="340"/>
        <w:spacing w:after="0"/>
        <w:rPr>
          <w:sz w:val="20"/>
          <w:szCs w:val="20"/>
          <w:color w:val="auto"/>
        </w:rPr>
      </w:pPr>
      <w:r>
        <w:rPr>
          <w:rFonts w:ascii="Arial" w:cs="Arial" w:eastAsia="Arial" w:hAnsi="Arial"/>
          <w:sz w:val="16"/>
          <w:szCs w:val="16"/>
          <w:i w:val="1"/>
          <w:iCs w:val="1"/>
          <w:color w:val="auto"/>
        </w:rPr>
        <w:t>Cash Flows Provided by Financing Activities</w:t>
      </w:r>
    </w:p>
    <w:p>
      <w:pPr>
        <w:spacing w:after="0" w:line="22" w:lineRule="exact"/>
        <w:rPr>
          <w:sz w:val="20"/>
          <w:szCs w:val="20"/>
          <w:color w:val="auto"/>
        </w:rPr>
      </w:pPr>
    </w:p>
    <w:p>
      <w:pPr>
        <w:ind w:left="820" w:right="120"/>
        <w:spacing w:after="0" w:line="272" w:lineRule="auto"/>
        <w:rPr>
          <w:sz w:val="20"/>
          <w:szCs w:val="20"/>
          <w:color w:val="auto"/>
        </w:rPr>
      </w:pPr>
      <w:r>
        <w:rPr>
          <w:rFonts w:ascii="Arial" w:cs="Arial" w:eastAsia="Arial" w:hAnsi="Arial"/>
          <w:sz w:val="16"/>
          <w:szCs w:val="16"/>
          <w:color w:val="auto"/>
        </w:rPr>
        <w:t>The decrease in cash provided by financing activities was due primarily to lower funding needs related to the construction of our second-generation satellites and related ground facilities as they near completion. We funded these activities by borrowing under our Facility Agreement and the sale of the 5.0% Notes. We spent approximately $71.2 million on these projects during the nine months ended September 30, 2011 compared to approximately $157.4 million during the same period in 2010.</w:t>
      </w:r>
    </w:p>
    <w:p>
      <w:pPr>
        <w:spacing w:after="0" w:line="175"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Capital Expenditures</w:t>
      </w:r>
    </w:p>
    <w:p>
      <w:pPr>
        <w:spacing w:after="0" w:line="221" w:lineRule="exact"/>
        <w:rPr>
          <w:sz w:val="20"/>
          <w:szCs w:val="20"/>
          <w:color w:val="auto"/>
        </w:rPr>
      </w:pPr>
    </w:p>
    <w:p>
      <w:pPr>
        <w:ind w:left="340"/>
        <w:spacing w:after="0"/>
        <w:rPr>
          <w:sz w:val="20"/>
          <w:szCs w:val="20"/>
          <w:color w:val="auto"/>
        </w:rPr>
      </w:pPr>
      <w:r>
        <w:rPr>
          <w:rFonts w:ascii="Arial" w:cs="Arial" w:eastAsia="Arial" w:hAnsi="Arial"/>
          <w:sz w:val="16"/>
          <w:szCs w:val="16"/>
          <w:i w:val="1"/>
          <w:iCs w:val="1"/>
          <w:color w:val="auto"/>
        </w:rPr>
        <w:t>Management’s Plan Regarding Future Operations</w:t>
      </w:r>
    </w:p>
    <w:p>
      <w:pPr>
        <w:spacing w:after="0" w:line="221" w:lineRule="exact"/>
        <w:rPr>
          <w:sz w:val="20"/>
          <w:szCs w:val="20"/>
          <w:color w:val="auto"/>
        </w:rPr>
      </w:pPr>
    </w:p>
    <w:p>
      <w:pPr>
        <w:ind w:right="200" w:firstLine="324"/>
        <w:spacing w:after="0" w:line="273" w:lineRule="auto"/>
        <w:rPr>
          <w:sz w:val="20"/>
          <w:szCs w:val="20"/>
          <w:color w:val="auto"/>
        </w:rPr>
      </w:pPr>
      <w:r>
        <w:rPr>
          <w:rFonts w:ascii="Arial" w:cs="Arial" w:eastAsia="Arial" w:hAnsi="Arial"/>
          <w:sz w:val="16"/>
          <w:szCs w:val="16"/>
          <w:color w:val="auto"/>
        </w:rPr>
        <w:t>As discussed in Note 2 to our financial statements, we do not currently have sufficient cash or financing commitments to meet our existing contractual obligations and funding requirements over the next 12 months. We have developed a plan to improve operations; complete the launch of 24 second-generation satellites; complete the development, construction, and activation of additional second-generation satellites and next generation ground upgrades, and obtain additional financing. We cannot assure you that we can implement this plan successfully.</w:t>
      </w:r>
    </w:p>
    <w:p>
      <w:pPr>
        <w:spacing w:after="0" w:line="216" w:lineRule="exact"/>
        <w:rPr>
          <w:sz w:val="20"/>
          <w:szCs w:val="20"/>
          <w:color w:val="auto"/>
        </w:rPr>
      </w:pPr>
    </w:p>
    <w:p>
      <w:pPr>
        <w:ind w:right="160" w:firstLine="324"/>
        <w:spacing w:after="0" w:line="270" w:lineRule="auto"/>
        <w:rPr>
          <w:sz w:val="20"/>
          <w:szCs w:val="20"/>
          <w:color w:val="auto"/>
        </w:rPr>
      </w:pPr>
      <w:r>
        <w:rPr>
          <w:rFonts w:ascii="Arial" w:cs="Arial" w:eastAsia="Arial" w:hAnsi="Arial"/>
          <w:sz w:val="16"/>
          <w:szCs w:val="16"/>
          <w:color w:val="auto"/>
        </w:rPr>
        <w:t>On November 3, 2011, we drew $5.4 million of our $60.0 million contingent equity account and will issue Thermo 11.4 million shares of our common stock consistent with the terms of the contingent equity agreement. We intend to continue to draw funds from this account in the fourth quarter of 2011 and in 2012 to fund certain operating expenses, inventory purchases, and interest payments. We may direct the transfer of funds from the contingent equity account to operating accounts only if no default has occurred and is continuing under our Facility Agreement; however, the administrative agent of the Facility Agreement may, but is not obligated to, transfer contingent equity funds to our operating accounts in a default situation. We intend to use the cash collected from operations to fund a portion of the remaining capital expenditures for our third and fourth launches of second-generation satellites.</w:t>
      </w:r>
    </w:p>
    <w:p>
      <w:pPr>
        <w:spacing w:after="0" w:line="217" w:lineRule="exact"/>
        <w:rPr>
          <w:sz w:val="20"/>
          <w:szCs w:val="20"/>
          <w:color w:val="auto"/>
        </w:rPr>
      </w:pPr>
    </w:p>
    <w:p>
      <w:pPr>
        <w:jc w:val="both"/>
        <w:ind w:firstLine="324"/>
        <w:spacing w:after="0" w:line="273" w:lineRule="auto"/>
        <w:rPr>
          <w:sz w:val="20"/>
          <w:szCs w:val="20"/>
          <w:color w:val="auto"/>
        </w:rPr>
      </w:pPr>
      <w:r>
        <w:rPr>
          <w:rFonts w:ascii="Arial" w:cs="Arial" w:eastAsia="Arial" w:hAnsi="Arial"/>
          <w:sz w:val="16"/>
          <w:szCs w:val="16"/>
          <w:color w:val="auto"/>
        </w:rPr>
        <w:t>If we are unable to complete successful launches of the remaining 12 second-generation satellites in a reasonable time, develop a solution for the momentum wheel issues relating to our second-generation satellites, receive a favorable outcome on the Thales arbitration, continue to modify successfully contract payment terms with our equipment suppliers, or obtain additional capital from proceeds of future debt or equity financings over the next 12 months, our ability to continue to execute our plan will be adversely impacted.</w:t>
      </w:r>
    </w:p>
    <w:p>
      <w:pPr>
        <w:spacing w:after="0" w:line="176" w:lineRule="exact"/>
        <w:rPr>
          <w:sz w:val="20"/>
          <w:szCs w:val="20"/>
          <w:color w:val="auto"/>
        </w:rPr>
      </w:pPr>
    </w:p>
    <w:p>
      <w:pPr>
        <w:ind w:left="340"/>
        <w:spacing w:after="0"/>
        <w:rPr>
          <w:sz w:val="20"/>
          <w:szCs w:val="20"/>
          <w:color w:val="auto"/>
        </w:rPr>
      </w:pPr>
      <w:r>
        <w:rPr>
          <w:rFonts w:ascii="Arial" w:cs="Arial" w:eastAsia="Arial" w:hAnsi="Arial"/>
          <w:sz w:val="16"/>
          <w:szCs w:val="16"/>
          <w:i w:val="1"/>
          <w:iCs w:val="1"/>
          <w:color w:val="auto"/>
        </w:rPr>
        <w:t>24 Second-Generation Satellites</w:t>
      </w:r>
    </w:p>
    <w:p>
      <w:pPr>
        <w:spacing w:after="0" w:line="22" w:lineRule="exact"/>
        <w:rPr>
          <w:sz w:val="20"/>
          <w:szCs w:val="20"/>
          <w:color w:val="auto"/>
        </w:rPr>
      </w:pPr>
    </w:p>
    <w:p>
      <w:pPr>
        <w:ind w:right="160" w:firstLine="324"/>
        <w:spacing w:after="0" w:line="270" w:lineRule="auto"/>
        <w:rPr>
          <w:sz w:val="20"/>
          <w:szCs w:val="20"/>
          <w:color w:val="auto"/>
        </w:rPr>
      </w:pPr>
      <w:r>
        <w:rPr>
          <w:rFonts w:ascii="Arial" w:cs="Arial" w:eastAsia="Arial" w:hAnsi="Arial"/>
          <w:sz w:val="16"/>
          <w:szCs w:val="16"/>
          <w:color w:val="auto"/>
        </w:rPr>
        <w:t>We have entered into various agreements related to procuring and deploying the first 24 satellites of our second-generation constellation. We plan to fund the balance of the capital expenditures for 24 second-generation satellites through the use of the remaining funds available under our Facility Agreement, cash on hand, and other financing not yet arranged. We may also use the funds available under the contingent equity agreement to fund operating expenses, inventory purchases, taxes, maintenance and other budgeted costs; however, to use funds under the contingent equity account to pay capital expenditures we must raise proceeds from equity or subordinated loans in the same amount as the proposed withdrawal.</w:t>
      </w:r>
    </w:p>
    <w:p>
      <w:pPr>
        <w:spacing w:after="0" w:line="177" w:lineRule="exact"/>
        <w:rPr>
          <w:sz w:val="20"/>
          <w:szCs w:val="20"/>
          <w:color w:val="auto"/>
        </w:rPr>
      </w:pPr>
    </w:p>
    <w:p>
      <w:pPr>
        <w:ind w:right="600" w:firstLine="324"/>
        <w:spacing w:after="0" w:line="278" w:lineRule="auto"/>
        <w:rPr>
          <w:sz w:val="20"/>
          <w:szCs w:val="20"/>
          <w:color w:val="auto"/>
        </w:rPr>
      </w:pPr>
      <w:r>
        <w:rPr>
          <w:rFonts w:ascii="Arial" w:cs="Arial" w:eastAsia="Arial" w:hAnsi="Arial"/>
          <w:sz w:val="16"/>
          <w:szCs w:val="16"/>
          <w:color w:val="auto"/>
        </w:rPr>
        <w:t>We present in the following table the amount of capital expenditures incurred as of September 30, 2011 and estimated future capital expenditures related to the construction of 24 satellites of our second-generation constellation and the launch services contract (in millions, based on when cash payment is scheduled to be made, excluding capitalized interest):</w:t>
      </w:r>
    </w:p>
    <w:p>
      <w:pPr>
        <w:spacing w:after="0" w:line="14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2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tcPr>
          <w:p>
            <w:pPr>
              <w:jc w:val="center"/>
              <w:ind w:right="28"/>
              <w:spacing w:after="0"/>
              <w:rPr>
                <w:sz w:val="20"/>
                <w:szCs w:val="20"/>
                <w:color w:val="auto"/>
              </w:rPr>
            </w:pPr>
            <w:r>
              <w:rPr>
                <w:rFonts w:ascii="Arial" w:cs="Arial" w:eastAsia="Arial" w:hAnsi="Arial"/>
                <w:sz w:val="14"/>
                <w:szCs w:val="14"/>
                <w:b w:val="1"/>
                <w:bCs w:val="1"/>
                <w:color w:val="auto"/>
                <w:w w:val="90"/>
              </w:rPr>
              <w:t>Payments</w:t>
            </w:r>
          </w:p>
        </w:tc>
        <w:tc>
          <w:tcPr>
            <w:tcW w:w="24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2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tcPr>
          <w:p>
            <w:pPr>
              <w:jc w:val="center"/>
              <w:ind w:right="48"/>
              <w:spacing w:after="0" w:line="149" w:lineRule="exact"/>
              <w:rPr>
                <w:sz w:val="20"/>
                <w:szCs w:val="20"/>
                <w:color w:val="auto"/>
              </w:rPr>
            </w:pPr>
            <w:r>
              <w:rPr>
                <w:rFonts w:ascii="Arial" w:cs="Arial" w:eastAsia="Arial" w:hAnsi="Arial"/>
                <w:sz w:val="14"/>
                <w:szCs w:val="14"/>
                <w:b w:val="1"/>
                <w:bCs w:val="1"/>
                <w:color w:val="auto"/>
                <w:w w:val="94"/>
              </w:rPr>
              <w:t>through</w:t>
            </w:r>
          </w:p>
        </w:tc>
        <w:tc>
          <w:tcPr>
            <w:tcW w:w="24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920" w:type="dxa"/>
            <w:vAlign w:val="bottom"/>
            <w:gridSpan w:val="7"/>
            <w:vMerge w:val="restart"/>
          </w:tcPr>
          <w:p>
            <w:pPr>
              <w:jc w:val="right"/>
              <w:ind w:right="100"/>
              <w:spacing w:after="0"/>
              <w:rPr>
                <w:sz w:val="20"/>
                <w:szCs w:val="20"/>
                <w:color w:val="auto"/>
              </w:rPr>
            </w:pPr>
            <w:r>
              <w:rPr>
                <w:rFonts w:ascii="Arial" w:cs="Arial" w:eastAsia="Arial" w:hAnsi="Arial"/>
                <w:sz w:val="14"/>
                <w:szCs w:val="14"/>
                <w:b w:val="1"/>
                <w:bCs w:val="1"/>
                <w:color w:val="auto"/>
                <w:w w:val="97"/>
              </w:rPr>
              <w:t>Estimated Future Payments</w:t>
            </w:r>
          </w:p>
        </w:tc>
        <w:tc>
          <w:tcPr>
            <w:tcW w:w="9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3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b w:val="1"/>
                <w:bCs w:val="1"/>
                <w:color w:val="auto"/>
                <w:w w:val="89"/>
              </w:rPr>
              <w:t>September 30,</w:t>
            </w:r>
          </w:p>
        </w:tc>
        <w:tc>
          <w:tcPr>
            <w:tcW w:w="240" w:type="dxa"/>
            <w:vAlign w:val="bottom"/>
          </w:tcPr>
          <w:p>
            <w:pPr>
              <w:spacing w:after="0"/>
              <w:rPr>
                <w:sz w:val="15"/>
                <w:szCs w:val="15"/>
                <w:color w:val="auto"/>
              </w:rPr>
            </w:pPr>
          </w:p>
        </w:tc>
        <w:tc>
          <w:tcPr>
            <w:tcW w:w="96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spacing w:after="0"/>
              <w:rPr>
                <w:sz w:val="15"/>
                <w:szCs w:val="15"/>
                <w:color w:val="auto"/>
              </w:rPr>
            </w:pPr>
          </w:p>
        </w:tc>
        <w:tc>
          <w:tcPr>
            <w:tcW w:w="1920" w:type="dxa"/>
            <w:vAlign w:val="bottom"/>
            <w:tcBorders>
              <w:bottom w:val="single" w:sz="8" w:color="auto"/>
            </w:tcBorders>
            <w:gridSpan w:val="7"/>
            <w:vMerge w:val="continue"/>
          </w:tcPr>
          <w:p>
            <w:pPr>
              <w:spacing w:after="0"/>
              <w:rPr>
                <w:sz w:val="15"/>
                <w:szCs w:val="15"/>
                <w:color w:val="auto"/>
              </w:rPr>
            </w:pPr>
          </w:p>
        </w:tc>
        <w:tc>
          <w:tcPr>
            <w:tcW w:w="98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6"/>
        </w:trPr>
        <w:tc>
          <w:tcPr>
            <w:tcW w:w="32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96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Remaining</w:t>
            </w:r>
          </w:p>
        </w:tc>
        <w:tc>
          <w:tcPr>
            <w:tcW w:w="2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940" w:type="dxa"/>
            <w:vAlign w:val="bottom"/>
          </w:tcPr>
          <w:p>
            <w:pPr>
              <w:jc w:val="center"/>
              <w:ind w:left="148"/>
              <w:spacing w:after="0" w:line="126" w:lineRule="exact"/>
              <w:rPr>
                <w:sz w:val="20"/>
                <w:szCs w:val="20"/>
                <w:color w:val="auto"/>
              </w:rPr>
            </w:pPr>
            <w:r>
              <w:rPr>
                <w:rFonts w:ascii="Arial" w:cs="Arial" w:eastAsia="Arial" w:hAnsi="Arial"/>
                <w:sz w:val="14"/>
                <w:szCs w:val="14"/>
                <w:b w:val="1"/>
                <w:bCs w:val="1"/>
                <w:color w:val="auto"/>
                <w:w w:val="95"/>
              </w:rPr>
              <w:t>First 9</w:t>
            </w:r>
          </w:p>
        </w:tc>
        <w:tc>
          <w:tcPr>
            <w:tcW w:w="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jc w:val="center"/>
              <w:ind w:right="102"/>
              <w:spacing w:after="0" w:line="126" w:lineRule="exact"/>
              <w:rPr>
                <w:sz w:val="20"/>
                <w:szCs w:val="20"/>
                <w:color w:val="auto"/>
              </w:rPr>
            </w:pPr>
            <w:r>
              <w:rPr>
                <w:rFonts w:ascii="Arial" w:cs="Arial" w:eastAsia="Arial" w:hAnsi="Arial"/>
                <w:sz w:val="14"/>
                <w:szCs w:val="14"/>
                <w:b w:val="1"/>
                <w:bCs w:val="1"/>
                <w:color w:val="auto"/>
                <w:w w:val="99"/>
              </w:rPr>
              <w:t>Final 3</w:t>
            </w:r>
          </w:p>
        </w:tc>
        <w:tc>
          <w:tcPr>
            <w:tcW w:w="2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3200" w:type="dxa"/>
            <w:vAlign w:val="bottom"/>
            <w:vMerge w:val="restart"/>
          </w:tcPr>
          <w:p>
            <w:pPr>
              <w:spacing w:after="0"/>
              <w:rPr>
                <w:sz w:val="20"/>
                <w:szCs w:val="20"/>
                <w:color w:val="auto"/>
              </w:rPr>
            </w:pPr>
            <w:r>
              <w:rPr>
                <w:rFonts w:ascii="Arial" w:cs="Arial" w:eastAsia="Arial" w:hAnsi="Arial"/>
                <w:sz w:val="14"/>
                <w:szCs w:val="14"/>
                <w:b w:val="1"/>
                <w:bCs w:val="1"/>
                <w:color w:val="auto"/>
              </w:rPr>
              <w:t>Capital Expenditures</w:t>
            </w:r>
          </w:p>
        </w:tc>
        <w:tc>
          <w:tcPr>
            <w:tcW w:w="140" w:type="dxa"/>
            <w:vAlign w:val="bottom"/>
            <w:vMerge w:val="restart"/>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vMerge w:val="restart"/>
          </w:tcPr>
          <w:p>
            <w:pPr>
              <w:jc w:val="center"/>
              <w:ind w:right="28"/>
              <w:spacing w:after="0"/>
              <w:rPr>
                <w:sz w:val="20"/>
                <w:szCs w:val="20"/>
                <w:color w:val="auto"/>
              </w:rPr>
            </w:pPr>
            <w:r>
              <w:rPr>
                <w:rFonts w:ascii="Arial" w:cs="Arial" w:eastAsia="Arial" w:hAnsi="Arial"/>
                <w:sz w:val="14"/>
                <w:szCs w:val="14"/>
                <w:b w:val="1"/>
                <w:bCs w:val="1"/>
                <w:color w:val="auto"/>
                <w:w w:val="89"/>
              </w:rPr>
              <w:t>2011</w:t>
            </w:r>
          </w:p>
        </w:tc>
        <w:tc>
          <w:tcPr>
            <w:tcW w:w="240" w:type="dxa"/>
            <w:vAlign w:val="bottom"/>
          </w:tcPr>
          <w:p>
            <w:pPr>
              <w:spacing w:after="0"/>
              <w:rPr>
                <w:sz w:val="12"/>
                <w:szCs w:val="12"/>
                <w:color w:val="auto"/>
              </w:rPr>
            </w:pPr>
          </w:p>
        </w:tc>
        <w:tc>
          <w:tcPr>
            <w:tcW w:w="960" w:type="dxa"/>
            <w:vAlign w:val="bottom"/>
            <w:vMerge w:val="continue"/>
          </w:tcPr>
          <w:p>
            <w:pPr>
              <w:spacing w:after="0"/>
              <w:rPr>
                <w:sz w:val="12"/>
                <w:szCs w:val="12"/>
                <w:color w:val="auto"/>
              </w:rPr>
            </w:pPr>
          </w:p>
        </w:tc>
        <w:tc>
          <w:tcPr>
            <w:tcW w:w="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40" w:type="dxa"/>
            <w:vAlign w:val="bottom"/>
          </w:tcPr>
          <w:p>
            <w:pPr>
              <w:jc w:val="center"/>
              <w:ind w:left="128"/>
              <w:spacing w:after="0" w:line="149" w:lineRule="exact"/>
              <w:rPr>
                <w:sz w:val="20"/>
                <w:szCs w:val="20"/>
                <w:color w:val="auto"/>
              </w:rPr>
            </w:pPr>
            <w:r>
              <w:rPr>
                <w:rFonts w:ascii="Arial" w:cs="Arial" w:eastAsia="Arial" w:hAnsi="Arial"/>
                <w:sz w:val="14"/>
                <w:szCs w:val="14"/>
                <w:b w:val="1"/>
                <w:bCs w:val="1"/>
                <w:color w:val="auto"/>
                <w:w w:val="92"/>
              </w:rPr>
              <w:t>Months of</w:t>
            </w: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80" w:type="dxa"/>
            <w:vAlign w:val="bottom"/>
          </w:tcPr>
          <w:p>
            <w:pPr>
              <w:jc w:val="center"/>
              <w:ind w:right="102"/>
              <w:spacing w:after="0" w:line="149" w:lineRule="exact"/>
              <w:rPr>
                <w:sz w:val="20"/>
                <w:szCs w:val="20"/>
                <w:color w:val="auto"/>
              </w:rPr>
            </w:pPr>
            <w:r>
              <w:rPr>
                <w:rFonts w:ascii="Arial" w:cs="Arial" w:eastAsia="Arial" w:hAnsi="Arial"/>
                <w:sz w:val="14"/>
                <w:szCs w:val="14"/>
                <w:b w:val="1"/>
                <w:bCs w:val="1"/>
                <w:color w:val="auto"/>
                <w:w w:val="95"/>
              </w:rPr>
              <w:t>Months of</w:t>
            </w:r>
          </w:p>
        </w:tc>
        <w:tc>
          <w:tcPr>
            <w:tcW w:w="2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80" w:type="dxa"/>
            <w:vAlign w:val="bottom"/>
            <w:vMerge w:val="restart"/>
          </w:tcPr>
          <w:p>
            <w:pPr>
              <w:ind w:left="80"/>
              <w:spacing w:after="0"/>
              <w:rPr>
                <w:sz w:val="20"/>
                <w:szCs w:val="20"/>
                <w:color w:val="auto"/>
              </w:rPr>
            </w:pPr>
            <w:r>
              <w:rPr>
                <w:rFonts w:ascii="Arial" w:cs="Arial" w:eastAsia="Arial" w:hAnsi="Arial"/>
                <w:sz w:val="14"/>
                <w:szCs w:val="14"/>
                <w:b w:val="1"/>
                <w:bCs w:val="1"/>
                <w:color w:val="auto"/>
              </w:rPr>
              <w:t>Thereafter</w:t>
            </w:r>
          </w:p>
        </w:tc>
        <w:tc>
          <w:tcPr>
            <w:tcW w:w="100" w:type="dxa"/>
            <w:vAlign w:val="bottom"/>
            <w:vMerge w:val="restart"/>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00" w:type="dxa"/>
            <w:vAlign w:val="bottom"/>
            <w:vMerge w:val="restart"/>
          </w:tcPr>
          <w:p>
            <w:pPr>
              <w:jc w:val="right"/>
              <w:ind w:right="348"/>
              <w:spacing w:after="0"/>
              <w:rPr>
                <w:sz w:val="20"/>
                <w:szCs w:val="20"/>
                <w:color w:val="auto"/>
              </w:rPr>
            </w:pPr>
            <w:r>
              <w:rPr>
                <w:rFonts w:ascii="Arial" w:cs="Arial" w:eastAsia="Arial" w:hAnsi="Arial"/>
                <w:sz w:val="14"/>
                <w:szCs w:val="14"/>
                <w:b w:val="1"/>
                <w:bCs w:val="1"/>
                <w:color w:val="auto"/>
              </w:rPr>
              <w:t>Total</w:t>
            </w:r>
          </w:p>
        </w:tc>
        <w:tc>
          <w:tcPr>
            <w:tcW w:w="100" w:type="dxa"/>
            <w:vAlign w:val="bottom"/>
            <w:vMerge w:val="restart"/>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3200" w:type="dxa"/>
            <w:vAlign w:val="bottom"/>
            <w:tcBorders>
              <w:bottom w:val="single" w:sz="8" w:color="auto"/>
            </w:tcBorders>
            <w:vMerge w:val="continue"/>
          </w:tcPr>
          <w:p>
            <w:pPr>
              <w:spacing w:after="0"/>
              <w:rPr>
                <w:sz w:val="15"/>
                <w:szCs w:val="15"/>
                <w:color w:val="auto"/>
              </w:rPr>
            </w:pPr>
          </w:p>
        </w:tc>
        <w:tc>
          <w:tcPr>
            <w:tcW w:w="140" w:type="dxa"/>
            <w:vAlign w:val="bottom"/>
            <w:vMerge w:val="continue"/>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vMerge w:val="continue"/>
          </w:tcPr>
          <w:p>
            <w:pPr>
              <w:spacing w:after="0"/>
              <w:rPr>
                <w:sz w:val="15"/>
                <w:szCs w:val="15"/>
                <w:color w:val="auto"/>
              </w:rPr>
            </w:pPr>
          </w:p>
        </w:tc>
        <w:tc>
          <w:tcPr>
            <w:tcW w:w="240" w:type="dxa"/>
            <w:vAlign w:val="bottom"/>
          </w:tcPr>
          <w:p>
            <w:pPr>
              <w:spacing w:after="0"/>
              <w:rPr>
                <w:sz w:val="15"/>
                <w:szCs w:val="15"/>
                <w:color w:val="auto"/>
              </w:rPr>
            </w:pPr>
          </w:p>
        </w:tc>
        <w:tc>
          <w:tcPr>
            <w:tcW w:w="96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2011</w:t>
            </w:r>
          </w:p>
        </w:tc>
        <w:tc>
          <w:tcPr>
            <w:tcW w:w="200" w:type="dxa"/>
            <w:vAlign w:val="bottom"/>
            <w:tcBorders>
              <w:bottom w:val="single" w:sz="8" w:color="auto"/>
            </w:tcBorders>
          </w:tcPr>
          <w:p>
            <w:pPr>
              <w:spacing w:after="0"/>
              <w:rPr>
                <w:sz w:val="15"/>
                <w:szCs w:val="15"/>
                <w:color w:val="auto"/>
              </w:rPr>
            </w:pPr>
          </w:p>
        </w:tc>
        <w:tc>
          <w:tcPr>
            <w:tcW w:w="220" w:type="dxa"/>
            <w:vAlign w:val="bottom"/>
          </w:tcPr>
          <w:p>
            <w:pPr>
              <w:spacing w:after="0"/>
              <w:rPr>
                <w:sz w:val="15"/>
                <w:szCs w:val="15"/>
                <w:color w:val="auto"/>
              </w:rPr>
            </w:pPr>
          </w:p>
        </w:tc>
        <w:tc>
          <w:tcPr>
            <w:tcW w:w="940" w:type="dxa"/>
            <w:vAlign w:val="bottom"/>
            <w:tcBorders>
              <w:bottom w:val="single" w:sz="8" w:color="auto"/>
            </w:tcBorders>
          </w:tcPr>
          <w:p>
            <w:pPr>
              <w:jc w:val="center"/>
              <w:ind w:left="128"/>
              <w:spacing w:after="0"/>
              <w:rPr>
                <w:sz w:val="20"/>
                <w:szCs w:val="20"/>
                <w:color w:val="auto"/>
              </w:rPr>
            </w:pPr>
            <w:r>
              <w:rPr>
                <w:rFonts w:ascii="Arial" w:cs="Arial" w:eastAsia="Arial" w:hAnsi="Arial"/>
                <w:sz w:val="14"/>
                <w:szCs w:val="14"/>
                <w:b w:val="1"/>
                <w:bCs w:val="1"/>
                <w:color w:val="auto"/>
                <w:w w:val="96"/>
              </w:rPr>
              <w:t>2012</w:t>
            </w:r>
          </w:p>
        </w:tc>
        <w:tc>
          <w:tcPr>
            <w:tcW w:w="20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jc w:val="center"/>
              <w:ind w:right="102"/>
              <w:spacing w:after="0"/>
              <w:rPr>
                <w:sz w:val="20"/>
                <w:szCs w:val="20"/>
                <w:color w:val="auto"/>
              </w:rPr>
            </w:pPr>
            <w:r>
              <w:rPr>
                <w:rFonts w:ascii="Arial" w:cs="Arial" w:eastAsia="Arial" w:hAnsi="Arial"/>
                <w:sz w:val="14"/>
                <w:szCs w:val="14"/>
                <w:b w:val="1"/>
                <w:bCs w:val="1"/>
                <w:color w:val="auto"/>
                <w:w w:val="89"/>
              </w:rPr>
              <w:t>2012</w:t>
            </w:r>
          </w:p>
        </w:tc>
        <w:tc>
          <w:tcPr>
            <w:tcW w:w="200" w:type="dxa"/>
            <w:vAlign w:val="bottom"/>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vMerge w:val="continue"/>
          </w:tcPr>
          <w:p>
            <w:pPr>
              <w:spacing w:after="0"/>
              <w:rPr>
                <w:sz w:val="15"/>
                <w:szCs w:val="15"/>
                <w:color w:val="auto"/>
              </w:rPr>
            </w:pPr>
          </w:p>
        </w:tc>
        <w:tc>
          <w:tcPr>
            <w:tcW w:w="100" w:type="dxa"/>
            <w:vAlign w:val="bottom"/>
            <w:vMerge w:val="continue"/>
          </w:tcPr>
          <w:p>
            <w:pPr>
              <w:spacing w:after="0"/>
              <w:rPr>
                <w:sz w:val="15"/>
                <w:szCs w:val="15"/>
                <w:color w:val="auto"/>
              </w:rPr>
            </w:pPr>
          </w:p>
        </w:tc>
        <w:tc>
          <w:tcPr>
            <w:tcW w:w="120" w:type="dxa"/>
            <w:vAlign w:val="bottom"/>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vMerge w:val="continue"/>
          </w:tcPr>
          <w:p>
            <w:pPr>
              <w:spacing w:after="0"/>
              <w:rPr>
                <w:sz w:val="15"/>
                <w:szCs w:val="15"/>
                <w:color w:val="auto"/>
              </w:rPr>
            </w:pPr>
          </w:p>
        </w:tc>
        <w:tc>
          <w:tcPr>
            <w:tcW w:w="1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3340" w:type="dxa"/>
            <w:vAlign w:val="bottom"/>
            <w:gridSpan w:val="2"/>
            <w:shd w:val="clear" w:color="auto" w:fill="CCFFCC"/>
          </w:tcPr>
          <w:p>
            <w:pPr>
              <w:spacing w:after="0"/>
              <w:rPr>
                <w:sz w:val="20"/>
                <w:szCs w:val="20"/>
                <w:color w:val="auto"/>
              </w:rPr>
            </w:pPr>
            <w:r>
              <w:rPr>
                <w:rFonts w:ascii="Arial" w:cs="Arial" w:eastAsia="Arial" w:hAnsi="Arial"/>
                <w:sz w:val="14"/>
                <w:szCs w:val="14"/>
                <w:color w:val="auto"/>
              </w:rPr>
              <w:t>Thales Alenia Second-Generation Satellites</w:t>
            </w:r>
          </w:p>
        </w:tc>
        <w:tc>
          <w:tcPr>
            <w:tcW w:w="100" w:type="dxa"/>
            <w:vAlign w:val="bottom"/>
            <w:shd w:val="clear" w:color="auto" w:fill="CCFFCC"/>
          </w:tcPr>
          <w:p>
            <w:pPr>
              <w:jc w:val="right"/>
              <w:spacing w:after="0"/>
              <w:rPr>
                <w:sz w:val="20"/>
                <w:szCs w:val="20"/>
                <w:color w:val="auto"/>
              </w:rPr>
            </w:pPr>
            <w:r>
              <w:rPr>
                <w:rFonts w:ascii="Arial" w:cs="Arial" w:eastAsia="Arial" w:hAnsi="Arial"/>
                <w:sz w:val="10"/>
                <w:szCs w:val="10"/>
                <w:color w:val="auto"/>
                <w:w w:val="71"/>
              </w:rPr>
              <w:t>$</w:t>
            </w:r>
          </w:p>
        </w:tc>
        <w:tc>
          <w:tcPr>
            <w:tcW w:w="1060" w:type="dxa"/>
            <w:vAlign w:val="bottom"/>
            <w:shd w:val="clear" w:color="auto" w:fill="CCFFCC"/>
          </w:tcPr>
          <w:p>
            <w:pPr>
              <w:jc w:val="right"/>
              <w:spacing w:after="0"/>
              <w:rPr>
                <w:sz w:val="20"/>
                <w:szCs w:val="20"/>
                <w:color w:val="auto"/>
              </w:rPr>
            </w:pPr>
            <w:r>
              <w:rPr>
                <w:rFonts w:ascii="Arial" w:cs="Arial" w:eastAsia="Arial" w:hAnsi="Arial"/>
                <w:sz w:val="14"/>
                <w:szCs w:val="14"/>
                <w:color w:val="auto"/>
              </w:rPr>
              <w:t>613</w:t>
            </w:r>
          </w:p>
        </w:tc>
        <w:tc>
          <w:tcPr>
            <w:tcW w:w="1200" w:type="dxa"/>
            <w:vAlign w:val="bottom"/>
            <w:gridSpan w:val="2"/>
            <w:shd w:val="clear" w:color="auto" w:fill="CCFFCC"/>
          </w:tcPr>
          <w:p>
            <w:pPr>
              <w:jc w:val="right"/>
              <w:ind w:right="828"/>
              <w:spacing w:after="0"/>
              <w:rPr>
                <w:sz w:val="20"/>
                <w:szCs w:val="20"/>
                <w:color w:val="auto"/>
              </w:rPr>
            </w:pPr>
            <w:r>
              <w:rPr>
                <w:rFonts w:ascii="Arial" w:cs="Arial" w:eastAsia="Arial" w:hAnsi="Arial"/>
                <w:sz w:val="14"/>
                <w:szCs w:val="14"/>
                <w:color w:val="auto"/>
              </w:rPr>
              <w:t>$</w:t>
            </w:r>
          </w:p>
        </w:tc>
        <w:tc>
          <w:tcPr>
            <w:tcW w:w="420" w:type="dxa"/>
            <w:vAlign w:val="bottom"/>
            <w:gridSpan w:val="2"/>
            <w:shd w:val="clear" w:color="auto" w:fill="CCFFCC"/>
          </w:tcPr>
          <w:p>
            <w:pPr>
              <w:jc w:val="right"/>
              <w:ind w:right="220"/>
              <w:spacing w:after="0"/>
              <w:rPr>
                <w:sz w:val="20"/>
                <w:szCs w:val="20"/>
                <w:color w:val="auto"/>
              </w:rPr>
            </w:pPr>
            <w:r>
              <w:rPr>
                <w:rFonts w:ascii="Arial" w:cs="Arial" w:eastAsia="Arial" w:hAnsi="Arial"/>
                <w:sz w:val="14"/>
                <w:szCs w:val="14"/>
                <w:color w:val="auto"/>
              </w:rPr>
              <w:t>9</w:t>
            </w:r>
          </w:p>
        </w:tc>
        <w:tc>
          <w:tcPr>
            <w:tcW w:w="940" w:type="dxa"/>
            <w:vAlign w:val="bottom"/>
            <w:shd w:val="clear" w:color="auto" w:fill="CCFFCC"/>
          </w:tcPr>
          <w:p>
            <w:pPr>
              <w:jc w:val="right"/>
              <w:ind w:right="788"/>
              <w:spacing w:after="0"/>
              <w:rPr>
                <w:sz w:val="20"/>
                <w:szCs w:val="20"/>
                <w:color w:val="auto"/>
              </w:rPr>
            </w:pPr>
            <w:r>
              <w:rPr>
                <w:rFonts w:ascii="Arial" w:cs="Arial" w:eastAsia="Arial" w:hAnsi="Arial"/>
                <w:sz w:val="14"/>
                <w:szCs w:val="14"/>
                <w:color w:val="auto"/>
                <w:w w:val="76"/>
              </w:rPr>
              <w:t>$</w:t>
            </w:r>
          </w:p>
        </w:tc>
        <w:tc>
          <w:tcPr>
            <w:tcW w:w="300" w:type="dxa"/>
            <w:vAlign w:val="bottom"/>
            <w:gridSpan w:val="2"/>
            <w:shd w:val="clear" w:color="auto" w:fill="CCFFCC"/>
          </w:tcPr>
          <w:p>
            <w:pPr>
              <w:jc w:val="right"/>
              <w:ind w:right="100"/>
              <w:spacing w:after="0"/>
              <w:rPr>
                <w:sz w:val="20"/>
                <w:szCs w:val="20"/>
                <w:color w:val="auto"/>
              </w:rPr>
            </w:pPr>
            <w:r>
              <w:rPr>
                <w:rFonts w:ascii="Arial" w:cs="Arial" w:eastAsia="Arial" w:hAnsi="Arial"/>
                <w:sz w:val="14"/>
                <w:szCs w:val="14"/>
                <w:color w:val="auto"/>
              </w:rPr>
              <w:t>1</w:t>
            </w:r>
          </w:p>
        </w:tc>
        <w:tc>
          <w:tcPr>
            <w:tcW w:w="280" w:type="dxa"/>
            <w:vAlign w:val="bottom"/>
            <w:gridSpan w:val="2"/>
            <w:shd w:val="clear" w:color="auto" w:fill="CCFFCC"/>
          </w:tcPr>
          <w:p>
            <w:pPr>
              <w:jc w:val="right"/>
              <w:ind w:right="100"/>
              <w:spacing w:after="0"/>
              <w:rPr>
                <w:sz w:val="20"/>
                <w:szCs w:val="20"/>
                <w:color w:val="auto"/>
              </w:rPr>
            </w:pPr>
            <w:r>
              <w:rPr>
                <w:rFonts w:ascii="Arial" w:cs="Arial" w:eastAsia="Arial" w:hAnsi="Arial"/>
                <w:sz w:val="14"/>
                <w:szCs w:val="14"/>
                <w:color w:val="auto"/>
              </w:rPr>
              <w:t>$</w:t>
            </w:r>
          </w:p>
        </w:tc>
        <w:tc>
          <w:tcPr>
            <w:tcW w:w="980" w:type="dxa"/>
            <w:vAlign w:val="bottom"/>
            <w:shd w:val="clear" w:color="auto" w:fill="CCFFCC"/>
          </w:tcPr>
          <w:p>
            <w:pPr>
              <w:ind w:left="800"/>
              <w:spacing w:after="0"/>
              <w:rPr>
                <w:sz w:val="20"/>
                <w:szCs w:val="20"/>
                <w:color w:val="auto"/>
              </w:rPr>
            </w:pPr>
            <w:r>
              <w:rPr>
                <w:rFonts w:ascii="Arial" w:cs="Arial" w:eastAsia="Arial" w:hAnsi="Arial"/>
                <w:sz w:val="16"/>
                <w:szCs w:val="16"/>
                <w:color w:val="auto"/>
                <w:w w:val="99"/>
              </w:rPr>
              <w:t>—</w:t>
            </w:r>
          </w:p>
        </w:tc>
        <w:tc>
          <w:tcPr>
            <w:tcW w:w="360" w:type="dxa"/>
            <w:vAlign w:val="bottom"/>
            <w:gridSpan w:val="2"/>
            <w:shd w:val="clear" w:color="auto" w:fill="CCFFCC"/>
          </w:tcPr>
          <w:p>
            <w:pPr>
              <w:jc w:val="right"/>
              <w:ind w:right="80"/>
              <w:spacing w:after="0"/>
              <w:rPr>
                <w:sz w:val="20"/>
                <w:szCs w:val="20"/>
                <w:color w:val="auto"/>
              </w:rPr>
            </w:pPr>
            <w:r>
              <w:rPr>
                <w:rFonts w:ascii="Arial" w:cs="Arial" w:eastAsia="Arial" w:hAnsi="Arial"/>
                <w:sz w:val="14"/>
                <w:szCs w:val="14"/>
                <w:color w:val="auto"/>
              </w:rPr>
              <w:t>$</w:t>
            </w:r>
          </w:p>
        </w:tc>
        <w:tc>
          <w:tcPr>
            <w:tcW w:w="1080" w:type="dxa"/>
            <w:vAlign w:val="bottom"/>
            <w:gridSpan w:val="2"/>
            <w:shd w:val="clear" w:color="auto" w:fill="CCFFCC"/>
          </w:tcPr>
          <w:p>
            <w:pPr>
              <w:ind w:left="840"/>
              <w:spacing w:after="0"/>
              <w:rPr>
                <w:sz w:val="20"/>
                <w:szCs w:val="20"/>
                <w:color w:val="auto"/>
              </w:rPr>
            </w:pPr>
            <w:r>
              <w:rPr>
                <w:rFonts w:ascii="Arial" w:cs="Arial" w:eastAsia="Arial" w:hAnsi="Arial"/>
                <w:sz w:val="14"/>
                <w:szCs w:val="14"/>
                <w:color w:val="auto"/>
              </w:rPr>
              <w:t>—</w:t>
            </w:r>
          </w:p>
        </w:tc>
        <w:tc>
          <w:tcPr>
            <w:tcW w:w="360" w:type="dxa"/>
            <w:vAlign w:val="bottom"/>
            <w:gridSpan w:val="2"/>
            <w:shd w:val="clear" w:color="auto" w:fill="CCFFCC"/>
          </w:tcPr>
          <w:p>
            <w:pPr>
              <w:jc w:val="right"/>
              <w:ind w:right="180"/>
              <w:spacing w:after="0"/>
              <w:rPr>
                <w:sz w:val="20"/>
                <w:szCs w:val="20"/>
                <w:color w:val="auto"/>
              </w:rPr>
            </w:pPr>
            <w:r>
              <w:rPr>
                <w:rFonts w:ascii="Arial" w:cs="Arial" w:eastAsia="Arial" w:hAnsi="Arial"/>
                <w:sz w:val="14"/>
                <w:szCs w:val="14"/>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4"/>
                <w:szCs w:val="14"/>
                <w:color w:val="auto"/>
              </w:rPr>
              <w:t>623</w:t>
            </w:r>
          </w:p>
        </w:tc>
        <w:tc>
          <w:tcPr>
            <w:tcW w:w="0" w:type="dxa"/>
            <w:vAlign w:val="bottom"/>
          </w:tcPr>
          <w:p>
            <w:pPr>
              <w:spacing w:after="0"/>
              <w:rPr>
                <w:sz w:val="1"/>
                <w:szCs w:val="1"/>
                <w:color w:val="auto"/>
              </w:rPr>
            </w:pPr>
          </w:p>
        </w:tc>
      </w:tr>
      <w:tr>
        <w:trPr>
          <w:trHeight w:val="203"/>
        </w:trPr>
        <w:tc>
          <w:tcPr>
            <w:tcW w:w="3340" w:type="dxa"/>
            <w:vAlign w:val="bottom"/>
            <w:gridSpan w:val="2"/>
          </w:tcPr>
          <w:p>
            <w:pPr>
              <w:spacing w:after="0"/>
              <w:rPr>
                <w:sz w:val="20"/>
                <w:szCs w:val="20"/>
                <w:color w:val="auto"/>
              </w:rPr>
            </w:pPr>
            <w:r>
              <w:rPr>
                <w:rFonts w:ascii="Arial" w:cs="Arial" w:eastAsia="Arial" w:hAnsi="Arial"/>
                <w:sz w:val="14"/>
                <w:szCs w:val="14"/>
                <w:color w:val="auto"/>
              </w:rPr>
              <w:t>Thales Alenia Satellite Operations Control Centers</w:t>
            </w:r>
          </w:p>
        </w:tc>
        <w:tc>
          <w:tcPr>
            <w:tcW w:w="10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15</w:t>
            </w:r>
          </w:p>
        </w:tc>
        <w:tc>
          <w:tcPr>
            <w:tcW w:w="2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420" w:type="dxa"/>
            <w:vAlign w:val="bottom"/>
            <w:gridSpan w:val="2"/>
          </w:tcPr>
          <w:p>
            <w:pPr>
              <w:jc w:val="right"/>
              <w:ind w:right="220"/>
              <w:spacing w:after="0"/>
              <w:rPr>
                <w:sz w:val="20"/>
                <w:szCs w:val="20"/>
                <w:color w:val="auto"/>
              </w:rPr>
            </w:pPr>
            <w:r>
              <w:rPr>
                <w:rFonts w:ascii="Arial" w:cs="Arial" w:eastAsia="Arial" w:hAnsi="Arial"/>
                <w:sz w:val="16"/>
                <w:szCs w:val="16"/>
                <w:color w:val="auto"/>
              </w:rPr>
              <w:t>—</w:t>
            </w:r>
          </w:p>
        </w:tc>
        <w:tc>
          <w:tcPr>
            <w:tcW w:w="940" w:type="dxa"/>
            <w:vAlign w:val="bottom"/>
          </w:tcPr>
          <w:p>
            <w:pPr>
              <w:spacing w:after="0"/>
              <w:rPr>
                <w:sz w:val="17"/>
                <w:szCs w:val="17"/>
                <w:color w:val="auto"/>
              </w:rPr>
            </w:pPr>
          </w:p>
        </w:tc>
        <w:tc>
          <w:tcPr>
            <w:tcW w:w="30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ind w:left="800"/>
              <w:spacing w:after="0"/>
              <w:rPr>
                <w:sz w:val="20"/>
                <w:szCs w:val="20"/>
                <w:color w:val="auto"/>
              </w:rPr>
            </w:pPr>
            <w:r>
              <w:rPr>
                <w:rFonts w:ascii="Arial" w:cs="Arial" w:eastAsia="Arial" w:hAnsi="Arial"/>
                <w:sz w:val="16"/>
                <w:szCs w:val="16"/>
                <w:color w:val="auto"/>
                <w:w w:val="99"/>
              </w:rPr>
              <w:t>—</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80" w:type="dxa"/>
            <w:vAlign w:val="bottom"/>
            <w:gridSpan w:val="2"/>
          </w:tcPr>
          <w:p>
            <w:pPr>
              <w:ind w:left="8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4"/>
                <w:szCs w:val="14"/>
                <w:color w:val="auto"/>
              </w:rPr>
              <w:t>15</w:t>
            </w:r>
          </w:p>
        </w:tc>
        <w:tc>
          <w:tcPr>
            <w:tcW w:w="0" w:type="dxa"/>
            <w:vAlign w:val="bottom"/>
          </w:tcPr>
          <w:p>
            <w:pPr>
              <w:spacing w:after="0"/>
              <w:rPr>
                <w:sz w:val="1"/>
                <w:szCs w:val="1"/>
                <w:color w:val="auto"/>
              </w:rPr>
            </w:pPr>
          </w:p>
        </w:tc>
      </w:tr>
      <w:tr>
        <w:trPr>
          <w:trHeight w:val="203"/>
        </w:trPr>
        <w:tc>
          <w:tcPr>
            <w:tcW w:w="3340" w:type="dxa"/>
            <w:vAlign w:val="bottom"/>
            <w:gridSpan w:val="2"/>
            <w:shd w:val="clear" w:color="auto" w:fill="CCFFCC"/>
          </w:tcPr>
          <w:p>
            <w:pPr>
              <w:spacing w:after="0"/>
              <w:rPr>
                <w:sz w:val="20"/>
                <w:szCs w:val="20"/>
                <w:color w:val="auto"/>
              </w:rPr>
            </w:pPr>
            <w:r>
              <w:rPr>
                <w:rFonts w:ascii="Arial" w:cs="Arial" w:eastAsia="Arial" w:hAnsi="Arial"/>
                <w:sz w:val="14"/>
                <w:szCs w:val="14"/>
                <w:color w:val="auto"/>
              </w:rPr>
              <w:t>Arianespace Launch Services</w:t>
            </w:r>
          </w:p>
        </w:tc>
        <w:tc>
          <w:tcPr>
            <w:tcW w:w="100" w:type="dxa"/>
            <w:vAlign w:val="bottom"/>
            <w:shd w:val="clear" w:color="auto" w:fill="CCFFCC"/>
          </w:tcPr>
          <w:p>
            <w:pPr>
              <w:spacing w:after="0"/>
              <w:rPr>
                <w:sz w:val="17"/>
                <w:szCs w:val="17"/>
                <w:color w:val="auto"/>
              </w:rPr>
            </w:pPr>
          </w:p>
        </w:tc>
        <w:tc>
          <w:tcPr>
            <w:tcW w:w="1060" w:type="dxa"/>
            <w:vAlign w:val="bottom"/>
            <w:shd w:val="clear" w:color="auto" w:fill="CCFFCC"/>
          </w:tcPr>
          <w:p>
            <w:pPr>
              <w:jc w:val="right"/>
              <w:spacing w:after="0"/>
              <w:rPr>
                <w:sz w:val="20"/>
                <w:szCs w:val="20"/>
                <w:color w:val="auto"/>
              </w:rPr>
            </w:pPr>
            <w:r>
              <w:rPr>
                <w:rFonts w:ascii="Arial" w:cs="Arial" w:eastAsia="Arial" w:hAnsi="Arial"/>
                <w:sz w:val="14"/>
                <w:szCs w:val="14"/>
                <w:color w:val="auto"/>
              </w:rPr>
              <w:t>205</w:t>
            </w:r>
          </w:p>
        </w:tc>
        <w:tc>
          <w:tcPr>
            <w:tcW w:w="240" w:type="dxa"/>
            <w:vAlign w:val="bottom"/>
            <w:shd w:val="clear" w:color="auto" w:fill="CCFFCC"/>
          </w:tcPr>
          <w:p>
            <w:pPr>
              <w:spacing w:after="0"/>
              <w:rPr>
                <w:sz w:val="17"/>
                <w:szCs w:val="17"/>
                <w:color w:val="auto"/>
              </w:rPr>
            </w:pPr>
          </w:p>
        </w:tc>
        <w:tc>
          <w:tcPr>
            <w:tcW w:w="960" w:type="dxa"/>
            <w:vAlign w:val="bottom"/>
            <w:shd w:val="clear" w:color="auto" w:fill="CCFFCC"/>
          </w:tcPr>
          <w:p>
            <w:pPr>
              <w:spacing w:after="0"/>
              <w:rPr>
                <w:sz w:val="17"/>
                <w:szCs w:val="17"/>
                <w:color w:val="auto"/>
              </w:rPr>
            </w:pPr>
          </w:p>
        </w:tc>
        <w:tc>
          <w:tcPr>
            <w:tcW w:w="420" w:type="dxa"/>
            <w:vAlign w:val="bottom"/>
            <w:gridSpan w:val="2"/>
            <w:shd w:val="clear" w:color="auto" w:fill="CCFFCC"/>
          </w:tcPr>
          <w:p>
            <w:pPr>
              <w:jc w:val="right"/>
              <w:ind w:right="220"/>
              <w:spacing w:after="0"/>
              <w:rPr>
                <w:sz w:val="20"/>
                <w:szCs w:val="20"/>
                <w:color w:val="auto"/>
              </w:rPr>
            </w:pPr>
            <w:r>
              <w:rPr>
                <w:rFonts w:ascii="Arial" w:cs="Arial" w:eastAsia="Arial" w:hAnsi="Arial"/>
                <w:sz w:val="14"/>
                <w:szCs w:val="14"/>
                <w:color w:val="auto"/>
              </w:rPr>
              <w:t>3</w:t>
            </w:r>
          </w:p>
        </w:tc>
        <w:tc>
          <w:tcPr>
            <w:tcW w:w="940" w:type="dxa"/>
            <w:vAlign w:val="bottom"/>
            <w:shd w:val="clear" w:color="auto" w:fill="CCFFCC"/>
          </w:tcPr>
          <w:p>
            <w:pPr>
              <w:spacing w:after="0"/>
              <w:rPr>
                <w:sz w:val="17"/>
                <w:szCs w:val="17"/>
                <w:color w:val="auto"/>
              </w:rPr>
            </w:pPr>
          </w:p>
        </w:tc>
        <w:tc>
          <w:tcPr>
            <w:tcW w:w="300" w:type="dxa"/>
            <w:vAlign w:val="bottom"/>
            <w:gridSpan w:val="2"/>
            <w:shd w:val="clear" w:color="auto" w:fill="CCFFCC"/>
          </w:tcPr>
          <w:p>
            <w:pPr>
              <w:jc w:val="right"/>
              <w:ind w:right="100"/>
              <w:spacing w:after="0"/>
              <w:rPr>
                <w:sz w:val="20"/>
                <w:szCs w:val="20"/>
                <w:color w:val="auto"/>
              </w:rPr>
            </w:pPr>
            <w:r>
              <w:rPr>
                <w:rFonts w:ascii="Arial" w:cs="Arial" w:eastAsia="Arial" w:hAnsi="Arial"/>
                <w:sz w:val="14"/>
                <w:szCs w:val="14"/>
                <w:color w:val="auto"/>
              </w:rPr>
              <w:t>8</w:t>
            </w:r>
          </w:p>
        </w:tc>
        <w:tc>
          <w:tcPr>
            <w:tcW w:w="120" w:type="dxa"/>
            <w:vAlign w:val="bottom"/>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980" w:type="dxa"/>
            <w:vAlign w:val="bottom"/>
            <w:shd w:val="clear" w:color="auto" w:fill="CCFFCC"/>
          </w:tcPr>
          <w:p>
            <w:pPr>
              <w:ind w:left="800"/>
              <w:spacing w:after="0"/>
              <w:rPr>
                <w:sz w:val="20"/>
                <w:szCs w:val="20"/>
                <w:color w:val="auto"/>
              </w:rPr>
            </w:pPr>
            <w:r>
              <w:rPr>
                <w:rFonts w:ascii="Arial" w:cs="Arial" w:eastAsia="Arial" w:hAnsi="Arial"/>
                <w:sz w:val="16"/>
                <w:szCs w:val="16"/>
                <w:color w:val="auto"/>
                <w:w w:val="99"/>
              </w:rPr>
              <w:t>—</w:t>
            </w:r>
          </w:p>
        </w:tc>
        <w:tc>
          <w:tcPr>
            <w:tcW w:w="200" w:type="dxa"/>
            <w:vAlign w:val="bottom"/>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1080" w:type="dxa"/>
            <w:vAlign w:val="bottom"/>
            <w:gridSpan w:val="2"/>
            <w:shd w:val="clear" w:color="auto" w:fill="CCFFCC"/>
          </w:tcPr>
          <w:p>
            <w:pPr>
              <w:ind w:left="8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4"/>
                <w:szCs w:val="14"/>
                <w:color w:val="auto"/>
              </w:rPr>
              <w:t>216</w:t>
            </w:r>
          </w:p>
        </w:tc>
        <w:tc>
          <w:tcPr>
            <w:tcW w:w="0" w:type="dxa"/>
            <w:vAlign w:val="bottom"/>
          </w:tcPr>
          <w:p>
            <w:pPr>
              <w:spacing w:after="0"/>
              <w:rPr>
                <w:sz w:val="1"/>
                <w:szCs w:val="1"/>
                <w:color w:val="auto"/>
              </w:rPr>
            </w:pPr>
          </w:p>
        </w:tc>
      </w:tr>
      <w:tr>
        <w:trPr>
          <w:trHeight w:val="203"/>
        </w:trPr>
        <w:tc>
          <w:tcPr>
            <w:tcW w:w="3340" w:type="dxa"/>
            <w:vAlign w:val="bottom"/>
            <w:gridSpan w:val="2"/>
          </w:tcPr>
          <w:p>
            <w:pPr>
              <w:spacing w:after="0"/>
              <w:rPr>
                <w:sz w:val="20"/>
                <w:szCs w:val="20"/>
                <w:color w:val="auto"/>
              </w:rPr>
            </w:pPr>
            <w:r>
              <w:rPr>
                <w:rFonts w:ascii="Arial" w:cs="Arial" w:eastAsia="Arial" w:hAnsi="Arial"/>
                <w:sz w:val="14"/>
                <w:szCs w:val="14"/>
                <w:color w:val="auto"/>
              </w:rPr>
              <w:t>Launch Insurance</w:t>
            </w:r>
          </w:p>
        </w:tc>
        <w:tc>
          <w:tcPr>
            <w:tcW w:w="100" w:type="dxa"/>
            <w:vAlign w:val="bottom"/>
          </w:tcPr>
          <w:p>
            <w:pPr>
              <w:spacing w:after="0"/>
              <w:rPr>
                <w:sz w:val="17"/>
                <w:szCs w:val="17"/>
                <w:color w:val="auto"/>
              </w:rPr>
            </w:pPr>
          </w:p>
        </w:tc>
        <w:tc>
          <w:tcPr>
            <w:tcW w:w="1060" w:type="dxa"/>
            <w:vAlign w:val="bottom"/>
          </w:tcPr>
          <w:p>
            <w:pPr>
              <w:jc w:val="right"/>
              <w:spacing w:after="0"/>
              <w:rPr>
                <w:sz w:val="20"/>
                <w:szCs w:val="20"/>
                <w:color w:val="auto"/>
              </w:rPr>
            </w:pPr>
            <w:r>
              <w:rPr>
                <w:rFonts w:ascii="Arial" w:cs="Arial" w:eastAsia="Arial" w:hAnsi="Arial"/>
                <w:sz w:val="14"/>
                <w:szCs w:val="14"/>
                <w:color w:val="auto"/>
              </w:rPr>
              <w:t>22</w:t>
            </w:r>
          </w:p>
        </w:tc>
        <w:tc>
          <w:tcPr>
            <w:tcW w:w="2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420" w:type="dxa"/>
            <w:vAlign w:val="bottom"/>
            <w:gridSpan w:val="2"/>
          </w:tcPr>
          <w:p>
            <w:pPr>
              <w:jc w:val="right"/>
              <w:ind w:right="220"/>
              <w:spacing w:after="0"/>
              <w:rPr>
                <w:sz w:val="20"/>
                <w:szCs w:val="20"/>
                <w:color w:val="auto"/>
              </w:rPr>
            </w:pPr>
            <w:r>
              <w:rPr>
                <w:rFonts w:ascii="Arial" w:cs="Arial" w:eastAsia="Arial" w:hAnsi="Arial"/>
                <w:sz w:val="14"/>
                <w:szCs w:val="14"/>
                <w:color w:val="auto"/>
              </w:rPr>
              <w:t>9</w:t>
            </w:r>
          </w:p>
        </w:tc>
        <w:tc>
          <w:tcPr>
            <w:tcW w:w="940" w:type="dxa"/>
            <w:vAlign w:val="bottom"/>
          </w:tcPr>
          <w:p>
            <w:pPr>
              <w:spacing w:after="0"/>
              <w:rPr>
                <w:sz w:val="17"/>
                <w:szCs w:val="17"/>
                <w:color w:val="auto"/>
              </w:rPr>
            </w:pPr>
          </w:p>
        </w:tc>
        <w:tc>
          <w:tcPr>
            <w:tcW w:w="300" w:type="dxa"/>
            <w:vAlign w:val="bottom"/>
            <w:gridSpan w:val="2"/>
          </w:tcPr>
          <w:p>
            <w:pPr>
              <w:jc w:val="right"/>
              <w:ind w:right="100"/>
              <w:spacing w:after="0"/>
              <w:rPr>
                <w:sz w:val="20"/>
                <w:szCs w:val="20"/>
                <w:color w:val="auto"/>
              </w:rPr>
            </w:pPr>
            <w:r>
              <w:rPr>
                <w:rFonts w:ascii="Arial" w:cs="Arial" w:eastAsia="Arial" w:hAnsi="Arial"/>
                <w:sz w:val="14"/>
                <w:szCs w:val="14"/>
                <w:color w:val="auto"/>
              </w:rPr>
              <w:t>9</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ind w:left="800"/>
              <w:spacing w:after="0"/>
              <w:rPr>
                <w:sz w:val="20"/>
                <w:szCs w:val="20"/>
                <w:color w:val="auto"/>
              </w:rPr>
            </w:pPr>
            <w:r>
              <w:rPr>
                <w:rFonts w:ascii="Arial" w:cs="Arial" w:eastAsia="Arial" w:hAnsi="Arial"/>
                <w:sz w:val="16"/>
                <w:szCs w:val="16"/>
                <w:color w:val="auto"/>
                <w:w w:val="99"/>
              </w:rPr>
              <w:t>—</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80" w:type="dxa"/>
            <w:vAlign w:val="bottom"/>
            <w:gridSpan w:val="2"/>
          </w:tcPr>
          <w:p>
            <w:pPr>
              <w:ind w:left="84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4"/>
                <w:szCs w:val="14"/>
                <w:color w:val="auto"/>
              </w:rPr>
              <w:t>40</w:t>
            </w:r>
          </w:p>
        </w:tc>
        <w:tc>
          <w:tcPr>
            <w:tcW w:w="0" w:type="dxa"/>
            <w:vAlign w:val="bottom"/>
          </w:tcPr>
          <w:p>
            <w:pPr>
              <w:spacing w:after="0"/>
              <w:rPr>
                <w:sz w:val="1"/>
                <w:szCs w:val="1"/>
                <w:color w:val="auto"/>
              </w:rPr>
            </w:pPr>
          </w:p>
        </w:tc>
      </w:tr>
      <w:tr>
        <w:trPr>
          <w:trHeight w:val="203"/>
        </w:trPr>
        <w:tc>
          <w:tcPr>
            <w:tcW w:w="3340" w:type="dxa"/>
            <w:vAlign w:val="bottom"/>
            <w:gridSpan w:val="2"/>
            <w:shd w:val="clear" w:color="auto" w:fill="CCFFCC"/>
          </w:tcPr>
          <w:p>
            <w:pPr>
              <w:spacing w:after="0"/>
              <w:rPr>
                <w:sz w:val="20"/>
                <w:szCs w:val="20"/>
                <w:color w:val="auto"/>
              </w:rPr>
            </w:pPr>
            <w:r>
              <w:rPr>
                <w:rFonts w:ascii="Arial" w:cs="Arial" w:eastAsia="Arial" w:hAnsi="Arial"/>
                <w:sz w:val="14"/>
                <w:szCs w:val="14"/>
                <w:color w:val="auto"/>
              </w:rPr>
              <w:t>Other Capital Expenditures and Capitalized Labor</w:t>
            </w:r>
          </w:p>
        </w:tc>
        <w:tc>
          <w:tcPr>
            <w:tcW w:w="100" w:type="dxa"/>
            <w:vAlign w:val="bottom"/>
            <w:shd w:val="clear" w:color="auto" w:fill="CCFFCC"/>
          </w:tcPr>
          <w:p>
            <w:pPr>
              <w:spacing w:after="0"/>
              <w:rPr>
                <w:sz w:val="17"/>
                <w:szCs w:val="17"/>
                <w:color w:val="auto"/>
              </w:rPr>
            </w:pPr>
          </w:p>
        </w:tc>
        <w:tc>
          <w:tcPr>
            <w:tcW w:w="1060" w:type="dxa"/>
            <w:vAlign w:val="bottom"/>
            <w:shd w:val="clear" w:color="auto" w:fill="CCFFCC"/>
          </w:tcPr>
          <w:p>
            <w:pPr>
              <w:jc w:val="right"/>
              <w:spacing w:after="0"/>
              <w:rPr>
                <w:sz w:val="20"/>
                <w:szCs w:val="20"/>
                <w:color w:val="auto"/>
              </w:rPr>
            </w:pPr>
            <w:r>
              <w:rPr>
                <w:rFonts w:ascii="Arial" w:cs="Arial" w:eastAsia="Arial" w:hAnsi="Arial"/>
                <w:sz w:val="14"/>
                <w:szCs w:val="14"/>
                <w:color w:val="auto"/>
              </w:rPr>
              <w:t>34</w:t>
            </w:r>
          </w:p>
        </w:tc>
        <w:tc>
          <w:tcPr>
            <w:tcW w:w="240" w:type="dxa"/>
            <w:vAlign w:val="bottom"/>
            <w:shd w:val="clear" w:color="auto" w:fill="CCFFCC"/>
          </w:tcPr>
          <w:p>
            <w:pPr>
              <w:spacing w:after="0"/>
              <w:rPr>
                <w:sz w:val="17"/>
                <w:szCs w:val="17"/>
                <w:color w:val="auto"/>
              </w:rPr>
            </w:pPr>
          </w:p>
        </w:tc>
        <w:tc>
          <w:tcPr>
            <w:tcW w:w="960" w:type="dxa"/>
            <w:vAlign w:val="bottom"/>
            <w:shd w:val="clear" w:color="auto" w:fill="CCFFCC"/>
          </w:tcPr>
          <w:p>
            <w:pPr>
              <w:spacing w:after="0"/>
              <w:rPr>
                <w:sz w:val="17"/>
                <w:szCs w:val="17"/>
                <w:color w:val="auto"/>
              </w:rPr>
            </w:pPr>
          </w:p>
        </w:tc>
        <w:tc>
          <w:tcPr>
            <w:tcW w:w="200" w:type="dxa"/>
            <w:vAlign w:val="bottom"/>
            <w:shd w:val="clear" w:color="auto" w:fill="CCFFCC"/>
          </w:tcPr>
          <w:p>
            <w:pPr>
              <w:jc w:val="right"/>
              <w:spacing w:after="0"/>
              <w:rPr>
                <w:sz w:val="20"/>
                <w:szCs w:val="20"/>
                <w:color w:val="auto"/>
              </w:rPr>
            </w:pPr>
            <w:r>
              <w:rPr>
                <w:rFonts w:ascii="Arial" w:cs="Arial" w:eastAsia="Arial" w:hAnsi="Arial"/>
                <w:sz w:val="14"/>
                <w:szCs w:val="14"/>
                <w:color w:val="auto"/>
              </w:rPr>
              <w:t>1</w:t>
            </w:r>
          </w:p>
        </w:tc>
        <w:tc>
          <w:tcPr>
            <w:tcW w:w="220" w:type="dxa"/>
            <w:vAlign w:val="bottom"/>
            <w:shd w:val="clear" w:color="auto" w:fill="CCFFCC"/>
          </w:tcPr>
          <w:p>
            <w:pPr>
              <w:spacing w:after="0"/>
              <w:rPr>
                <w:sz w:val="17"/>
                <w:szCs w:val="17"/>
                <w:color w:val="auto"/>
              </w:rPr>
            </w:pPr>
          </w:p>
        </w:tc>
        <w:tc>
          <w:tcPr>
            <w:tcW w:w="940" w:type="dxa"/>
            <w:vAlign w:val="bottom"/>
            <w:shd w:val="clear" w:color="auto" w:fill="CCFFCC"/>
          </w:tcPr>
          <w:p>
            <w:pPr>
              <w:spacing w:after="0"/>
              <w:rPr>
                <w:sz w:val="17"/>
                <w:szCs w:val="17"/>
                <w:color w:val="auto"/>
              </w:rPr>
            </w:pPr>
          </w:p>
        </w:tc>
        <w:tc>
          <w:tcPr>
            <w:tcW w:w="300" w:type="dxa"/>
            <w:vAlign w:val="bottom"/>
            <w:gridSpan w:val="2"/>
            <w:shd w:val="clear" w:color="auto" w:fill="CCFFCC"/>
          </w:tcPr>
          <w:p>
            <w:pPr>
              <w:jc w:val="right"/>
              <w:ind w:right="100"/>
              <w:spacing w:after="0"/>
              <w:rPr>
                <w:sz w:val="20"/>
                <w:szCs w:val="20"/>
                <w:color w:val="auto"/>
              </w:rPr>
            </w:pPr>
            <w:r>
              <w:rPr>
                <w:rFonts w:ascii="Arial" w:cs="Arial" w:eastAsia="Arial" w:hAnsi="Arial"/>
                <w:sz w:val="14"/>
                <w:szCs w:val="14"/>
                <w:color w:val="auto"/>
              </w:rPr>
              <w:t>1</w:t>
            </w:r>
          </w:p>
        </w:tc>
        <w:tc>
          <w:tcPr>
            <w:tcW w:w="120" w:type="dxa"/>
            <w:vAlign w:val="bottom"/>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980" w:type="dxa"/>
            <w:vAlign w:val="bottom"/>
            <w:shd w:val="clear" w:color="auto" w:fill="CCFFCC"/>
          </w:tcPr>
          <w:p>
            <w:pPr>
              <w:ind w:left="800"/>
              <w:spacing w:after="0"/>
              <w:rPr>
                <w:sz w:val="20"/>
                <w:szCs w:val="20"/>
                <w:color w:val="auto"/>
              </w:rPr>
            </w:pPr>
            <w:r>
              <w:rPr>
                <w:rFonts w:ascii="Arial" w:cs="Arial" w:eastAsia="Arial" w:hAnsi="Arial"/>
                <w:sz w:val="16"/>
                <w:szCs w:val="16"/>
                <w:color w:val="auto"/>
                <w:w w:val="99"/>
              </w:rPr>
              <w:t>—</w:t>
            </w:r>
          </w:p>
        </w:tc>
        <w:tc>
          <w:tcPr>
            <w:tcW w:w="200" w:type="dxa"/>
            <w:vAlign w:val="bottom"/>
            <w:shd w:val="clear" w:color="auto" w:fill="CCFFCC"/>
          </w:tcPr>
          <w:p>
            <w:pPr>
              <w:spacing w:after="0"/>
              <w:rPr>
                <w:sz w:val="17"/>
                <w:szCs w:val="17"/>
                <w:color w:val="auto"/>
              </w:rPr>
            </w:pPr>
          </w:p>
        </w:tc>
        <w:tc>
          <w:tcPr>
            <w:tcW w:w="160" w:type="dxa"/>
            <w:vAlign w:val="bottom"/>
            <w:shd w:val="clear" w:color="auto" w:fill="CCFFCC"/>
          </w:tcPr>
          <w:p>
            <w:pPr>
              <w:spacing w:after="0"/>
              <w:rPr>
                <w:sz w:val="17"/>
                <w:szCs w:val="17"/>
                <w:color w:val="auto"/>
              </w:rPr>
            </w:pPr>
          </w:p>
        </w:tc>
        <w:tc>
          <w:tcPr>
            <w:tcW w:w="1080" w:type="dxa"/>
            <w:vAlign w:val="bottom"/>
            <w:gridSpan w:val="2"/>
            <w:shd w:val="clear" w:color="auto" w:fill="CCFFCC"/>
          </w:tcPr>
          <w:p>
            <w:pPr>
              <w:ind w:left="84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4"/>
                <w:szCs w:val="14"/>
                <w:color w:val="auto"/>
              </w:rPr>
              <w:t>36</w:t>
            </w:r>
          </w:p>
        </w:tc>
        <w:tc>
          <w:tcPr>
            <w:tcW w:w="0" w:type="dxa"/>
            <w:vAlign w:val="bottom"/>
          </w:tcPr>
          <w:p>
            <w:pPr>
              <w:spacing w:after="0"/>
              <w:rPr>
                <w:sz w:val="1"/>
                <w:szCs w:val="1"/>
                <w:color w:val="auto"/>
              </w:rPr>
            </w:pPr>
          </w:p>
        </w:tc>
      </w:tr>
      <w:tr>
        <w:trPr>
          <w:trHeight w:val="27"/>
        </w:trPr>
        <w:tc>
          <w:tcPr>
            <w:tcW w:w="3200" w:type="dxa"/>
            <w:vAlign w:val="bottom"/>
            <w:shd w:val="clear" w:color="auto" w:fill="CCFFCC"/>
          </w:tcPr>
          <w:p>
            <w:pPr>
              <w:spacing w:after="0"/>
              <w:rPr>
                <w:sz w:val="2"/>
                <w:szCs w:val="2"/>
                <w:color w:val="auto"/>
              </w:rPr>
            </w:pPr>
          </w:p>
        </w:tc>
        <w:tc>
          <w:tcPr>
            <w:tcW w:w="140" w:type="dxa"/>
            <w:vAlign w:val="bottom"/>
            <w:shd w:val="clear" w:color="auto" w:fill="CCFFCC"/>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60" w:type="dxa"/>
            <w:vAlign w:val="bottom"/>
            <w:shd w:val="clear" w:color="auto" w:fill="000000"/>
          </w:tcPr>
          <w:p>
            <w:pPr>
              <w:spacing w:after="0"/>
              <w:rPr>
                <w:sz w:val="2"/>
                <w:szCs w:val="2"/>
                <w:color w:val="auto"/>
              </w:rPr>
            </w:pPr>
          </w:p>
        </w:tc>
        <w:tc>
          <w:tcPr>
            <w:tcW w:w="240" w:type="dxa"/>
            <w:vAlign w:val="bottom"/>
            <w:shd w:val="clear" w:color="auto" w:fill="CCFFCC"/>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220" w:type="dxa"/>
            <w:vAlign w:val="bottom"/>
            <w:shd w:val="clear" w:color="auto" w:fill="CCFFCC"/>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200" w:type="dxa"/>
            <w:vAlign w:val="bottom"/>
            <w:shd w:val="clear" w:color="auto" w:fill="CCFFCC"/>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3340" w:type="dxa"/>
            <w:vAlign w:val="bottom"/>
            <w:gridSpan w:val="2"/>
          </w:tcPr>
          <w:p>
            <w:pPr>
              <w:spacing w:after="0"/>
              <w:rPr>
                <w:sz w:val="20"/>
                <w:szCs w:val="20"/>
                <w:color w:val="auto"/>
              </w:rPr>
            </w:pPr>
            <w:r>
              <w:rPr>
                <w:rFonts w:ascii="Arial" w:cs="Arial" w:eastAsia="Arial" w:hAnsi="Arial"/>
                <w:sz w:val="14"/>
                <w:szCs w:val="14"/>
                <w:color w:val="auto"/>
              </w:rPr>
              <w:t>Total</w:t>
            </w:r>
          </w:p>
        </w:tc>
        <w:tc>
          <w:tcPr>
            <w:tcW w:w="100" w:type="dxa"/>
            <w:vAlign w:val="bottom"/>
          </w:tcPr>
          <w:p>
            <w:pPr>
              <w:jc w:val="right"/>
              <w:spacing w:after="0"/>
              <w:rPr>
                <w:sz w:val="20"/>
                <w:szCs w:val="20"/>
                <w:color w:val="auto"/>
              </w:rPr>
            </w:pPr>
            <w:r>
              <w:rPr>
                <w:rFonts w:ascii="Arial" w:cs="Arial" w:eastAsia="Arial" w:hAnsi="Arial"/>
                <w:sz w:val="10"/>
                <w:szCs w:val="10"/>
                <w:color w:val="auto"/>
                <w:w w:val="71"/>
              </w:rPr>
              <w:t>$</w:t>
            </w:r>
          </w:p>
        </w:tc>
        <w:tc>
          <w:tcPr>
            <w:tcW w:w="1060" w:type="dxa"/>
            <w:vAlign w:val="bottom"/>
          </w:tcPr>
          <w:p>
            <w:pPr>
              <w:jc w:val="right"/>
              <w:spacing w:after="0"/>
              <w:rPr>
                <w:sz w:val="20"/>
                <w:szCs w:val="20"/>
                <w:color w:val="auto"/>
              </w:rPr>
            </w:pPr>
            <w:r>
              <w:rPr>
                <w:rFonts w:ascii="Arial" w:cs="Arial" w:eastAsia="Arial" w:hAnsi="Arial"/>
                <w:sz w:val="14"/>
                <w:szCs w:val="14"/>
                <w:color w:val="auto"/>
              </w:rPr>
              <w:t>889</w:t>
            </w:r>
          </w:p>
        </w:tc>
        <w:tc>
          <w:tcPr>
            <w:tcW w:w="1200" w:type="dxa"/>
            <w:vAlign w:val="bottom"/>
            <w:gridSpan w:val="2"/>
          </w:tcPr>
          <w:p>
            <w:pPr>
              <w:jc w:val="right"/>
              <w:ind w:right="828"/>
              <w:spacing w:after="0"/>
              <w:rPr>
                <w:sz w:val="20"/>
                <w:szCs w:val="20"/>
                <w:color w:val="auto"/>
              </w:rPr>
            </w:pPr>
            <w:r>
              <w:rPr>
                <w:rFonts w:ascii="Arial" w:cs="Arial" w:eastAsia="Arial" w:hAnsi="Arial"/>
                <w:sz w:val="14"/>
                <w:szCs w:val="14"/>
                <w:color w:val="auto"/>
              </w:rPr>
              <w:t>$</w:t>
            </w:r>
          </w:p>
        </w:tc>
        <w:tc>
          <w:tcPr>
            <w:tcW w:w="420" w:type="dxa"/>
            <w:vAlign w:val="bottom"/>
            <w:gridSpan w:val="2"/>
          </w:tcPr>
          <w:p>
            <w:pPr>
              <w:jc w:val="right"/>
              <w:ind w:right="220"/>
              <w:spacing w:after="0"/>
              <w:rPr>
                <w:sz w:val="20"/>
                <w:szCs w:val="20"/>
                <w:color w:val="auto"/>
              </w:rPr>
            </w:pPr>
            <w:r>
              <w:rPr>
                <w:rFonts w:ascii="Arial" w:cs="Arial" w:eastAsia="Arial" w:hAnsi="Arial"/>
                <w:sz w:val="14"/>
                <w:szCs w:val="14"/>
                <w:color w:val="auto"/>
              </w:rPr>
              <w:t>22</w:t>
            </w:r>
          </w:p>
        </w:tc>
        <w:tc>
          <w:tcPr>
            <w:tcW w:w="940" w:type="dxa"/>
            <w:vAlign w:val="bottom"/>
          </w:tcPr>
          <w:p>
            <w:pPr>
              <w:jc w:val="right"/>
              <w:ind w:right="788"/>
              <w:spacing w:after="0"/>
              <w:rPr>
                <w:sz w:val="20"/>
                <w:szCs w:val="20"/>
                <w:color w:val="auto"/>
              </w:rPr>
            </w:pPr>
            <w:r>
              <w:rPr>
                <w:rFonts w:ascii="Arial" w:cs="Arial" w:eastAsia="Arial" w:hAnsi="Arial"/>
                <w:sz w:val="14"/>
                <w:szCs w:val="14"/>
                <w:color w:val="auto"/>
                <w:w w:val="76"/>
              </w:rPr>
              <w:t>$</w:t>
            </w:r>
          </w:p>
        </w:tc>
        <w:tc>
          <w:tcPr>
            <w:tcW w:w="300" w:type="dxa"/>
            <w:vAlign w:val="bottom"/>
            <w:gridSpan w:val="2"/>
          </w:tcPr>
          <w:p>
            <w:pPr>
              <w:jc w:val="right"/>
              <w:ind w:right="100"/>
              <w:spacing w:after="0"/>
              <w:rPr>
                <w:sz w:val="20"/>
                <w:szCs w:val="20"/>
                <w:color w:val="auto"/>
              </w:rPr>
            </w:pPr>
            <w:r>
              <w:rPr>
                <w:rFonts w:ascii="Arial" w:cs="Arial" w:eastAsia="Arial" w:hAnsi="Arial"/>
                <w:sz w:val="14"/>
                <w:szCs w:val="14"/>
                <w:color w:val="auto"/>
              </w:rPr>
              <w:t>19</w:t>
            </w:r>
          </w:p>
        </w:tc>
        <w:tc>
          <w:tcPr>
            <w:tcW w:w="28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980" w:type="dxa"/>
            <w:vAlign w:val="bottom"/>
          </w:tcPr>
          <w:p>
            <w:pPr>
              <w:ind w:left="800"/>
              <w:spacing w:after="0"/>
              <w:rPr>
                <w:sz w:val="20"/>
                <w:szCs w:val="20"/>
                <w:color w:val="auto"/>
              </w:rPr>
            </w:pPr>
            <w:r>
              <w:rPr>
                <w:rFonts w:ascii="Arial" w:cs="Arial" w:eastAsia="Arial" w:hAnsi="Arial"/>
                <w:sz w:val="16"/>
                <w:szCs w:val="16"/>
                <w:color w:val="auto"/>
                <w:w w:val="99"/>
              </w:rPr>
              <w:t>—</w:t>
            </w:r>
          </w:p>
        </w:tc>
        <w:tc>
          <w:tcPr>
            <w:tcW w:w="360" w:type="dxa"/>
            <w:vAlign w:val="bottom"/>
            <w:gridSpan w:val="2"/>
          </w:tcPr>
          <w:p>
            <w:pPr>
              <w:jc w:val="right"/>
              <w:ind w:right="80"/>
              <w:spacing w:after="0"/>
              <w:rPr>
                <w:sz w:val="20"/>
                <w:szCs w:val="20"/>
                <w:color w:val="auto"/>
              </w:rPr>
            </w:pPr>
            <w:r>
              <w:rPr>
                <w:rFonts w:ascii="Arial" w:cs="Arial" w:eastAsia="Arial" w:hAnsi="Arial"/>
                <w:sz w:val="14"/>
                <w:szCs w:val="14"/>
                <w:color w:val="auto"/>
              </w:rPr>
              <w:t>$</w:t>
            </w:r>
          </w:p>
        </w:tc>
        <w:tc>
          <w:tcPr>
            <w:tcW w:w="1080" w:type="dxa"/>
            <w:vAlign w:val="bottom"/>
            <w:gridSpan w:val="2"/>
          </w:tcPr>
          <w:p>
            <w:pPr>
              <w:ind w:left="840"/>
              <w:spacing w:after="0"/>
              <w:rPr>
                <w:sz w:val="20"/>
                <w:szCs w:val="20"/>
                <w:color w:val="auto"/>
              </w:rPr>
            </w:pPr>
            <w:r>
              <w:rPr>
                <w:rFonts w:ascii="Arial" w:cs="Arial" w:eastAsia="Arial" w:hAnsi="Arial"/>
                <w:sz w:val="14"/>
                <w:szCs w:val="14"/>
                <w:color w:val="auto"/>
              </w:rPr>
              <w:t>—</w:t>
            </w:r>
          </w:p>
        </w:tc>
        <w:tc>
          <w:tcPr>
            <w:tcW w:w="36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4"/>
                <w:szCs w:val="14"/>
                <w:color w:val="auto"/>
              </w:rPr>
              <w:t>930</w:t>
            </w:r>
          </w:p>
        </w:tc>
        <w:tc>
          <w:tcPr>
            <w:tcW w:w="0" w:type="dxa"/>
            <w:vAlign w:val="bottom"/>
          </w:tcPr>
          <w:p>
            <w:pPr>
              <w:spacing w:after="0"/>
              <w:rPr>
                <w:sz w:val="1"/>
                <w:szCs w:val="1"/>
                <w:color w:val="auto"/>
              </w:rPr>
            </w:pPr>
          </w:p>
        </w:tc>
      </w:tr>
      <w:tr>
        <w:trPr>
          <w:trHeight w:val="21"/>
        </w:trPr>
        <w:tc>
          <w:tcPr>
            <w:tcW w:w="3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341" w:lineRule="exact"/>
        <w:rPr>
          <w:sz w:val="20"/>
          <w:szCs w:val="20"/>
          <w:color w:val="auto"/>
        </w:rPr>
      </w:pPr>
    </w:p>
    <w:p>
      <w:pPr>
        <w:ind w:left="340"/>
        <w:spacing w:after="0"/>
        <w:rPr>
          <w:sz w:val="20"/>
          <w:szCs w:val="20"/>
          <w:color w:val="auto"/>
        </w:rPr>
      </w:pPr>
      <w:r>
        <w:rPr>
          <w:rFonts w:ascii="Arial" w:cs="Arial" w:eastAsia="Arial" w:hAnsi="Arial"/>
          <w:sz w:val="16"/>
          <w:szCs w:val="16"/>
          <w:color w:val="auto"/>
        </w:rPr>
        <w:t>As of September 30, 2011, $6.2 million of the remaining 2011 capital expenditures were recorded in accounts payable and accrued expenses.</w:t>
      </w:r>
    </w:p>
    <w:p>
      <w:pPr>
        <w:spacing w:after="0" w:line="221" w:lineRule="exact"/>
        <w:rPr>
          <w:sz w:val="20"/>
          <w:szCs w:val="20"/>
          <w:color w:val="auto"/>
        </w:rPr>
      </w:pPr>
    </w:p>
    <w:p>
      <w:pPr>
        <w:ind w:left="340"/>
        <w:spacing w:after="0"/>
        <w:rPr>
          <w:sz w:val="20"/>
          <w:szCs w:val="20"/>
          <w:color w:val="auto"/>
        </w:rPr>
      </w:pPr>
      <w:r>
        <w:rPr>
          <w:rFonts w:ascii="Arial" w:cs="Arial" w:eastAsia="Arial" w:hAnsi="Arial"/>
          <w:sz w:val="16"/>
          <w:szCs w:val="16"/>
          <w:i w:val="1"/>
          <w:iCs w:val="1"/>
          <w:color w:val="auto"/>
        </w:rPr>
        <w:t>Next-Generation Gateways and Other Ground Facilities</w:t>
      </w:r>
    </w:p>
    <w:p>
      <w:pPr>
        <w:spacing w:after="0" w:line="22" w:lineRule="exact"/>
        <w:rPr>
          <w:sz w:val="20"/>
          <w:szCs w:val="20"/>
          <w:color w:val="auto"/>
        </w:rPr>
      </w:pPr>
    </w:p>
    <w:p>
      <w:pPr>
        <w:ind w:right="60" w:firstLine="324"/>
        <w:spacing w:after="0" w:line="312" w:lineRule="auto"/>
        <w:rPr>
          <w:sz w:val="20"/>
          <w:szCs w:val="20"/>
          <w:color w:val="auto"/>
        </w:rPr>
      </w:pPr>
      <w:r>
        <w:rPr>
          <w:rFonts w:ascii="Arial" w:cs="Arial" w:eastAsia="Arial" w:hAnsi="Arial"/>
          <w:sz w:val="14"/>
          <w:szCs w:val="14"/>
          <w:color w:val="auto"/>
        </w:rPr>
        <w:t>We have also entered into various agreements related to upgrading our gateways and other ground facilities. We plan to fund the balance of the capital expenditures for our next-generation gateways and other ground facilities through proceeds from additional debt or equity financings not yet arranged. If we do not obtain such funds from the proceeds of future debt or equity financings over the next 12 months, our ability to continue to procure the upgrade of our next-generation gateways and other ground facilities will be impaired. If future cash flows from operations are below our expectations or the costs of procurement are higher than expected, we will require more external funding than planned. We cannot assure you that we will be able to obtain such additional liquidity on reasonable terms, or at all. We have not yet entered into any additional debt or equity financing arrangements. If we are not able to secure such funding, we would need to delay some or all of the procurement or terminate the existing contractual obligations. If we were to terminate our existing contractual obligations, the costs incurred to date may not be recoverable and additional termination costs may be incurred.</w:t>
      </w:r>
    </w:p>
    <w:p>
      <w:pPr>
        <w:spacing w:after="0" w:line="2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21" w:right="239" w:bottom="1440" w:gutter="0" w:footer="0" w:header="0"/>
        </w:sectPr>
      </w:pPr>
    </w:p>
    <w:bookmarkStart w:id="34" w:name="page35"/>
    <w:bookmarkEnd w:id="34"/>
    <w:p>
      <w:pPr>
        <w:ind w:right="200" w:firstLine="324"/>
        <w:spacing w:after="0" w:line="293" w:lineRule="auto"/>
        <w:rPr>
          <w:sz w:val="20"/>
          <w:szCs w:val="20"/>
          <w:color w:val="auto"/>
        </w:rPr>
      </w:pPr>
      <w:r>
        <w:rPr>
          <w:rFonts w:ascii="Arial" w:cs="Arial" w:eastAsia="Arial" w:hAnsi="Arial"/>
          <w:sz w:val="16"/>
          <w:szCs w:val="16"/>
          <w:color w:val="auto"/>
        </w:rPr>
        <w:t>We present the amount of actual and contractual capital expenditures related to upgrading our gateways and other ground facilities in the table below (in millions, based on when cash payment is scheduled to be made, excluding capitalized interest):</w:t>
      </w:r>
    </w:p>
    <w:p>
      <w:pPr>
        <w:spacing w:after="0" w:line="13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320" w:type="dxa"/>
            <w:vAlign w:val="bottom"/>
          </w:tcPr>
          <w:p>
            <w:pPr>
              <w:spacing w:after="0"/>
              <w:rPr>
                <w:sz w:val="14"/>
                <w:szCs w:val="14"/>
                <w:color w:val="auto"/>
              </w:rPr>
            </w:pPr>
          </w:p>
        </w:tc>
        <w:tc>
          <w:tcPr>
            <w:tcW w:w="1000" w:type="dxa"/>
            <w:vAlign w:val="bottom"/>
          </w:tcPr>
          <w:p>
            <w:pPr>
              <w:jc w:val="center"/>
              <w:ind w:left="95"/>
              <w:spacing w:after="0"/>
              <w:rPr>
                <w:sz w:val="20"/>
                <w:szCs w:val="20"/>
                <w:color w:val="auto"/>
              </w:rPr>
            </w:pPr>
            <w:r>
              <w:rPr>
                <w:rFonts w:ascii="Arial" w:cs="Arial" w:eastAsia="Arial" w:hAnsi="Arial"/>
                <w:sz w:val="14"/>
                <w:szCs w:val="14"/>
                <w:b w:val="1"/>
                <w:bCs w:val="1"/>
                <w:color w:val="auto"/>
                <w:w w:val="90"/>
              </w:rPr>
              <w:t>Payments</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320" w:type="dxa"/>
            <w:vAlign w:val="bottom"/>
          </w:tcPr>
          <w:p>
            <w:pPr>
              <w:spacing w:after="0"/>
              <w:rPr>
                <w:sz w:val="12"/>
                <w:szCs w:val="12"/>
                <w:color w:val="auto"/>
              </w:rPr>
            </w:pPr>
          </w:p>
        </w:tc>
        <w:tc>
          <w:tcPr>
            <w:tcW w:w="1000" w:type="dxa"/>
            <w:vAlign w:val="bottom"/>
          </w:tcPr>
          <w:p>
            <w:pPr>
              <w:jc w:val="center"/>
              <w:ind w:left="75"/>
              <w:spacing w:after="0" w:line="149" w:lineRule="exact"/>
              <w:rPr>
                <w:sz w:val="20"/>
                <w:szCs w:val="20"/>
                <w:color w:val="auto"/>
              </w:rPr>
            </w:pPr>
            <w:r>
              <w:rPr>
                <w:rFonts w:ascii="Arial" w:cs="Arial" w:eastAsia="Arial" w:hAnsi="Arial"/>
                <w:sz w:val="14"/>
                <w:szCs w:val="14"/>
                <w:b w:val="1"/>
                <w:bCs w:val="1"/>
                <w:color w:val="auto"/>
                <w:w w:val="94"/>
              </w:rPr>
              <w:t>through</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920" w:type="dxa"/>
            <w:vAlign w:val="bottom"/>
            <w:gridSpan w:val="7"/>
            <w:vMerge w:val="restart"/>
          </w:tcPr>
          <w:p>
            <w:pPr>
              <w:jc w:val="right"/>
              <w:ind w:right="28"/>
              <w:spacing w:after="0"/>
              <w:rPr>
                <w:sz w:val="20"/>
                <w:szCs w:val="20"/>
                <w:color w:val="auto"/>
              </w:rPr>
            </w:pPr>
            <w:r>
              <w:rPr>
                <w:rFonts w:ascii="Arial" w:cs="Arial" w:eastAsia="Arial" w:hAnsi="Arial"/>
                <w:sz w:val="14"/>
                <w:szCs w:val="14"/>
                <w:b w:val="1"/>
                <w:bCs w:val="1"/>
                <w:color w:val="auto"/>
                <w:w w:val="97"/>
              </w:rPr>
              <w:t>Estimated Future Payments</w:t>
            </w:r>
          </w:p>
        </w:tc>
        <w:tc>
          <w:tcPr>
            <w:tcW w:w="9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3320" w:type="dxa"/>
            <w:vAlign w:val="bottom"/>
          </w:tcPr>
          <w:p>
            <w:pPr>
              <w:spacing w:after="0"/>
              <w:rPr>
                <w:sz w:val="15"/>
                <w:szCs w:val="15"/>
                <w:color w:val="auto"/>
              </w:rPr>
            </w:pPr>
          </w:p>
        </w:tc>
        <w:tc>
          <w:tcPr>
            <w:tcW w:w="1000" w:type="dxa"/>
            <w:vAlign w:val="bottom"/>
            <w:tcBorders>
              <w:bottom w:val="single" w:sz="8" w:color="auto"/>
            </w:tcBorders>
          </w:tcPr>
          <w:p>
            <w:pPr>
              <w:jc w:val="center"/>
              <w:ind w:left="75"/>
              <w:spacing w:after="0"/>
              <w:rPr>
                <w:sz w:val="20"/>
                <w:szCs w:val="20"/>
                <w:color w:val="auto"/>
              </w:rPr>
            </w:pPr>
            <w:r>
              <w:rPr>
                <w:rFonts w:ascii="Arial" w:cs="Arial" w:eastAsia="Arial" w:hAnsi="Arial"/>
                <w:sz w:val="14"/>
                <w:szCs w:val="14"/>
                <w:b w:val="1"/>
                <w:bCs w:val="1"/>
                <w:color w:val="auto"/>
                <w:w w:val="89"/>
              </w:rPr>
              <w:t>September 30,</w:t>
            </w:r>
          </w:p>
        </w:tc>
        <w:tc>
          <w:tcPr>
            <w:tcW w:w="160" w:type="dxa"/>
            <w:vAlign w:val="bottom"/>
            <w:tcBorders>
              <w:bottom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6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940" w:type="dxa"/>
            <w:vAlign w:val="bottom"/>
            <w:tcBorders>
              <w:bottom w:val="single" w:sz="8" w:color="auto"/>
            </w:tcBorders>
          </w:tcPr>
          <w:p>
            <w:pPr>
              <w:spacing w:after="0"/>
              <w:rPr>
                <w:sz w:val="15"/>
                <w:szCs w:val="15"/>
                <w:color w:val="auto"/>
              </w:rPr>
            </w:pPr>
          </w:p>
        </w:tc>
        <w:tc>
          <w:tcPr>
            <w:tcW w:w="1920" w:type="dxa"/>
            <w:vAlign w:val="bottom"/>
            <w:tcBorders>
              <w:bottom w:val="single" w:sz="8" w:color="auto"/>
            </w:tcBorders>
            <w:gridSpan w:val="7"/>
            <w:vMerge w:val="continue"/>
          </w:tcPr>
          <w:p>
            <w:pPr>
              <w:spacing w:after="0"/>
              <w:rPr>
                <w:sz w:val="15"/>
                <w:szCs w:val="15"/>
                <w:color w:val="auto"/>
              </w:rPr>
            </w:pPr>
          </w:p>
        </w:tc>
        <w:tc>
          <w:tcPr>
            <w:tcW w:w="98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332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96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Remaining</w:t>
            </w:r>
          </w:p>
        </w:tc>
        <w:tc>
          <w:tcPr>
            <w:tcW w:w="2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940" w:type="dxa"/>
            <w:vAlign w:val="bottom"/>
          </w:tcPr>
          <w:p>
            <w:pPr>
              <w:jc w:val="center"/>
              <w:ind w:left="148"/>
              <w:spacing w:after="0" w:line="126" w:lineRule="exact"/>
              <w:rPr>
                <w:sz w:val="20"/>
                <w:szCs w:val="20"/>
                <w:color w:val="auto"/>
              </w:rPr>
            </w:pPr>
            <w:r>
              <w:rPr>
                <w:rFonts w:ascii="Arial" w:cs="Arial" w:eastAsia="Arial" w:hAnsi="Arial"/>
                <w:sz w:val="14"/>
                <w:szCs w:val="14"/>
                <w:b w:val="1"/>
                <w:bCs w:val="1"/>
                <w:color w:val="auto"/>
                <w:w w:val="95"/>
              </w:rPr>
              <w:t>First 9</w:t>
            </w:r>
          </w:p>
        </w:tc>
        <w:tc>
          <w:tcPr>
            <w:tcW w:w="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180" w:type="dxa"/>
            <w:vAlign w:val="bottom"/>
            <w:gridSpan w:val="2"/>
          </w:tcPr>
          <w:p>
            <w:pPr>
              <w:jc w:val="center"/>
              <w:ind w:right="380"/>
              <w:spacing w:after="0" w:line="126" w:lineRule="exact"/>
              <w:rPr>
                <w:sz w:val="20"/>
                <w:szCs w:val="20"/>
                <w:color w:val="auto"/>
              </w:rPr>
            </w:pPr>
            <w:r>
              <w:rPr>
                <w:rFonts w:ascii="Arial" w:cs="Arial" w:eastAsia="Arial" w:hAnsi="Arial"/>
                <w:sz w:val="14"/>
                <w:szCs w:val="14"/>
                <w:b w:val="1"/>
                <w:bCs w:val="1"/>
                <w:color w:val="auto"/>
                <w:w w:val="99"/>
              </w:rPr>
              <w:t>Final 3</w:t>
            </w:r>
          </w:p>
        </w:tc>
        <w:tc>
          <w:tcPr>
            <w:tcW w:w="16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9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3340" w:type="dxa"/>
            <w:vAlign w:val="bottom"/>
            <w:gridSpan w:val="2"/>
            <w:vMerge w:val="restart"/>
          </w:tcPr>
          <w:p>
            <w:pPr>
              <w:spacing w:after="0"/>
              <w:rPr>
                <w:sz w:val="20"/>
                <w:szCs w:val="20"/>
                <w:color w:val="auto"/>
              </w:rPr>
            </w:pPr>
            <w:r>
              <w:rPr>
                <w:rFonts w:ascii="Arial" w:cs="Arial" w:eastAsia="Arial" w:hAnsi="Arial"/>
                <w:sz w:val="14"/>
                <w:szCs w:val="14"/>
                <w:b w:val="1"/>
                <w:bCs w:val="1"/>
                <w:color w:val="auto"/>
              </w:rPr>
              <w:t>Capital Expenditures</w:t>
            </w:r>
          </w:p>
        </w:tc>
        <w:tc>
          <w:tcPr>
            <w:tcW w:w="1000" w:type="dxa"/>
            <w:vAlign w:val="bottom"/>
            <w:vMerge w:val="restart"/>
          </w:tcPr>
          <w:p>
            <w:pPr>
              <w:jc w:val="center"/>
              <w:ind w:left="95"/>
              <w:spacing w:after="0"/>
              <w:rPr>
                <w:sz w:val="20"/>
                <w:szCs w:val="20"/>
                <w:color w:val="auto"/>
              </w:rPr>
            </w:pPr>
            <w:r>
              <w:rPr>
                <w:rFonts w:ascii="Arial" w:cs="Arial" w:eastAsia="Arial" w:hAnsi="Arial"/>
                <w:sz w:val="14"/>
                <w:szCs w:val="14"/>
                <w:b w:val="1"/>
                <w:bCs w:val="1"/>
                <w:color w:val="auto"/>
                <w:w w:val="89"/>
              </w:rPr>
              <w:t>2011</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60" w:type="dxa"/>
            <w:vAlign w:val="bottom"/>
            <w:vMerge w:val="continue"/>
          </w:tcPr>
          <w:p>
            <w:pPr>
              <w:spacing w:after="0"/>
              <w:rPr>
                <w:sz w:val="12"/>
                <w:szCs w:val="12"/>
                <w:color w:val="auto"/>
              </w:rPr>
            </w:pPr>
          </w:p>
        </w:tc>
        <w:tc>
          <w:tcPr>
            <w:tcW w:w="20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40" w:type="dxa"/>
            <w:vAlign w:val="bottom"/>
          </w:tcPr>
          <w:p>
            <w:pPr>
              <w:jc w:val="center"/>
              <w:ind w:left="128"/>
              <w:spacing w:after="0" w:line="149" w:lineRule="exact"/>
              <w:rPr>
                <w:sz w:val="20"/>
                <w:szCs w:val="20"/>
                <w:color w:val="auto"/>
              </w:rPr>
            </w:pPr>
            <w:r>
              <w:rPr>
                <w:rFonts w:ascii="Arial" w:cs="Arial" w:eastAsia="Arial" w:hAnsi="Arial"/>
                <w:sz w:val="14"/>
                <w:szCs w:val="14"/>
                <w:b w:val="1"/>
                <w:bCs w:val="1"/>
                <w:color w:val="auto"/>
                <w:w w:val="92"/>
              </w:rPr>
              <w:t>Months of</w:t>
            </w: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8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95"/>
              </w:rPr>
              <w:t>Months of</w:t>
            </w:r>
          </w:p>
        </w:tc>
        <w:tc>
          <w:tcPr>
            <w:tcW w:w="160" w:type="dxa"/>
            <w:vAlign w:val="bottom"/>
          </w:tcPr>
          <w:p>
            <w:pPr>
              <w:spacing w:after="0"/>
              <w:rPr>
                <w:sz w:val="12"/>
                <w:szCs w:val="12"/>
                <w:color w:val="auto"/>
              </w:rPr>
            </w:pPr>
          </w:p>
        </w:tc>
        <w:tc>
          <w:tcPr>
            <w:tcW w:w="1080" w:type="dxa"/>
            <w:vAlign w:val="bottom"/>
            <w:gridSpan w:val="2"/>
            <w:vMerge w:val="restart"/>
          </w:tcPr>
          <w:p>
            <w:pPr>
              <w:jc w:val="right"/>
              <w:ind w:right="340"/>
              <w:spacing w:after="0"/>
              <w:rPr>
                <w:sz w:val="20"/>
                <w:szCs w:val="20"/>
                <w:color w:val="auto"/>
              </w:rPr>
            </w:pPr>
            <w:r>
              <w:rPr>
                <w:rFonts w:ascii="Arial" w:cs="Arial" w:eastAsia="Arial" w:hAnsi="Arial"/>
                <w:sz w:val="14"/>
                <w:szCs w:val="14"/>
                <w:b w:val="1"/>
                <w:bCs w:val="1"/>
                <w:color w:val="auto"/>
              </w:rPr>
              <w:t>Thereafter</w:t>
            </w:r>
          </w:p>
        </w:tc>
        <w:tc>
          <w:tcPr>
            <w:tcW w:w="12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00" w:type="dxa"/>
            <w:vAlign w:val="bottom"/>
            <w:gridSpan w:val="2"/>
            <w:vMerge w:val="restart"/>
          </w:tcPr>
          <w:p>
            <w:pPr>
              <w:ind w:left="160"/>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78"/>
        </w:trPr>
        <w:tc>
          <w:tcPr>
            <w:tcW w:w="3340" w:type="dxa"/>
            <w:vAlign w:val="bottom"/>
            <w:gridSpan w:val="2"/>
            <w:vMerge w:val="continue"/>
          </w:tcPr>
          <w:p>
            <w:pPr>
              <w:spacing w:after="0"/>
              <w:rPr>
                <w:sz w:val="15"/>
                <w:szCs w:val="15"/>
                <w:color w:val="auto"/>
              </w:rPr>
            </w:pPr>
          </w:p>
        </w:tc>
        <w:tc>
          <w:tcPr>
            <w:tcW w:w="1000" w:type="dxa"/>
            <w:vAlign w:val="bottom"/>
            <w:vMerge w:val="continue"/>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80" w:type="dxa"/>
            <w:vAlign w:val="bottom"/>
            <w:gridSpan w:val="2"/>
          </w:tcPr>
          <w:p>
            <w:pPr>
              <w:jc w:val="right"/>
              <w:ind w:right="168"/>
              <w:spacing w:after="0"/>
              <w:rPr>
                <w:sz w:val="20"/>
                <w:szCs w:val="20"/>
                <w:color w:val="auto"/>
              </w:rPr>
            </w:pPr>
            <w:r>
              <w:rPr>
                <w:rFonts w:ascii="Arial" w:cs="Arial" w:eastAsia="Arial" w:hAnsi="Arial"/>
                <w:sz w:val="14"/>
                <w:szCs w:val="14"/>
                <w:b w:val="1"/>
                <w:bCs w:val="1"/>
                <w:color w:val="auto"/>
              </w:rPr>
              <w:t>2011</w:t>
            </w:r>
          </w:p>
        </w:tc>
        <w:tc>
          <w:tcPr>
            <w:tcW w:w="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940" w:type="dxa"/>
            <w:vAlign w:val="bottom"/>
          </w:tcPr>
          <w:p>
            <w:pPr>
              <w:jc w:val="center"/>
              <w:ind w:left="128"/>
              <w:spacing w:after="0"/>
              <w:rPr>
                <w:sz w:val="20"/>
                <w:szCs w:val="20"/>
                <w:color w:val="auto"/>
              </w:rPr>
            </w:pPr>
            <w:r>
              <w:rPr>
                <w:rFonts w:ascii="Arial" w:cs="Arial" w:eastAsia="Arial" w:hAnsi="Arial"/>
                <w:sz w:val="14"/>
                <w:szCs w:val="14"/>
                <w:b w:val="1"/>
                <w:bCs w:val="1"/>
                <w:color w:val="auto"/>
                <w:w w:val="96"/>
              </w:rPr>
              <w:t>2012</w:t>
            </w:r>
          </w:p>
        </w:tc>
        <w:tc>
          <w:tcPr>
            <w:tcW w:w="2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980" w:type="dxa"/>
            <w:vAlign w:val="bottom"/>
          </w:tcPr>
          <w:p>
            <w:pPr>
              <w:jc w:val="center"/>
              <w:ind w:right="108"/>
              <w:spacing w:after="0"/>
              <w:rPr>
                <w:sz w:val="20"/>
                <w:szCs w:val="20"/>
                <w:color w:val="auto"/>
              </w:rPr>
            </w:pPr>
            <w:r>
              <w:rPr>
                <w:rFonts w:ascii="Arial" w:cs="Arial" w:eastAsia="Arial" w:hAnsi="Arial"/>
                <w:sz w:val="14"/>
                <w:szCs w:val="14"/>
                <w:b w:val="1"/>
                <w:bCs w:val="1"/>
                <w:color w:val="auto"/>
                <w:w w:val="89"/>
              </w:rPr>
              <w:t>2012</w:t>
            </w: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8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00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3320" w:type="dxa"/>
            <w:vAlign w:val="bottom"/>
            <w:shd w:val="clear" w:color="auto" w:fill="CCFFCC"/>
          </w:tcPr>
          <w:p>
            <w:pPr>
              <w:spacing w:after="0" w:line="130" w:lineRule="exact"/>
              <w:rPr>
                <w:sz w:val="20"/>
                <w:szCs w:val="20"/>
                <w:color w:val="auto"/>
              </w:rPr>
            </w:pPr>
            <w:r>
              <w:rPr>
                <w:rFonts w:ascii="Arial" w:cs="Arial" w:eastAsia="Arial" w:hAnsi="Arial"/>
                <w:sz w:val="14"/>
                <w:szCs w:val="14"/>
                <w:color w:val="auto"/>
                <w:w w:val="98"/>
              </w:rPr>
              <w:t>Hughes next-generation ground component (including</w:t>
            </w:r>
          </w:p>
        </w:tc>
        <w:tc>
          <w:tcPr>
            <w:tcW w:w="1000" w:type="dxa"/>
            <w:vAlign w:val="bottom"/>
            <w:tcBorders>
              <w:top w:val="single" w:sz="8" w:color="auto"/>
            </w:tcBorders>
            <w:shd w:val="clear" w:color="auto" w:fill="CCFFCC"/>
          </w:tcPr>
          <w:p>
            <w:pPr>
              <w:spacing w:after="0"/>
              <w:rPr>
                <w:sz w:val="11"/>
                <w:szCs w:val="11"/>
                <w:color w:val="auto"/>
              </w:rPr>
            </w:pPr>
          </w:p>
        </w:tc>
        <w:tc>
          <w:tcPr>
            <w:tcW w:w="160" w:type="dxa"/>
            <w:vAlign w:val="bottom"/>
            <w:tcBorders>
              <w:top w:val="single" w:sz="8" w:color="auto"/>
            </w:tcBorders>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960" w:type="dxa"/>
            <w:vAlign w:val="bottom"/>
            <w:tcBorders>
              <w:top w:val="single" w:sz="8" w:color="auto"/>
            </w:tcBorders>
            <w:shd w:val="clear" w:color="auto" w:fill="CCFFCC"/>
          </w:tcPr>
          <w:p>
            <w:pPr>
              <w:spacing w:after="0"/>
              <w:rPr>
                <w:sz w:val="11"/>
                <w:szCs w:val="11"/>
                <w:color w:val="auto"/>
              </w:rPr>
            </w:pPr>
          </w:p>
        </w:tc>
        <w:tc>
          <w:tcPr>
            <w:tcW w:w="200" w:type="dxa"/>
            <w:vAlign w:val="bottom"/>
            <w:tcBorders>
              <w:top w:val="single" w:sz="8" w:color="auto"/>
            </w:tcBorders>
            <w:shd w:val="clear" w:color="auto" w:fill="CCFFCC"/>
          </w:tcPr>
          <w:p>
            <w:pPr>
              <w:spacing w:after="0"/>
              <w:rPr>
                <w:sz w:val="11"/>
                <w:szCs w:val="11"/>
                <w:color w:val="auto"/>
              </w:rPr>
            </w:pPr>
          </w:p>
        </w:tc>
        <w:tc>
          <w:tcPr>
            <w:tcW w:w="220" w:type="dxa"/>
            <w:vAlign w:val="bottom"/>
            <w:shd w:val="clear" w:color="auto" w:fill="CCFFCC"/>
          </w:tcPr>
          <w:p>
            <w:pPr>
              <w:spacing w:after="0"/>
              <w:rPr>
                <w:sz w:val="11"/>
                <w:szCs w:val="11"/>
                <w:color w:val="auto"/>
              </w:rPr>
            </w:pPr>
          </w:p>
        </w:tc>
        <w:tc>
          <w:tcPr>
            <w:tcW w:w="940" w:type="dxa"/>
            <w:vAlign w:val="bottom"/>
            <w:tcBorders>
              <w:top w:val="single" w:sz="8" w:color="auto"/>
            </w:tcBorders>
            <w:shd w:val="clear" w:color="auto" w:fill="CCFFCC"/>
          </w:tcPr>
          <w:p>
            <w:pPr>
              <w:spacing w:after="0"/>
              <w:rPr>
                <w:sz w:val="11"/>
                <w:szCs w:val="11"/>
                <w:color w:val="auto"/>
              </w:rPr>
            </w:pPr>
          </w:p>
        </w:tc>
        <w:tc>
          <w:tcPr>
            <w:tcW w:w="200" w:type="dxa"/>
            <w:vAlign w:val="bottom"/>
            <w:tcBorders>
              <w:top w:val="single" w:sz="8" w:color="auto"/>
            </w:tcBorders>
            <w:shd w:val="clear" w:color="auto" w:fill="CCFFCC"/>
          </w:tcPr>
          <w:p>
            <w:pPr>
              <w:spacing w:after="0"/>
              <w:rPr>
                <w:sz w:val="11"/>
                <w:szCs w:val="11"/>
                <w:color w:val="auto"/>
              </w:rPr>
            </w:pPr>
          </w:p>
        </w:tc>
        <w:tc>
          <w:tcPr>
            <w:tcW w:w="10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160" w:type="dxa"/>
            <w:vAlign w:val="bottom"/>
            <w:tcBorders>
              <w:top w:val="single" w:sz="8" w:color="auto"/>
            </w:tcBorders>
            <w:shd w:val="clear" w:color="auto" w:fill="CCFFCC"/>
          </w:tcPr>
          <w:p>
            <w:pPr>
              <w:spacing w:after="0"/>
              <w:rPr>
                <w:sz w:val="11"/>
                <w:szCs w:val="11"/>
                <w:color w:val="auto"/>
              </w:rPr>
            </w:pPr>
          </w:p>
        </w:tc>
        <w:tc>
          <w:tcPr>
            <w:tcW w:w="980" w:type="dxa"/>
            <w:vAlign w:val="bottom"/>
            <w:tcBorders>
              <w:top w:val="single" w:sz="8" w:color="auto"/>
            </w:tcBorders>
            <w:shd w:val="clear" w:color="auto" w:fill="CCFFCC"/>
          </w:tcPr>
          <w:p>
            <w:pPr>
              <w:spacing w:after="0"/>
              <w:rPr>
                <w:sz w:val="11"/>
                <w:szCs w:val="11"/>
                <w:color w:val="auto"/>
              </w:rPr>
            </w:pPr>
          </w:p>
        </w:tc>
        <w:tc>
          <w:tcPr>
            <w:tcW w:w="200" w:type="dxa"/>
            <w:vAlign w:val="bottom"/>
            <w:shd w:val="clear" w:color="auto" w:fill="CCFFCC"/>
          </w:tcPr>
          <w:p>
            <w:pPr>
              <w:spacing w:after="0"/>
              <w:rPr>
                <w:sz w:val="11"/>
                <w:szCs w:val="11"/>
                <w:color w:val="auto"/>
              </w:rPr>
            </w:pPr>
          </w:p>
        </w:tc>
        <w:tc>
          <w:tcPr>
            <w:tcW w:w="160" w:type="dxa"/>
            <w:vAlign w:val="bottom"/>
            <w:tcBorders>
              <w:top w:val="single" w:sz="8" w:color="auto"/>
            </w:tcBorders>
            <w:shd w:val="clear" w:color="auto" w:fill="CCFFCC"/>
          </w:tcPr>
          <w:p>
            <w:pPr>
              <w:spacing w:after="0"/>
              <w:rPr>
                <w:sz w:val="11"/>
                <w:szCs w:val="11"/>
                <w:color w:val="auto"/>
              </w:rPr>
            </w:pPr>
          </w:p>
        </w:tc>
        <w:tc>
          <w:tcPr>
            <w:tcW w:w="980" w:type="dxa"/>
            <w:vAlign w:val="bottom"/>
            <w:tcBorders>
              <w:top w:val="single" w:sz="8" w:color="auto"/>
            </w:tcBorders>
            <w:shd w:val="clear" w:color="auto" w:fill="CCFFCC"/>
          </w:tcPr>
          <w:p>
            <w:pPr>
              <w:spacing w:after="0"/>
              <w:rPr>
                <w:sz w:val="11"/>
                <w:szCs w:val="11"/>
                <w:color w:val="auto"/>
              </w:rPr>
            </w:pPr>
          </w:p>
        </w:tc>
        <w:tc>
          <w:tcPr>
            <w:tcW w:w="100" w:type="dxa"/>
            <w:vAlign w:val="bottom"/>
            <w:shd w:val="clear" w:color="auto" w:fill="CCFFCC"/>
          </w:tcPr>
          <w:p>
            <w:pPr>
              <w:spacing w:after="0"/>
              <w:rPr>
                <w:sz w:val="11"/>
                <w:szCs w:val="11"/>
                <w:color w:val="auto"/>
              </w:rPr>
            </w:pPr>
          </w:p>
        </w:tc>
        <w:tc>
          <w:tcPr>
            <w:tcW w:w="120" w:type="dxa"/>
            <w:vAlign w:val="bottom"/>
            <w:shd w:val="clear" w:color="auto" w:fill="CCFFCC"/>
          </w:tcPr>
          <w:p>
            <w:pPr>
              <w:spacing w:after="0"/>
              <w:rPr>
                <w:sz w:val="11"/>
                <w:szCs w:val="11"/>
                <w:color w:val="auto"/>
              </w:rPr>
            </w:pPr>
          </w:p>
        </w:tc>
        <w:tc>
          <w:tcPr>
            <w:tcW w:w="240" w:type="dxa"/>
            <w:vAlign w:val="bottom"/>
            <w:tcBorders>
              <w:top w:val="single" w:sz="8" w:color="auto"/>
            </w:tcBorders>
            <w:shd w:val="clear" w:color="auto" w:fill="CCFFCC"/>
          </w:tcPr>
          <w:p>
            <w:pPr>
              <w:spacing w:after="0"/>
              <w:rPr>
                <w:sz w:val="11"/>
                <w:szCs w:val="11"/>
                <w:color w:val="auto"/>
              </w:rPr>
            </w:pPr>
          </w:p>
        </w:tc>
        <w:tc>
          <w:tcPr>
            <w:tcW w:w="900" w:type="dxa"/>
            <w:vAlign w:val="bottom"/>
            <w:tcBorders>
              <w:top w:val="single" w:sz="8" w:color="auto"/>
            </w:tcBorders>
            <w:shd w:val="clear" w:color="auto" w:fill="CCFFCC"/>
          </w:tcPr>
          <w:p>
            <w:pPr>
              <w:spacing w:after="0"/>
              <w:rPr>
                <w:sz w:val="11"/>
                <w:szCs w:val="11"/>
                <w:color w:val="auto"/>
              </w:rPr>
            </w:pPr>
          </w:p>
        </w:tc>
        <w:tc>
          <w:tcPr>
            <w:tcW w:w="100" w:type="dxa"/>
            <w:vAlign w:val="bottom"/>
            <w:shd w:val="clear" w:color="auto" w:fill="CCFFCC"/>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3320" w:type="dxa"/>
            <w:vAlign w:val="bottom"/>
            <w:shd w:val="clear" w:color="auto" w:fill="CCFFCC"/>
          </w:tcPr>
          <w:p>
            <w:pPr>
              <w:spacing w:after="0"/>
              <w:rPr>
                <w:sz w:val="20"/>
                <w:szCs w:val="20"/>
                <w:color w:val="auto"/>
              </w:rPr>
            </w:pPr>
            <w:r>
              <w:rPr>
                <w:rFonts w:ascii="Arial" w:cs="Arial" w:eastAsia="Arial" w:hAnsi="Arial"/>
                <w:sz w:val="14"/>
                <w:szCs w:val="14"/>
                <w:color w:val="auto"/>
              </w:rPr>
              <w:t>research and development expense)</w:t>
            </w:r>
          </w:p>
        </w:tc>
        <w:tc>
          <w:tcPr>
            <w:tcW w:w="1000" w:type="dxa"/>
            <w:vAlign w:val="bottom"/>
            <w:shd w:val="clear" w:color="auto" w:fill="CCFFCC"/>
          </w:tcPr>
          <w:p>
            <w:pPr>
              <w:jc w:val="right"/>
              <w:ind w:right="875"/>
              <w:spacing w:after="0"/>
              <w:rPr>
                <w:sz w:val="20"/>
                <w:szCs w:val="20"/>
                <w:color w:val="auto"/>
              </w:rPr>
            </w:pPr>
            <w:r>
              <w:rPr>
                <w:rFonts w:ascii="Arial" w:cs="Arial" w:eastAsia="Arial" w:hAnsi="Arial"/>
                <w:sz w:val="10"/>
                <w:szCs w:val="10"/>
                <w:color w:val="auto"/>
                <w:w w:val="71"/>
              </w:rPr>
              <w:t>$</w:t>
            </w:r>
          </w:p>
        </w:tc>
        <w:tc>
          <w:tcPr>
            <w:tcW w:w="280" w:type="dxa"/>
            <w:vAlign w:val="bottom"/>
            <w:gridSpan w:val="2"/>
            <w:shd w:val="clear" w:color="auto" w:fill="CCFFCC"/>
          </w:tcPr>
          <w:p>
            <w:pPr>
              <w:jc w:val="right"/>
              <w:ind w:right="120"/>
              <w:spacing w:after="0"/>
              <w:rPr>
                <w:sz w:val="20"/>
                <w:szCs w:val="20"/>
                <w:color w:val="auto"/>
              </w:rPr>
            </w:pPr>
            <w:r>
              <w:rPr>
                <w:rFonts w:ascii="Arial" w:cs="Arial" w:eastAsia="Arial" w:hAnsi="Arial"/>
                <w:sz w:val="14"/>
                <w:szCs w:val="14"/>
                <w:color w:val="auto"/>
                <w:w w:val="89"/>
              </w:rPr>
              <w:t>55</w:t>
            </w:r>
          </w:p>
        </w:tc>
        <w:tc>
          <w:tcPr>
            <w:tcW w:w="1080" w:type="dxa"/>
            <w:vAlign w:val="bottom"/>
            <w:gridSpan w:val="2"/>
            <w:shd w:val="clear" w:color="auto" w:fill="CCFFCC"/>
          </w:tcPr>
          <w:p>
            <w:pPr>
              <w:jc w:val="right"/>
              <w:ind w:right="828"/>
              <w:spacing w:after="0"/>
              <w:rPr>
                <w:sz w:val="20"/>
                <w:szCs w:val="20"/>
                <w:color w:val="auto"/>
              </w:rPr>
            </w:pPr>
            <w:r>
              <w:rPr>
                <w:rFonts w:ascii="Arial" w:cs="Arial" w:eastAsia="Arial" w:hAnsi="Arial"/>
                <w:sz w:val="14"/>
                <w:szCs w:val="14"/>
                <w:color w:val="auto"/>
              </w:rPr>
              <w:t>$</w:t>
            </w:r>
          </w:p>
        </w:tc>
        <w:tc>
          <w:tcPr>
            <w:tcW w:w="420" w:type="dxa"/>
            <w:vAlign w:val="bottom"/>
            <w:gridSpan w:val="2"/>
            <w:shd w:val="clear" w:color="auto" w:fill="CCFFCC"/>
          </w:tcPr>
          <w:p>
            <w:pPr>
              <w:jc w:val="right"/>
              <w:ind w:right="220"/>
              <w:spacing w:after="0"/>
              <w:rPr>
                <w:sz w:val="20"/>
                <w:szCs w:val="20"/>
                <w:color w:val="auto"/>
              </w:rPr>
            </w:pPr>
            <w:r>
              <w:rPr>
                <w:rFonts w:ascii="Arial" w:cs="Arial" w:eastAsia="Arial" w:hAnsi="Arial"/>
                <w:sz w:val="14"/>
                <w:szCs w:val="14"/>
                <w:color w:val="auto"/>
              </w:rPr>
              <w:t>32</w:t>
            </w:r>
          </w:p>
        </w:tc>
        <w:tc>
          <w:tcPr>
            <w:tcW w:w="940" w:type="dxa"/>
            <w:vAlign w:val="bottom"/>
            <w:shd w:val="clear" w:color="auto" w:fill="CCFFCC"/>
          </w:tcPr>
          <w:p>
            <w:pPr>
              <w:jc w:val="right"/>
              <w:ind w:right="788"/>
              <w:spacing w:after="0"/>
              <w:rPr>
                <w:sz w:val="20"/>
                <w:szCs w:val="20"/>
                <w:color w:val="auto"/>
              </w:rPr>
            </w:pPr>
            <w:r>
              <w:rPr>
                <w:rFonts w:ascii="Arial" w:cs="Arial" w:eastAsia="Arial" w:hAnsi="Arial"/>
                <w:sz w:val="14"/>
                <w:szCs w:val="14"/>
                <w:color w:val="auto"/>
                <w:w w:val="76"/>
              </w:rPr>
              <w:t>$</w:t>
            </w:r>
          </w:p>
        </w:tc>
        <w:tc>
          <w:tcPr>
            <w:tcW w:w="300" w:type="dxa"/>
            <w:vAlign w:val="bottom"/>
            <w:gridSpan w:val="2"/>
            <w:shd w:val="clear" w:color="auto" w:fill="CCFFCC"/>
          </w:tcPr>
          <w:p>
            <w:pPr>
              <w:jc w:val="right"/>
              <w:ind w:right="100"/>
              <w:spacing w:after="0"/>
              <w:rPr>
                <w:sz w:val="20"/>
                <w:szCs w:val="20"/>
                <w:color w:val="auto"/>
              </w:rPr>
            </w:pPr>
            <w:r>
              <w:rPr>
                <w:rFonts w:ascii="Arial" w:cs="Arial" w:eastAsia="Arial" w:hAnsi="Arial"/>
                <w:sz w:val="14"/>
                <w:szCs w:val="14"/>
                <w:color w:val="auto"/>
              </w:rPr>
              <w:t>11</w:t>
            </w:r>
          </w:p>
        </w:tc>
        <w:tc>
          <w:tcPr>
            <w:tcW w:w="280" w:type="dxa"/>
            <w:vAlign w:val="bottom"/>
            <w:gridSpan w:val="2"/>
            <w:shd w:val="clear" w:color="auto" w:fill="CCFFCC"/>
          </w:tcPr>
          <w:p>
            <w:pPr>
              <w:jc w:val="right"/>
              <w:ind w:right="100"/>
              <w:spacing w:after="0"/>
              <w:rPr>
                <w:sz w:val="20"/>
                <w:szCs w:val="20"/>
                <w:color w:val="auto"/>
              </w:rPr>
            </w:pPr>
            <w:r>
              <w:rPr>
                <w:rFonts w:ascii="Arial" w:cs="Arial" w:eastAsia="Arial" w:hAnsi="Arial"/>
                <w:sz w:val="14"/>
                <w:szCs w:val="14"/>
                <w:color w:val="auto"/>
              </w:rPr>
              <w:t>$</w:t>
            </w:r>
          </w:p>
        </w:tc>
        <w:tc>
          <w:tcPr>
            <w:tcW w:w="980" w:type="dxa"/>
            <w:vAlign w:val="bottom"/>
            <w:shd w:val="clear" w:color="auto" w:fill="CCFFCC"/>
          </w:tcPr>
          <w:p>
            <w:pPr>
              <w:jc w:val="right"/>
              <w:spacing w:after="0"/>
              <w:rPr>
                <w:sz w:val="20"/>
                <w:szCs w:val="20"/>
                <w:color w:val="auto"/>
              </w:rPr>
            </w:pPr>
            <w:r>
              <w:rPr>
                <w:rFonts w:ascii="Arial" w:cs="Arial" w:eastAsia="Arial" w:hAnsi="Arial"/>
                <w:sz w:val="14"/>
                <w:szCs w:val="14"/>
                <w:color w:val="auto"/>
              </w:rPr>
              <w:t>5</w:t>
            </w:r>
          </w:p>
        </w:tc>
        <w:tc>
          <w:tcPr>
            <w:tcW w:w="200" w:type="dxa"/>
            <w:vAlign w:val="bottom"/>
            <w:shd w:val="clear" w:color="auto" w:fill="CCFFCC"/>
          </w:tcPr>
          <w:p>
            <w:pPr>
              <w:spacing w:after="0"/>
              <w:rPr>
                <w:sz w:val="14"/>
                <w:szCs w:val="14"/>
                <w:color w:val="auto"/>
              </w:rPr>
            </w:pPr>
          </w:p>
        </w:tc>
        <w:tc>
          <w:tcPr>
            <w:tcW w:w="160" w:type="dxa"/>
            <w:vAlign w:val="bottom"/>
            <w:shd w:val="clear" w:color="auto" w:fill="CCFFCC"/>
          </w:tcPr>
          <w:p>
            <w:pPr>
              <w:jc w:val="right"/>
              <w:ind w:right="8"/>
              <w:spacing w:after="0"/>
              <w:rPr>
                <w:sz w:val="20"/>
                <w:szCs w:val="20"/>
                <w:color w:val="auto"/>
              </w:rPr>
            </w:pPr>
            <w:r>
              <w:rPr>
                <w:rFonts w:ascii="Arial" w:cs="Arial" w:eastAsia="Arial" w:hAnsi="Arial"/>
                <w:sz w:val="14"/>
                <w:szCs w:val="14"/>
                <w:color w:val="auto"/>
                <w:w w:val="76"/>
              </w:rPr>
              <w:t>$</w:t>
            </w:r>
          </w:p>
        </w:tc>
        <w:tc>
          <w:tcPr>
            <w:tcW w:w="1080" w:type="dxa"/>
            <w:vAlign w:val="bottom"/>
            <w:gridSpan w:val="2"/>
            <w:shd w:val="clear" w:color="auto" w:fill="CCFFCC"/>
          </w:tcPr>
          <w:p>
            <w:pPr>
              <w:jc w:val="right"/>
              <w:ind w:right="100"/>
              <w:spacing w:after="0"/>
              <w:rPr>
                <w:sz w:val="20"/>
                <w:szCs w:val="20"/>
                <w:color w:val="auto"/>
              </w:rPr>
            </w:pPr>
            <w:r>
              <w:rPr>
                <w:rFonts w:ascii="Arial" w:cs="Arial" w:eastAsia="Arial" w:hAnsi="Arial"/>
                <w:sz w:val="14"/>
                <w:szCs w:val="14"/>
                <w:color w:val="auto"/>
              </w:rPr>
              <w:t>1</w:t>
            </w:r>
          </w:p>
        </w:tc>
        <w:tc>
          <w:tcPr>
            <w:tcW w:w="360" w:type="dxa"/>
            <w:vAlign w:val="bottom"/>
            <w:gridSpan w:val="2"/>
            <w:shd w:val="clear" w:color="auto" w:fill="CCFFCC"/>
          </w:tcPr>
          <w:p>
            <w:pPr>
              <w:jc w:val="right"/>
              <w:ind w:right="180"/>
              <w:spacing w:after="0"/>
              <w:rPr>
                <w:sz w:val="20"/>
                <w:szCs w:val="20"/>
                <w:color w:val="auto"/>
              </w:rPr>
            </w:pPr>
            <w:r>
              <w:rPr>
                <w:rFonts w:ascii="Arial" w:cs="Arial" w:eastAsia="Arial" w:hAnsi="Arial"/>
                <w:sz w:val="14"/>
                <w:szCs w:val="14"/>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4"/>
                <w:szCs w:val="14"/>
                <w:color w:val="auto"/>
              </w:rPr>
              <w:t>104</w:t>
            </w:r>
          </w:p>
        </w:tc>
        <w:tc>
          <w:tcPr>
            <w:tcW w:w="0" w:type="dxa"/>
            <w:vAlign w:val="bottom"/>
          </w:tcPr>
          <w:p>
            <w:pPr>
              <w:spacing w:after="0"/>
              <w:rPr>
                <w:sz w:val="1"/>
                <w:szCs w:val="1"/>
                <w:color w:val="auto"/>
              </w:rPr>
            </w:pPr>
          </w:p>
        </w:tc>
      </w:tr>
      <w:tr>
        <w:trPr>
          <w:trHeight w:val="203"/>
        </w:trPr>
        <w:tc>
          <w:tcPr>
            <w:tcW w:w="3340" w:type="dxa"/>
            <w:vAlign w:val="bottom"/>
            <w:gridSpan w:val="2"/>
          </w:tcPr>
          <w:p>
            <w:pPr>
              <w:spacing w:after="0"/>
              <w:rPr>
                <w:sz w:val="20"/>
                <w:szCs w:val="20"/>
                <w:color w:val="auto"/>
              </w:rPr>
            </w:pPr>
            <w:r>
              <w:rPr>
                <w:rFonts w:ascii="Arial" w:cs="Arial" w:eastAsia="Arial" w:hAnsi="Arial"/>
                <w:sz w:val="14"/>
                <w:szCs w:val="14"/>
                <w:color w:val="auto"/>
              </w:rPr>
              <w:t>Ericsson Networks- next-generation ground network</w:t>
            </w:r>
          </w:p>
        </w:tc>
        <w:tc>
          <w:tcPr>
            <w:tcW w:w="1000" w:type="dxa"/>
            <w:vAlign w:val="bottom"/>
          </w:tcPr>
          <w:p>
            <w:pPr>
              <w:spacing w:after="0"/>
              <w:rPr>
                <w:sz w:val="17"/>
                <w:szCs w:val="17"/>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2</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300" w:type="dxa"/>
            <w:vAlign w:val="bottom"/>
            <w:gridSpan w:val="2"/>
          </w:tcPr>
          <w:p>
            <w:pPr>
              <w:jc w:val="right"/>
              <w:ind w:right="100"/>
              <w:spacing w:after="0"/>
              <w:rPr>
                <w:sz w:val="20"/>
                <w:szCs w:val="20"/>
                <w:color w:val="auto"/>
              </w:rPr>
            </w:pPr>
            <w:r>
              <w:rPr>
                <w:rFonts w:ascii="Arial" w:cs="Arial" w:eastAsia="Arial" w:hAnsi="Arial"/>
                <w:sz w:val="14"/>
                <w:szCs w:val="14"/>
                <w:color w:val="auto"/>
              </w:rPr>
              <w:t>16</w:t>
            </w: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6</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4"/>
                <w:szCs w:val="14"/>
                <w:color w:val="auto"/>
              </w:rPr>
              <w:t>4</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4"/>
                <w:szCs w:val="14"/>
                <w:color w:val="auto"/>
              </w:rPr>
              <w:t>28</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3320" w:type="dxa"/>
            <w:vAlign w:val="bottom"/>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69"/>
        </w:trPr>
        <w:tc>
          <w:tcPr>
            <w:tcW w:w="20" w:type="dxa"/>
            <w:vAlign w:val="bottom"/>
            <w:vMerge w:val="continue"/>
          </w:tcPr>
          <w:p>
            <w:pPr>
              <w:spacing w:after="0"/>
              <w:rPr>
                <w:sz w:val="14"/>
                <w:szCs w:val="14"/>
                <w:color w:val="auto"/>
              </w:rPr>
            </w:pPr>
          </w:p>
        </w:tc>
        <w:tc>
          <w:tcPr>
            <w:tcW w:w="3320" w:type="dxa"/>
            <w:vAlign w:val="bottom"/>
            <w:shd w:val="clear" w:color="auto" w:fill="CCFFCC"/>
          </w:tcPr>
          <w:p>
            <w:pPr>
              <w:spacing w:after="0" w:line="149" w:lineRule="exact"/>
              <w:rPr>
                <w:sz w:val="20"/>
                <w:szCs w:val="20"/>
                <w:color w:val="auto"/>
              </w:rPr>
            </w:pPr>
            <w:r>
              <w:rPr>
                <w:rFonts w:ascii="Arial" w:cs="Arial" w:eastAsia="Arial" w:hAnsi="Arial"/>
                <w:sz w:val="14"/>
                <w:szCs w:val="14"/>
                <w:color w:val="auto"/>
              </w:rPr>
              <w:t>Total</w:t>
            </w:r>
          </w:p>
        </w:tc>
        <w:tc>
          <w:tcPr>
            <w:tcW w:w="1000" w:type="dxa"/>
            <w:vAlign w:val="bottom"/>
            <w:shd w:val="clear" w:color="auto" w:fill="CCFFCC"/>
          </w:tcPr>
          <w:p>
            <w:pPr>
              <w:jc w:val="right"/>
              <w:ind w:right="875"/>
              <w:spacing w:after="0"/>
              <w:rPr>
                <w:sz w:val="20"/>
                <w:szCs w:val="20"/>
                <w:color w:val="auto"/>
              </w:rPr>
            </w:pPr>
            <w:r>
              <w:rPr>
                <w:rFonts w:ascii="Arial" w:cs="Arial" w:eastAsia="Arial" w:hAnsi="Arial"/>
                <w:sz w:val="10"/>
                <w:szCs w:val="10"/>
                <w:color w:val="auto"/>
                <w:w w:val="71"/>
              </w:rPr>
              <w:t>$</w:t>
            </w:r>
          </w:p>
        </w:tc>
        <w:tc>
          <w:tcPr>
            <w:tcW w:w="160" w:type="dxa"/>
            <w:vAlign w:val="bottom"/>
            <w:shd w:val="clear" w:color="auto" w:fill="CCFFCC"/>
          </w:tcPr>
          <w:p>
            <w:pPr>
              <w:jc w:val="right"/>
              <w:spacing w:after="0" w:line="149" w:lineRule="exact"/>
              <w:rPr>
                <w:sz w:val="20"/>
                <w:szCs w:val="20"/>
                <w:color w:val="auto"/>
              </w:rPr>
            </w:pPr>
            <w:r>
              <w:rPr>
                <w:rFonts w:ascii="Arial" w:cs="Arial" w:eastAsia="Arial" w:hAnsi="Arial"/>
                <w:sz w:val="14"/>
                <w:szCs w:val="14"/>
                <w:color w:val="auto"/>
                <w:w w:val="89"/>
              </w:rPr>
              <w:t>57</w:t>
            </w:r>
          </w:p>
        </w:tc>
        <w:tc>
          <w:tcPr>
            <w:tcW w:w="120" w:type="dxa"/>
            <w:vAlign w:val="bottom"/>
            <w:shd w:val="clear" w:color="auto" w:fill="CCFFCC"/>
          </w:tcPr>
          <w:p>
            <w:pPr>
              <w:spacing w:after="0"/>
              <w:rPr>
                <w:sz w:val="14"/>
                <w:szCs w:val="14"/>
                <w:color w:val="auto"/>
              </w:rPr>
            </w:pPr>
          </w:p>
        </w:tc>
        <w:tc>
          <w:tcPr>
            <w:tcW w:w="1080" w:type="dxa"/>
            <w:vAlign w:val="bottom"/>
            <w:gridSpan w:val="2"/>
            <w:shd w:val="clear" w:color="auto" w:fill="CCFFCC"/>
          </w:tcPr>
          <w:p>
            <w:pPr>
              <w:jc w:val="right"/>
              <w:ind w:right="828"/>
              <w:spacing w:after="0" w:line="149" w:lineRule="exact"/>
              <w:rPr>
                <w:sz w:val="20"/>
                <w:szCs w:val="20"/>
                <w:color w:val="auto"/>
              </w:rPr>
            </w:pPr>
            <w:r>
              <w:rPr>
                <w:rFonts w:ascii="Arial" w:cs="Arial" w:eastAsia="Arial" w:hAnsi="Arial"/>
                <w:sz w:val="14"/>
                <w:szCs w:val="14"/>
                <w:color w:val="auto"/>
              </w:rPr>
              <w:t>$</w:t>
            </w:r>
          </w:p>
        </w:tc>
        <w:tc>
          <w:tcPr>
            <w:tcW w:w="420" w:type="dxa"/>
            <w:vAlign w:val="bottom"/>
            <w:gridSpan w:val="2"/>
            <w:shd w:val="clear" w:color="auto" w:fill="CCFFCC"/>
          </w:tcPr>
          <w:p>
            <w:pPr>
              <w:jc w:val="right"/>
              <w:ind w:right="220"/>
              <w:spacing w:after="0" w:line="149" w:lineRule="exact"/>
              <w:rPr>
                <w:sz w:val="20"/>
                <w:szCs w:val="20"/>
                <w:color w:val="auto"/>
              </w:rPr>
            </w:pPr>
            <w:r>
              <w:rPr>
                <w:rFonts w:ascii="Arial" w:cs="Arial" w:eastAsia="Arial" w:hAnsi="Arial"/>
                <w:sz w:val="14"/>
                <w:szCs w:val="14"/>
                <w:color w:val="auto"/>
              </w:rPr>
              <w:t>32</w:t>
            </w:r>
          </w:p>
        </w:tc>
        <w:tc>
          <w:tcPr>
            <w:tcW w:w="940" w:type="dxa"/>
            <w:vAlign w:val="bottom"/>
            <w:shd w:val="clear" w:color="auto" w:fill="CCFFCC"/>
          </w:tcPr>
          <w:p>
            <w:pPr>
              <w:jc w:val="right"/>
              <w:ind w:right="788"/>
              <w:spacing w:after="0" w:line="149" w:lineRule="exact"/>
              <w:rPr>
                <w:sz w:val="20"/>
                <w:szCs w:val="20"/>
                <w:color w:val="auto"/>
              </w:rPr>
            </w:pPr>
            <w:r>
              <w:rPr>
                <w:rFonts w:ascii="Arial" w:cs="Arial" w:eastAsia="Arial" w:hAnsi="Arial"/>
                <w:sz w:val="14"/>
                <w:szCs w:val="14"/>
                <w:color w:val="auto"/>
                <w:w w:val="76"/>
              </w:rPr>
              <w:t>$</w:t>
            </w:r>
          </w:p>
        </w:tc>
        <w:tc>
          <w:tcPr>
            <w:tcW w:w="30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27</w:t>
            </w:r>
          </w:p>
        </w:tc>
        <w:tc>
          <w:tcPr>
            <w:tcW w:w="28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w:t>
            </w:r>
          </w:p>
        </w:tc>
        <w:tc>
          <w:tcPr>
            <w:tcW w:w="1180" w:type="dxa"/>
            <w:vAlign w:val="bottom"/>
            <w:gridSpan w:val="2"/>
            <w:shd w:val="clear" w:color="auto" w:fill="CCFFCC"/>
          </w:tcPr>
          <w:p>
            <w:pPr>
              <w:jc w:val="right"/>
              <w:ind w:right="200"/>
              <w:spacing w:after="0" w:line="149" w:lineRule="exact"/>
              <w:rPr>
                <w:sz w:val="20"/>
                <w:szCs w:val="20"/>
                <w:color w:val="auto"/>
              </w:rPr>
            </w:pPr>
            <w:r>
              <w:rPr>
                <w:rFonts w:ascii="Arial" w:cs="Arial" w:eastAsia="Arial" w:hAnsi="Arial"/>
                <w:sz w:val="14"/>
                <w:szCs w:val="14"/>
                <w:color w:val="auto"/>
              </w:rPr>
              <w:t>11</w:t>
            </w:r>
          </w:p>
        </w:tc>
        <w:tc>
          <w:tcPr>
            <w:tcW w:w="160" w:type="dxa"/>
            <w:vAlign w:val="bottom"/>
            <w:shd w:val="clear" w:color="auto" w:fill="CCFFCC"/>
          </w:tcPr>
          <w:p>
            <w:pPr>
              <w:jc w:val="right"/>
              <w:ind w:right="8"/>
              <w:spacing w:after="0" w:line="149" w:lineRule="exact"/>
              <w:rPr>
                <w:sz w:val="20"/>
                <w:szCs w:val="20"/>
                <w:color w:val="auto"/>
              </w:rPr>
            </w:pPr>
            <w:r>
              <w:rPr>
                <w:rFonts w:ascii="Arial" w:cs="Arial" w:eastAsia="Arial" w:hAnsi="Arial"/>
                <w:sz w:val="14"/>
                <w:szCs w:val="14"/>
                <w:color w:val="auto"/>
                <w:w w:val="76"/>
              </w:rPr>
              <w:t>$</w:t>
            </w:r>
          </w:p>
        </w:tc>
        <w:tc>
          <w:tcPr>
            <w:tcW w:w="108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5</w:t>
            </w:r>
          </w:p>
        </w:tc>
        <w:tc>
          <w:tcPr>
            <w:tcW w:w="360" w:type="dxa"/>
            <w:vAlign w:val="bottom"/>
            <w:gridSpan w:val="2"/>
            <w:shd w:val="clear" w:color="auto" w:fill="CCFFCC"/>
          </w:tcPr>
          <w:p>
            <w:pPr>
              <w:jc w:val="right"/>
              <w:ind w:right="180"/>
              <w:spacing w:after="0" w:line="149" w:lineRule="exact"/>
              <w:rPr>
                <w:sz w:val="20"/>
                <w:szCs w:val="20"/>
                <w:color w:val="auto"/>
              </w:rPr>
            </w:pPr>
            <w:r>
              <w:rPr>
                <w:rFonts w:ascii="Arial" w:cs="Arial" w:eastAsia="Arial" w:hAnsi="Arial"/>
                <w:sz w:val="14"/>
                <w:szCs w:val="14"/>
                <w:color w:val="auto"/>
              </w:rPr>
              <w:t>$</w:t>
            </w:r>
          </w:p>
        </w:tc>
        <w:tc>
          <w:tcPr>
            <w:tcW w:w="1000" w:type="dxa"/>
            <w:vAlign w:val="bottom"/>
            <w:gridSpan w:val="2"/>
            <w:shd w:val="clear" w:color="auto" w:fill="CCFFCC"/>
          </w:tcPr>
          <w:p>
            <w:pPr>
              <w:jc w:val="right"/>
              <w:ind w:right="100"/>
              <w:spacing w:after="0" w:line="149" w:lineRule="exact"/>
              <w:rPr>
                <w:sz w:val="20"/>
                <w:szCs w:val="20"/>
                <w:color w:val="auto"/>
              </w:rPr>
            </w:pPr>
            <w:r>
              <w:rPr>
                <w:rFonts w:ascii="Arial" w:cs="Arial" w:eastAsia="Arial" w:hAnsi="Arial"/>
                <w:sz w:val="14"/>
                <w:szCs w:val="14"/>
                <w:color w:val="auto"/>
              </w:rPr>
              <w:t>132</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320" w:type="dxa"/>
            <w:vAlign w:val="bottom"/>
            <w:tcBorders>
              <w:top w:val="single" w:sz="8" w:color="CCFFCC"/>
            </w:tcBorders>
            <w:shd w:val="clear" w:color="auto" w:fill="CCFFCC"/>
          </w:tcPr>
          <w:p>
            <w:pPr>
              <w:spacing w:after="0" w:line="20" w:lineRule="exact"/>
              <w:rPr>
                <w:sz w:val="1"/>
                <w:szCs w:val="1"/>
                <w:color w:val="auto"/>
              </w:rPr>
            </w:pPr>
          </w:p>
        </w:tc>
        <w:tc>
          <w:tcPr>
            <w:tcW w:w="100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96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FFCC"/>
            </w:tcBorders>
            <w:shd w:val="clear" w:color="auto" w:fill="CCFFCC"/>
          </w:tcPr>
          <w:p>
            <w:pPr>
              <w:spacing w:after="0" w:line="20" w:lineRule="exact"/>
              <w:rPr>
                <w:sz w:val="1"/>
                <w:szCs w:val="1"/>
                <w:color w:val="auto"/>
              </w:rPr>
            </w:pPr>
          </w:p>
        </w:tc>
        <w:tc>
          <w:tcPr>
            <w:tcW w:w="94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98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FFCC"/>
            </w:tcBorders>
            <w:shd w:val="clear" w:color="auto" w:fill="CCFFCC"/>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9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120" w:type="dxa"/>
            <w:vAlign w:val="bottom"/>
            <w:tcBorders>
              <w:top w:val="single" w:sz="8" w:color="CCFFCC"/>
            </w:tcBorders>
            <w:shd w:val="clear" w:color="auto" w:fill="CCFFCC"/>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FFCC"/>
            </w:tcBorders>
            <w:shd w:val="clear" w:color="auto" w:fill="CCFFC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3" w:lineRule="exact"/>
        <w:rPr>
          <w:sz w:val="20"/>
          <w:szCs w:val="20"/>
          <w:color w:val="auto"/>
        </w:rPr>
      </w:pPr>
    </w:p>
    <w:p>
      <w:pPr>
        <w:ind w:right="40" w:firstLine="324"/>
        <w:spacing w:after="0" w:line="269" w:lineRule="auto"/>
        <w:rPr>
          <w:sz w:val="20"/>
          <w:szCs w:val="20"/>
          <w:color w:val="auto"/>
        </w:rPr>
      </w:pPr>
      <w:r>
        <w:rPr>
          <w:rFonts w:ascii="Arial" w:cs="Arial" w:eastAsia="Arial" w:hAnsi="Arial"/>
          <w:sz w:val="16"/>
          <w:szCs w:val="16"/>
          <w:color w:val="auto"/>
        </w:rPr>
        <w:t>In March 2011, we entered into an agreement with Hughes Network Systems, LLC (“Hughes”) which extended to July 31, 2011 the deadline for us to make certain scheduled payments previously due prior to July 31, 2011. The deferred payments incurred interest at the rate of 10% per annum. Neither we nor Hughes terminated the contract by July 31, 2011. In September 2011, we paid $5.0 million of these deferred payments and in October 2011, entered into an amended agreement with Hughes to extend to December 31, 2011 the deadline for us to make the remaining required payments. The deferred payments will continue to incur interest at the rate of 10% per annum. As of September 30, 2011, we had recorded $22.8 million in accounts payable related to these required payments and had incurred and capitalized $72.8 million of costs related to this contract, which is recorded as an asset in property and equipment. If we are unable to modify successfully the contract payment terms, we may be required to record an impairment charge.</w:t>
      </w:r>
    </w:p>
    <w:p>
      <w:pPr>
        <w:spacing w:after="0" w:line="177" w:lineRule="exact"/>
        <w:rPr>
          <w:sz w:val="20"/>
          <w:szCs w:val="20"/>
          <w:color w:val="auto"/>
        </w:rPr>
      </w:pPr>
    </w:p>
    <w:p>
      <w:pPr>
        <w:jc w:val="both"/>
        <w:ind w:right="20" w:firstLine="324"/>
        <w:spacing w:after="0" w:line="273" w:lineRule="auto"/>
        <w:rPr>
          <w:sz w:val="20"/>
          <w:szCs w:val="20"/>
          <w:color w:val="auto"/>
        </w:rPr>
      </w:pPr>
      <w:r>
        <w:rPr>
          <w:rFonts w:ascii="Arial" w:cs="Arial" w:eastAsia="Arial" w:hAnsi="Arial"/>
          <w:sz w:val="16"/>
          <w:szCs w:val="16"/>
          <w:color w:val="auto"/>
        </w:rPr>
        <w:t>On March 7, 2011, we entered into an agreement with Ericsson, Inc. (the contract was transferred from Oceus Networks) which extended to February 23, 2012 (or earlier if we obtain additional financing) the deadline for us to make scheduled milestone payments which were previously due at various times during 2011. The milestones that have been or are expected to be completed and invoiced in 2011, which may be deferred to February 23, 2012 (and are reflected as such in the above table), totaled $6.2 million. The deferred payments will incur interest at a rate of 6.5% per annum.</w:t>
      </w:r>
    </w:p>
    <w:p>
      <w:pPr>
        <w:spacing w:after="0" w:line="176" w:lineRule="exact"/>
        <w:rPr>
          <w:sz w:val="20"/>
          <w:szCs w:val="20"/>
          <w:color w:val="auto"/>
        </w:rPr>
      </w:pPr>
    </w:p>
    <w:p>
      <w:pPr>
        <w:ind w:right="320" w:firstLine="324"/>
        <w:spacing w:after="0" w:line="293" w:lineRule="auto"/>
        <w:rPr>
          <w:sz w:val="20"/>
          <w:szCs w:val="20"/>
          <w:color w:val="auto"/>
        </w:rPr>
      </w:pPr>
      <w:r>
        <w:rPr>
          <w:rFonts w:ascii="Arial" w:cs="Arial" w:eastAsia="Arial" w:hAnsi="Arial"/>
          <w:sz w:val="16"/>
          <w:szCs w:val="16"/>
          <w:color w:val="auto"/>
        </w:rPr>
        <w:t>As of September 30, 2011, $23.8 million of the remaining 2011 capital expenditures are recorded in accounts payable and accrued expenses. The above table does not include other possible capital expenditures or capitalized labor.</w:t>
      </w:r>
    </w:p>
    <w:p>
      <w:pPr>
        <w:spacing w:after="0" w:line="159" w:lineRule="exact"/>
        <w:rPr>
          <w:sz w:val="20"/>
          <w:szCs w:val="20"/>
          <w:color w:val="auto"/>
        </w:rPr>
      </w:pPr>
    </w:p>
    <w:p>
      <w:pPr>
        <w:ind w:left="340"/>
        <w:spacing w:after="0"/>
        <w:rPr>
          <w:sz w:val="20"/>
          <w:szCs w:val="20"/>
          <w:color w:val="auto"/>
        </w:rPr>
      </w:pPr>
      <w:r>
        <w:rPr>
          <w:rFonts w:ascii="Arial" w:cs="Arial" w:eastAsia="Arial" w:hAnsi="Arial"/>
          <w:sz w:val="16"/>
          <w:szCs w:val="16"/>
          <w:i w:val="1"/>
          <w:iCs w:val="1"/>
          <w:color w:val="auto"/>
        </w:rPr>
        <w:t>Additional Second-Generation Satellites</w:t>
      </w:r>
    </w:p>
    <w:p>
      <w:pPr>
        <w:spacing w:after="0" w:line="22" w:lineRule="exact"/>
        <w:rPr>
          <w:sz w:val="20"/>
          <w:szCs w:val="20"/>
          <w:color w:val="auto"/>
        </w:rPr>
      </w:pPr>
    </w:p>
    <w:p>
      <w:pPr>
        <w:ind w:right="100" w:firstLine="324"/>
        <w:spacing w:after="0" w:line="287" w:lineRule="auto"/>
        <w:rPr>
          <w:sz w:val="20"/>
          <w:szCs w:val="20"/>
          <w:color w:val="auto"/>
        </w:rPr>
      </w:pPr>
      <w:r>
        <w:rPr>
          <w:rFonts w:ascii="Arial" w:cs="Arial" w:eastAsia="Arial" w:hAnsi="Arial"/>
          <w:sz w:val="15"/>
          <w:szCs w:val="15"/>
          <w:color w:val="auto"/>
        </w:rPr>
        <w:t>Although we have a contract with Thales to construct additional satellites, we are currently in arbitration with Thales to enforce certain rights under our contract to place an order of additional satellites. We have previously paid Thales €12.0 million for the procurement of certain long-lead time components and parts for six of these satellites and prepaid €53.0 million for these satellites. Thales claims that the €53.0 prepaid was for the construction of the first 24 second-generation satellites and not Phase 3 satellites. We requested and have received formal assurance from Thales that this arbitration will not affect any work being performed pursuant to the Contract regarding manufacturing and delivery of the remaining first 24 satellites. The amount of actual and contractual capital expenditures in the original contract related to the construction of the additional satellites of our second-generation constellation is $318.8 million. These contractual capital expenditures do not include launch services, launch insurance and other capital expenditures and capitalized labor which have not been finalized at this time. Thales currently seeks a declaration and award of termination charges of €51.5 million, alleging that we have terminated the 2009 Contract for convenience. We have counter claimed that if the Contract is found to have been terminated for convenience, we are entitled to a €395 million reimbursement from Thales. (See Note 12 to our financial statements.)</w:t>
      </w:r>
    </w:p>
    <w:p>
      <w:pPr>
        <w:spacing w:after="0" w:line="166" w:lineRule="exact"/>
        <w:rPr>
          <w:sz w:val="20"/>
          <w:szCs w:val="20"/>
          <w:color w:val="auto"/>
        </w:rPr>
      </w:pPr>
    </w:p>
    <w:p>
      <w:pPr>
        <w:ind w:right="40" w:firstLine="324"/>
        <w:spacing w:after="0" w:line="270" w:lineRule="auto"/>
        <w:rPr>
          <w:sz w:val="20"/>
          <w:szCs w:val="20"/>
          <w:color w:val="auto"/>
        </w:rPr>
      </w:pPr>
      <w:r>
        <w:rPr>
          <w:rFonts w:ascii="Arial" w:cs="Arial" w:eastAsia="Arial" w:hAnsi="Arial"/>
          <w:sz w:val="16"/>
          <w:szCs w:val="16"/>
          <w:color w:val="auto"/>
        </w:rPr>
        <w:t>If we do not obtain funds from future debt or equity financings, our ability to procure the additional satellites of our second-generation constellation will be impaired. If future cash flows from operations are below our expectations or the costs of procurement are higher than expected, we will require even more external funding than planned. Our ability to obtain additional funding may be impacted adversely by a number of factors, including the global economic situation and related credit markets. We cannot assure you that we will be able to obtain such additional liquidity on reasonable terms, or at all. We have not yet entered into any additional debt or equity financing arrangements. If we are not able to secure such funding, we would need to delay some or all of the procurement or terminate the existing contractual obligations. If we were to terminate our existing contractual obligations, we may incur additional termination costs.</w:t>
      </w:r>
    </w:p>
    <w:p>
      <w:pPr>
        <w:spacing w:after="0" w:line="176"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Cash Position and Indebtedness</w:t>
      </w:r>
    </w:p>
    <w:p>
      <w:pPr>
        <w:spacing w:after="0" w:line="221" w:lineRule="exact"/>
        <w:rPr>
          <w:sz w:val="20"/>
          <w:szCs w:val="20"/>
          <w:color w:val="auto"/>
        </w:rPr>
      </w:pPr>
    </w:p>
    <w:p>
      <w:pPr>
        <w:ind w:right="20" w:firstLine="324"/>
        <w:spacing w:after="0" w:line="278" w:lineRule="auto"/>
        <w:rPr>
          <w:sz w:val="20"/>
          <w:szCs w:val="20"/>
          <w:color w:val="auto"/>
        </w:rPr>
      </w:pPr>
      <w:r>
        <w:rPr>
          <w:rFonts w:ascii="Arial" w:cs="Arial" w:eastAsia="Arial" w:hAnsi="Arial"/>
          <w:sz w:val="16"/>
          <w:szCs w:val="16"/>
          <w:color w:val="auto"/>
        </w:rPr>
        <w:t>As of September 30, 2011, our total cash and cash equivalents were $6.1 million, our cash available under our Facility Agreement was $8.0 million and we had total indebtedness of $717.9 million compared to total cash and cash equivalents, cash available under our Facility Agreement and total indebtedness at December 31, 2010 of $33.0 million, $26.7 million, and $664.5 million, respectively.</w:t>
      </w:r>
    </w:p>
    <w:p>
      <w:pPr>
        <w:spacing w:after="0" w:line="171" w:lineRule="exact"/>
        <w:rPr>
          <w:sz w:val="20"/>
          <w:szCs w:val="20"/>
          <w:color w:val="auto"/>
        </w:rPr>
      </w:pPr>
    </w:p>
    <w:p>
      <w:pPr>
        <w:ind w:right="560" w:firstLine="324"/>
        <w:spacing w:after="0" w:line="293" w:lineRule="auto"/>
        <w:rPr>
          <w:sz w:val="20"/>
          <w:szCs w:val="20"/>
          <w:color w:val="auto"/>
        </w:rPr>
      </w:pPr>
      <w:r>
        <w:rPr>
          <w:rFonts w:ascii="Arial" w:cs="Arial" w:eastAsia="Arial" w:hAnsi="Arial"/>
          <w:sz w:val="16"/>
          <w:szCs w:val="16"/>
          <w:color w:val="auto"/>
        </w:rPr>
        <w:t>The amount of estimated future principal and interest payments on our indebtedness through 2012 is presented in the table below (in millions, based on when cash payment is scheduled to be made):</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20" w:type="dxa"/>
            <w:vAlign w:val="bottom"/>
          </w:tcPr>
          <w:p>
            <w:pPr>
              <w:spacing w:after="0"/>
              <w:rPr>
                <w:sz w:val="17"/>
                <w:szCs w:val="17"/>
                <w:color w:val="auto"/>
              </w:rPr>
            </w:pPr>
          </w:p>
        </w:tc>
        <w:tc>
          <w:tcPr>
            <w:tcW w:w="59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40" w:type="dxa"/>
            <w:vAlign w:val="bottom"/>
          </w:tcPr>
          <w:p>
            <w:pPr>
              <w:jc w:val="center"/>
              <w:ind w:left="119"/>
              <w:spacing w:after="0"/>
              <w:rPr>
                <w:sz w:val="20"/>
                <w:szCs w:val="20"/>
                <w:color w:val="auto"/>
              </w:rPr>
            </w:pPr>
            <w:r>
              <w:rPr>
                <w:rFonts w:ascii="Arial" w:cs="Arial" w:eastAsia="Arial" w:hAnsi="Arial"/>
                <w:sz w:val="16"/>
                <w:szCs w:val="16"/>
                <w:b w:val="1"/>
                <w:bCs w:val="1"/>
                <w:color w:val="auto"/>
                <w:w w:val="95"/>
              </w:rPr>
              <w:t>First 9</w:t>
            </w:r>
          </w:p>
        </w:tc>
        <w:tc>
          <w:tcPr>
            <w:tcW w:w="2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60" w:type="dxa"/>
            <w:vAlign w:val="bottom"/>
          </w:tcPr>
          <w:p>
            <w:pPr>
              <w:jc w:val="center"/>
              <w:ind w:left="119"/>
              <w:spacing w:after="0"/>
              <w:rPr>
                <w:sz w:val="20"/>
                <w:szCs w:val="20"/>
                <w:color w:val="auto"/>
              </w:rPr>
            </w:pPr>
            <w:r>
              <w:rPr>
                <w:rFonts w:ascii="Arial" w:cs="Arial" w:eastAsia="Arial" w:hAnsi="Arial"/>
                <w:sz w:val="16"/>
                <w:szCs w:val="16"/>
                <w:b w:val="1"/>
                <w:bCs w:val="1"/>
                <w:color w:val="auto"/>
                <w:w w:val="94"/>
              </w:rPr>
              <w:t>Final 3</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Arial" w:cs="Arial" w:eastAsia="Arial" w:hAnsi="Arial"/>
                <w:sz w:val="16"/>
                <w:szCs w:val="16"/>
                <w:b w:val="1"/>
                <w:bCs w:val="1"/>
                <w:color w:val="auto"/>
              </w:rPr>
              <w:t>Remaining</w:t>
            </w:r>
          </w:p>
        </w:tc>
        <w:tc>
          <w:tcPr>
            <w:tcW w:w="1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40" w:type="dxa"/>
            <w:vAlign w:val="bottom"/>
          </w:tcPr>
          <w:p>
            <w:pPr>
              <w:jc w:val="center"/>
              <w:ind w:left="119"/>
              <w:spacing w:after="0"/>
              <w:rPr>
                <w:sz w:val="20"/>
                <w:szCs w:val="20"/>
                <w:color w:val="auto"/>
              </w:rPr>
            </w:pPr>
            <w:r>
              <w:rPr>
                <w:rFonts w:ascii="Arial" w:cs="Arial" w:eastAsia="Arial" w:hAnsi="Arial"/>
                <w:sz w:val="16"/>
                <w:szCs w:val="16"/>
                <w:b w:val="1"/>
                <w:bCs w:val="1"/>
                <w:color w:val="auto"/>
                <w:w w:val="91"/>
              </w:rPr>
              <w:t>Months of</w:t>
            </w:r>
          </w:p>
        </w:tc>
        <w:tc>
          <w:tcPr>
            <w:tcW w:w="2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60" w:type="dxa"/>
            <w:vAlign w:val="bottom"/>
          </w:tcPr>
          <w:p>
            <w:pPr>
              <w:jc w:val="center"/>
              <w:ind w:left="99"/>
              <w:spacing w:after="0"/>
              <w:rPr>
                <w:sz w:val="20"/>
                <w:szCs w:val="20"/>
                <w:color w:val="auto"/>
              </w:rPr>
            </w:pPr>
            <w:r>
              <w:rPr>
                <w:rFonts w:ascii="Arial" w:cs="Arial" w:eastAsia="Arial" w:hAnsi="Arial"/>
                <w:sz w:val="16"/>
                <w:szCs w:val="16"/>
                <w:b w:val="1"/>
                <w:bCs w:val="1"/>
                <w:color w:val="auto"/>
                <w:w w:val="91"/>
              </w:rPr>
              <w:t>Months of</w:t>
            </w: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gridSpan w:val="3"/>
          </w:tcPr>
          <w:p>
            <w:pPr>
              <w:ind w:left="60"/>
              <w:spacing w:after="0"/>
              <w:rPr>
                <w:sz w:val="20"/>
                <w:szCs w:val="20"/>
                <w:color w:val="auto"/>
              </w:rPr>
            </w:pPr>
            <w:r>
              <w:rPr>
                <w:rFonts w:ascii="Arial" w:cs="Arial" w:eastAsia="Arial" w:hAnsi="Arial"/>
                <w:sz w:val="16"/>
                <w:szCs w:val="16"/>
                <w:b w:val="1"/>
                <w:bCs w:val="1"/>
                <w:color w:val="auto"/>
              </w:rPr>
              <w:t>Total Through</w:t>
            </w:r>
          </w:p>
        </w:tc>
        <w:tc>
          <w:tcPr>
            <w:tcW w:w="0" w:type="dxa"/>
            <w:vAlign w:val="bottom"/>
          </w:tcPr>
          <w:p>
            <w:pPr>
              <w:spacing w:after="0"/>
              <w:rPr>
                <w:sz w:val="1"/>
                <w:szCs w:val="1"/>
                <w:color w:val="auto"/>
              </w:rPr>
            </w:pPr>
          </w:p>
        </w:tc>
      </w:tr>
      <w:tr>
        <w:trPr>
          <w:trHeight w:val="213"/>
        </w:trPr>
        <w:tc>
          <w:tcPr>
            <w:tcW w:w="5960" w:type="dxa"/>
            <w:vAlign w:val="bottom"/>
            <w:gridSpan w:val="2"/>
          </w:tcPr>
          <w:p>
            <w:pPr>
              <w:spacing w:after="0"/>
              <w:rPr>
                <w:sz w:val="20"/>
                <w:szCs w:val="20"/>
                <w:color w:val="auto"/>
              </w:rPr>
            </w:pPr>
            <w:r>
              <w:rPr>
                <w:rFonts w:ascii="Arial" w:cs="Arial" w:eastAsia="Arial" w:hAnsi="Arial"/>
                <w:sz w:val="16"/>
                <w:szCs w:val="16"/>
                <w:b w:val="1"/>
                <w:bCs w:val="1"/>
                <w:color w:val="auto"/>
              </w:rPr>
              <w:t>Principal and Interest Payments (1)</w:t>
            </w:r>
          </w:p>
        </w:tc>
        <w:tc>
          <w:tcPr>
            <w:tcW w:w="1100" w:type="dxa"/>
            <w:vAlign w:val="bottom"/>
            <w:gridSpan w:val="2"/>
          </w:tcPr>
          <w:p>
            <w:pPr>
              <w:jc w:val="right"/>
              <w:ind w:right="159"/>
              <w:spacing w:after="0"/>
              <w:rPr>
                <w:sz w:val="20"/>
                <w:szCs w:val="20"/>
                <w:color w:val="auto"/>
              </w:rPr>
            </w:pPr>
            <w:r>
              <w:rPr>
                <w:rFonts w:ascii="Arial" w:cs="Arial" w:eastAsia="Arial" w:hAnsi="Arial"/>
                <w:sz w:val="16"/>
                <w:szCs w:val="16"/>
                <w:b w:val="1"/>
                <w:bCs w:val="1"/>
                <w:color w:val="auto"/>
              </w:rPr>
              <w:t>2011</w:t>
            </w:r>
          </w:p>
        </w:tc>
        <w:tc>
          <w:tcPr>
            <w:tcW w:w="180" w:type="dxa"/>
            <w:vAlign w:val="bottom"/>
          </w:tcPr>
          <w:p>
            <w:pPr>
              <w:spacing w:after="0"/>
              <w:rPr>
                <w:sz w:val="18"/>
                <w:szCs w:val="18"/>
                <w:color w:val="auto"/>
              </w:rPr>
            </w:pPr>
          </w:p>
        </w:tc>
        <w:tc>
          <w:tcPr>
            <w:tcW w:w="1180" w:type="dxa"/>
            <w:vAlign w:val="bottom"/>
            <w:gridSpan w:val="2"/>
          </w:tcPr>
          <w:p>
            <w:pPr>
              <w:jc w:val="center"/>
              <w:ind w:left="339"/>
              <w:spacing w:after="0"/>
              <w:rPr>
                <w:sz w:val="20"/>
                <w:szCs w:val="20"/>
                <w:color w:val="auto"/>
              </w:rPr>
            </w:pPr>
            <w:r>
              <w:rPr>
                <w:rFonts w:ascii="Arial" w:cs="Arial" w:eastAsia="Arial" w:hAnsi="Arial"/>
                <w:sz w:val="16"/>
                <w:szCs w:val="16"/>
                <w:b w:val="1"/>
                <w:bCs w:val="1"/>
                <w:color w:val="auto"/>
                <w:w w:val="89"/>
              </w:rPr>
              <w:t>2012</w:t>
            </w:r>
          </w:p>
        </w:tc>
        <w:tc>
          <w:tcPr>
            <w:tcW w:w="200" w:type="dxa"/>
            <w:vAlign w:val="bottom"/>
          </w:tcPr>
          <w:p>
            <w:pPr>
              <w:spacing w:after="0"/>
              <w:rPr>
                <w:sz w:val="18"/>
                <w:szCs w:val="18"/>
                <w:color w:val="auto"/>
              </w:rPr>
            </w:pPr>
          </w:p>
        </w:tc>
        <w:tc>
          <w:tcPr>
            <w:tcW w:w="1160" w:type="dxa"/>
            <w:vAlign w:val="bottom"/>
            <w:gridSpan w:val="2"/>
          </w:tcPr>
          <w:p>
            <w:pPr>
              <w:jc w:val="center"/>
              <w:ind w:left="319"/>
              <w:spacing w:after="0"/>
              <w:rPr>
                <w:sz w:val="20"/>
                <w:szCs w:val="20"/>
                <w:color w:val="auto"/>
              </w:rPr>
            </w:pPr>
            <w:r>
              <w:rPr>
                <w:rFonts w:ascii="Arial" w:cs="Arial" w:eastAsia="Arial" w:hAnsi="Arial"/>
                <w:sz w:val="16"/>
                <w:szCs w:val="16"/>
                <w:b w:val="1"/>
                <w:bCs w:val="1"/>
                <w:color w:val="auto"/>
                <w:w w:val="89"/>
              </w:rPr>
              <w:t>2012</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tcPr>
          <w:p>
            <w:pPr>
              <w:jc w:val="right"/>
              <w:ind w:right="339"/>
              <w:spacing w:after="0"/>
              <w:rPr>
                <w:sz w:val="20"/>
                <w:szCs w:val="20"/>
                <w:color w:val="auto"/>
              </w:rPr>
            </w:pPr>
            <w:r>
              <w:rPr>
                <w:rFonts w:ascii="Arial" w:cs="Arial" w:eastAsia="Arial" w:hAnsi="Arial"/>
                <w:sz w:val="16"/>
                <w:szCs w:val="16"/>
                <w:b w:val="1"/>
                <w:bCs w:val="1"/>
                <w:color w:val="auto"/>
              </w:rPr>
              <w:t>2012</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0"/>
        </w:trPr>
        <w:tc>
          <w:tcPr>
            <w:tcW w:w="20" w:type="dxa"/>
            <w:vAlign w:val="bottom"/>
            <w:vMerge w:val="restart"/>
          </w:tcPr>
          <w:p>
            <w:pPr>
              <w:spacing w:after="0"/>
              <w:rPr>
                <w:sz w:val="2"/>
                <w:szCs w:val="2"/>
                <w:color w:val="auto"/>
              </w:rPr>
            </w:pPr>
          </w:p>
        </w:tc>
        <w:tc>
          <w:tcPr>
            <w:tcW w:w="5940" w:type="dxa"/>
            <w:vAlign w:val="bottom"/>
            <w:shd w:val="clear" w:color="auto" w:fill="000000"/>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vMerge w:val="continue"/>
          </w:tcPr>
          <w:p>
            <w:pPr>
              <w:spacing w:after="0"/>
              <w:rPr>
                <w:sz w:val="17"/>
                <w:szCs w:val="17"/>
                <w:color w:val="auto"/>
              </w:rPr>
            </w:pPr>
          </w:p>
        </w:tc>
        <w:tc>
          <w:tcPr>
            <w:tcW w:w="5940" w:type="dxa"/>
            <w:vAlign w:val="bottom"/>
            <w:shd w:val="clear" w:color="auto" w:fill="CCFFCC"/>
          </w:tcPr>
          <w:p>
            <w:pPr>
              <w:spacing w:after="0"/>
              <w:rPr>
                <w:sz w:val="20"/>
                <w:szCs w:val="20"/>
                <w:color w:val="auto"/>
              </w:rPr>
            </w:pPr>
            <w:r>
              <w:rPr>
                <w:rFonts w:ascii="Arial" w:cs="Arial" w:eastAsia="Arial" w:hAnsi="Arial"/>
                <w:sz w:val="16"/>
                <w:szCs w:val="16"/>
                <w:color w:val="auto"/>
              </w:rPr>
              <w:t>Facility Agreement (2)</w:t>
            </w:r>
          </w:p>
        </w:tc>
        <w:tc>
          <w:tcPr>
            <w:tcW w:w="1100" w:type="dxa"/>
            <w:vAlign w:val="bottom"/>
            <w:gridSpan w:val="2"/>
            <w:shd w:val="clear" w:color="auto" w:fill="CCFFCC"/>
          </w:tcPr>
          <w:p>
            <w:pPr>
              <w:jc w:val="right"/>
              <w:ind w:right="819"/>
              <w:spacing w:after="0"/>
              <w:rPr>
                <w:sz w:val="20"/>
                <w:szCs w:val="20"/>
                <w:color w:val="auto"/>
              </w:rPr>
            </w:pPr>
            <w:r>
              <w:rPr>
                <w:rFonts w:ascii="Arial" w:cs="Arial" w:eastAsia="Arial" w:hAnsi="Arial"/>
                <w:sz w:val="16"/>
                <w:szCs w:val="16"/>
                <w:color w:val="auto"/>
              </w:rPr>
              <w:t>$</w:t>
            </w:r>
          </w:p>
        </w:tc>
        <w:tc>
          <w:tcPr>
            <w:tcW w:w="180" w:type="dxa"/>
            <w:vAlign w:val="bottom"/>
            <w:shd w:val="clear" w:color="auto" w:fill="CCFFCC"/>
          </w:tcPr>
          <w:p>
            <w:pPr>
              <w:ind w:left="20"/>
              <w:spacing w:after="0"/>
              <w:rPr>
                <w:sz w:val="20"/>
                <w:szCs w:val="20"/>
                <w:color w:val="auto"/>
              </w:rPr>
            </w:pPr>
            <w:r>
              <w:rPr>
                <w:rFonts w:ascii="Arial" w:cs="Arial" w:eastAsia="Arial" w:hAnsi="Arial"/>
                <w:sz w:val="16"/>
                <w:szCs w:val="16"/>
                <w:color w:val="auto"/>
                <w:w w:val="87"/>
              </w:rPr>
              <w:t>—</w:t>
            </w:r>
          </w:p>
        </w:tc>
        <w:tc>
          <w:tcPr>
            <w:tcW w:w="1180" w:type="dxa"/>
            <w:vAlign w:val="bottom"/>
            <w:gridSpan w:val="2"/>
            <w:shd w:val="clear" w:color="auto" w:fill="CCFFCC"/>
          </w:tcPr>
          <w:p>
            <w:pPr>
              <w:jc w:val="right"/>
              <w:ind w:right="779"/>
              <w:spacing w:after="0"/>
              <w:rPr>
                <w:sz w:val="20"/>
                <w:szCs w:val="20"/>
                <w:color w:val="auto"/>
              </w:rPr>
            </w:pPr>
            <w:r>
              <w:rPr>
                <w:rFonts w:ascii="Arial" w:cs="Arial" w:eastAsia="Arial" w:hAnsi="Arial"/>
                <w:sz w:val="16"/>
                <w:szCs w:val="16"/>
                <w:color w:val="auto"/>
              </w:rPr>
              <w:t>$</w:t>
            </w:r>
          </w:p>
        </w:tc>
        <w:tc>
          <w:tcPr>
            <w:tcW w:w="2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31</w:t>
            </w:r>
          </w:p>
        </w:tc>
        <w:tc>
          <w:tcPr>
            <w:tcW w:w="1160" w:type="dxa"/>
            <w:vAlign w:val="bottom"/>
            <w:gridSpan w:val="2"/>
            <w:shd w:val="clear" w:color="auto" w:fill="CCFFCC"/>
          </w:tcPr>
          <w:p>
            <w:pPr>
              <w:jc w:val="right"/>
              <w:ind w:right="799"/>
              <w:spacing w:after="0"/>
              <w:rPr>
                <w:sz w:val="20"/>
                <w:szCs w:val="20"/>
                <w:color w:val="auto"/>
              </w:rPr>
            </w:pPr>
            <w:r>
              <w:rPr>
                <w:rFonts w:ascii="Arial" w:cs="Arial" w:eastAsia="Arial" w:hAnsi="Arial"/>
                <w:sz w:val="16"/>
                <w:szCs w:val="16"/>
                <w:color w:val="auto"/>
              </w:rPr>
              <w:t>$</w:t>
            </w:r>
          </w:p>
        </w:tc>
        <w:tc>
          <w:tcPr>
            <w:tcW w:w="28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w w:val="89"/>
              </w:rPr>
              <w:t>25</w:t>
            </w:r>
          </w:p>
        </w:tc>
        <w:tc>
          <w:tcPr>
            <w:tcW w:w="360" w:type="dxa"/>
            <w:vAlign w:val="bottom"/>
            <w:gridSpan w:val="2"/>
            <w:shd w:val="clear" w:color="auto" w:fill="CCFFCC"/>
          </w:tcPr>
          <w:p>
            <w:pPr>
              <w:jc w:val="right"/>
              <w:ind w:right="79"/>
              <w:spacing w:after="0"/>
              <w:rPr>
                <w:sz w:val="20"/>
                <w:szCs w:val="20"/>
                <w:color w:val="auto"/>
              </w:rPr>
            </w:pPr>
            <w:r>
              <w:rPr>
                <w:rFonts w:ascii="Arial" w:cs="Arial" w:eastAsia="Arial" w:hAnsi="Arial"/>
                <w:sz w:val="16"/>
                <w:szCs w:val="16"/>
                <w:color w:val="auto"/>
              </w:rPr>
              <w:t>$</w:t>
            </w: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56</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tcPr>
          <w:p>
            <w:pPr>
              <w:spacing w:after="0"/>
              <w:rPr>
                <w:sz w:val="20"/>
                <w:szCs w:val="20"/>
                <w:color w:val="auto"/>
              </w:rPr>
            </w:pPr>
            <w:r>
              <w:rPr>
                <w:rFonts w:ascii="Arial" w:cs="Arial" w:eastAsia="Arial" w:hAnsi="Arial"/>
                <w:sz w:val="16"/>
                <w:szCs w:val="16"/>
                <w:color w:val="auto"/>
              </w:rPr>
              <w:t>5.00% Convertible Senior Unsecured Notes</w:t>
            </w:r>
          </w:p>
        </w:tc>
        <w:tc>
          <w:tcPr>
            <w:tcW w:w="1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80" w:type="dxa"/>
            <w:vAlign w:val="bottom"/>
          </w:tcPr>
          <w:p>
            <w:pPr>
              <w:ind w:left="20"/>
              <w:spacing w:after="0"/>
              <w:rPr>
                <w:sz w:val="20"/>
                <w:szCs w:val="20"/>
                <w:color w:val="auto"/>
              </w:rPr>
            </w:pPr>
            <w:r>
              <w:rPr>
                <w:rFonts w:ascii="Arial" w:cs="Arial" w:eastAsia="Arial" w:hAnsi="Arial"/>
                <w:sz w:val="16"/>
                <w:szCs w:val="16"/>
                <w:color w:val="auto"/>
                <w:w w:val="87"/>
              </w:rPr>
              <w:t>—</w:t>
            </w:r>
          </w:p>
        </w:tc>
        <w:tc>
          <w:tcPr>
            <w:tcW w:w="2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0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80" w:type="dxa"/>
            <w:vAlign w:val="bottom"/>
            <w:gridSpan w:val="2"/>
          </w:tcPr>
          <w:p>
            <w:pPr>
              <w:jc w:val="right"/>
              <w:ind w:right="100"/>
              <w:spacing w:after="0"/>
              <w:rPr>
                <w:sz w:val="20"/>
                <w:szCs w:val="20"/>
                <w:color w:val="auto"/>
              </w:rPr>
            </w:pPr>
            <w:r>
              <w:rPr>
                <w:rFonts w:ascii="Arial" w:cs="Arial" w:eastAsia="Arial" w:hAnsi="Arial"/>
                <w:sz w:val="16"/>
                <w:szCs w:val="16"/>
                <w:color w:val="auto"/>
                <w:w w:val="99"/>
              </w:rPr>
              <w:t>—</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shd w:val="clear" w:color="auto" w:fill="CCFFCC"/>
          </w:tcPr>
          <w:p>
            <w:pPr>
              <w:spacing w:after="0"/>
              <w:rPr>
                <w:sz w:val="20"/>
                <w:szCs w:val="20"/>
                <w:color w:val="auto"/>
              </w:rPr>
            </w:pPr>
            <w:r>
              <w:rPr>
                <w:rFonts w:ascii="Arial" w:cs="Arial" w:eastAsia="Arial" w:hAnsi="Arial"/>
                <w:sz w:val="16"/>
                <w:szCs w:val="16"/>
                <w:color w:val="auto"/>
              </w:rPr>
              <w:t>8.00% Convertible Senior Unsecured Notes</w:t>
            </w:r>
          </w:p>
        </w:tc>
        <w:tc>
          <w:tcPr>
            <w:tcW w:w="120" w:type="dxa"/>
            <w:vAlign w:val="bottom"/>
            <w:shd w:val="clear" w:color="auto" w:fill="CCFFCC"/>
          </w:tcPr>
          <w:p>
            <w:pPr>
              <w:spacing w:after="0"/>
              <w:rPr>
                <w:sz w:val="17"/>
                <w:szCs w:val="17"/>
                <w:color w:val="auto"/>
              </w:rPr>
            </w:pPr>
          </w:p>
        </w:tc>
        <w:tc>
          <w:tcPr>
            <w:tcW w:w="980" w:type="dxa"/>
            <w:vAlign w:val="bottom"/>
            <w:shd w:val="clear" w:color="auto" w:fill="CCFFCC"/>
          </w:tcPr>
          <w:p>
            <w:pPr>
              <w:spacing w:after="0"/>
              <w:rPr>
                <w:sz w:val="17"/>
                <w:szCs w:val="17"/>
                <w:color w:val="auto"/>
              </w:rPr>
            </w:pPr>
          </w:p>
        </w:tc>
        <w:tc>
          <w:tcPr>
            <w:tcW w:w="180" w:type="dxa"/>
            <w:vAlign w:val="bottom"/>
            <w:shd w:val="clear" w:color="auto" w:fill="CCFFCC"/>
          </w:tcPr>
          <w:p>
            <w:pPr>
              <w:ind w:left="20"/>
              <w:spacing w:after="0"/>
              <w:rPr>
                <w:sz w:val="20"/>
                <w:szCs w:val="20"/>
                <w:color w:val="auto"/>
              </w:rPr>
            </w:pPr>
            <w:r>
              <w:rPr>
                <w:rFonts w:ascii="Arial" w:cs="Arial" w:eastAsia="Arial" w:hAnsi="Arial"/>
                <w:sz w:val="16"/>
                <w:szCs w:val="16"/>
                <w:color w:val="auto"/>
                <w:w w:val="87"/>
              </w:rPr>
              <w:t>—</w:t>
            </w:r>
          </w:p>
        </w:tc>
        <w:tc>
          <w:tcPr>
            <w:tcW w:w="240" w:type="dxa"/>
            <w:vAlign w:val="bottom"/>
            <w:shd w:val="clear" w:color="auto" w:fill="CCFFCC"/>
          </w:tcPr>
          <w:p>
            <w:pPr>
              <w:spacing w:after="0"/>
              <w:rPr>
                <w:sz w:val="17"/>
                <w:szCs w:val="17"/>
                <w:color w:val="auto"/>
              </w:rPr>
            </w:pPr>
          </w:p>
        </w:tc>
        <w:tc>
          <w:tcPr>
            <w:tcW w:w="940" w:type="dxa"/>
            <w:vAlign w:val="bottom"/>
            <w:shd w:val="clear" w:color="auto" w:fill="CCFFCC"/>
          </w:tcPr>
          <w:p>
            <w:pPr>
              <w:spacing w:after="0"/>
              <w:rPr>
                <w:sz w:val="17"/>
                <w:szCs w:val="17"/>
                <w:color w:val="auto"/>
              </w:rPr>
            </w:pPr>
          </w:p>
        </w:tc>
        <w:tc>
          <w:tcPr>
            <w:tcW w:w="2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CFFCC"/>
          </w:tcPr>
          <w:p>
            <w:pPr>
              <w:spacing w:after="0"/>
              <w:rPr>
                <w:sz w:val="17"/>
                <w:szCs w:val="17"/>
                <w:color w:val="auto"/>
              </w:rPr>
            </w:pPr>
          </w:p>
        </w:tc>
        <w:tc>
          <w:tcPr>
            <w:tcW w:w="960" w:type="dxa"/>
            <w:vAlign w:val="bottom"/>
            <w:shd w:val="clear" w:color="auto" w:fill="CCFFCC"/>
          </w:tcPr>
          <w:p>
            <w:pPr>
              <w:spacing w:after="0"/>
              <w:rPr>
                <w:sz w:val="17"/>
                <w:szCs w:val="17"/>
                <w:color w:val="auto"/>
              </w:rPr>
            </w:pPr>
          </w:p>
        </w:tc>
        <w:tc>
          <w:tcPr>
            <w:tcW w:w="28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w w:val="99"/>
              </w:rPr>
              <w:t>—</w:t>
            </w:r>
          </w:p>
        </w:tc>
        <w:tc>
          <w:tcPr>
            <w:tcW w:w="12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tcPr>
          <w:p>
            <w:pPr>
              <w:spacing w:after="0"/>
              <w:rPr>
                <w:sz w:val="20"/>
                <w:szCs w:val="20"/>
                <w:color w:val="auto"/>
              </w:rPr>
            </w:pPr>
            <w:r>
              <w:rPr>
                <w:rFonts w:ascii="Arial" w:cs="Arial" w:eastAsia="Arial" w:hAnsi="Arial"/>
                <w:sz w:val="16"/>
                <w:szCs w:val="16"/>
                <w:color w:val="auto"/>
              </w:rPr>
              <w:t>5.75% Convertible Senior Unsecured Notes (3)</w:t>
            </w:r>
          </w:p>
        </w:tc>
        <w:tc>
          <w:tcPr>
            <w:tcW w:w="1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80" w:type="dxa"/>
            <w:vAlign w:val="bottom"/>
          </w:tcPr>
          <w:p>
            <w:pPr>
              <w:ind w:left="20"/>
              <w:spacing w:after="0"/>
              <w:rPr>
                <w:sz w:val="20"/>
                <w:szCs w:val="20"/>
                <w:color w:val="auto"/>
              </w:rPr>
            </w:pPr>
            <w:r>
              <w:rPr>
                <w:rFonts w:ascii="Arial" w:cs="Arial" w:eastAsia="Arial" w:hAnsi="Arial"/>
                <w:sz w:val="16"/>
                <w:szCs w:val="16"/>
                <w:color w:val="auto"/>
                <w:w w:val="87"/>
              </w:rPr>
              <w:t>—</w:t>
            </w:r>
          </w:p>
        </w:tc>
        <w:tc>
          <w:tcPr>
            <w:tcW w:w="2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00" w:type="dxa"/>
            <w:vAlign w:val="bottom"/>
          </w:tcPr>
          <w:p>
            <w:pPr>
              <w:jc w:val="right"/>
              <w:spacing w:after="0"/>
              <w:rPr>
                <w:sz w:val="20"/>
                <w:szCs w:val="20"/>
                <w:color w:val="auto"/>
              </w:rPr>
            </w:pPr>
            <w:r>
              <w:rPr>
                <w:rFonts w:ascii="Arial" w:cs="Arial" w:eastAsia="Arial" w:hAnsi="Arial"/>
                <w:sz w:val="16"/>
                <w:szCs w:val="16"/>
                <w:color w:val="auto"/>
              </w:rPr>
              <w:t>2</w:t>
            </w:r>
          </w:p>
        </w:tc>
        <w:tc>
          <w:tcPr>
            <w:tcW w:w="2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80" w:type="dxa"/>
            <w:vAlign w:val="bottom"/>
            <w:gridSpan w:val="2"/>
          </w:tcPr>
          <w:p>
            <w:pPr>
              <w:jc w:val="right"/>
              <w:ind w:right="100"/>
              <w:spacing w:after="0"/>
              <w:rPr>
                <w:sz w:val="20"/>
                <w:szCs w:val="20"/>
                <w:color w:val="auto"/>
              </w:rPr>
            </w:pPr>
            <w:r>
              <w:rPr>
                <w:rFonts w:ascii="Arial" w:cs="Arial" w:eastAsia="Arial" w:hAnsi="Arial"/>
                <w:sz w:val="16"/>
                <w:szCs w:val="16"/>
                <w:color w:val="auto"/>
              </w:rPr>
              <w:t>2</w:t>
            </w: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00" w:type="dxa"/>
            <w:vAlign w:val="bottom"/>
            <w:gridSpan w:val="2"/>
          </w:tcPr>
          <w:p>
            <w:pPr>
              <w:jc w:val="right"/>
              <w:ind w:right="100"/>
              <w:spacing w:after="0"/>
              <w:rPr>
                <w:sz w:val="20"/>
                <w:szCs w:val="20"/>
                <w:color w:val="auto"/>
              </w:rPr>
            </w:pPr>
            <w:r>
              <w:rPr>
                <w:rFonts w:ascii="Arial" w:cs="Arial" w:eastAsia="Arial" w:hAnsi="Arial"/>
                <w:sz w:val="16"/>
                <w:szCs w:val="16"/>
                <w:color w:val="auto"/>
              </w:rPr>
              <w:t>6</w:t>
            </w: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940" w:type="dxa"/>
            <w:vAlign w:val="bottom"/>
            <w:shd w:val="clear" w:color="auto" w:fill="CCFFCC"/>
          </w:tcPr>
          <w:p>
            <w:pPr>
              <w:spacing w:after="0"/>
              <w:rPr>
                <w:sz w:val="20"/>
                <w:szCs w:val="20"/>
                <w:color w:val="auto"/>
              </w:rPr>
            </w:pPr>
            <w:r>
              <w:rPr>
                <w:rFonts w:ascii="Arial" w:cs="Arial" w:eastAsia="Arial" w:hAnsi="Arial"/>
                <w:sz w:val="16"/>
                <w:szCs w:val="16"/>
                <w:color w:val="auto"/>
              </w:rPr>
              <w:t>Subordinated Loan</w:t>
            </w:r>
          </w:p>
        </w:tc>
        <w:tc>
          <w:tcPr>
            <w:tcW w:w="120" w:type="dxa"/>
            <w:vAlign w:val="bottom"/>
            <w:shd w:val="clear" w:color="auto" w:fill="CCFFCC"/>
          </w:tcPr>
          <w:p>
            <w:pPr>
              <w:spacing w:after="0"/>
              <w:rPr>
                <w:sz w:val="17"/>
                <w:szCs w:val="17"/>
                <w:color w:val="auto"/>
              </w:rPr>
            </w:pPr>
          </w:p>
        </w:tc>
        <w:tc>
          <w:tcPr>
            <w:tcW w:w="980" w:type="dxa"/>
            <w:vAlign w:val="bottom"/>
            <w:shd w:val="clear" w:color="auto" w:fill="CCFFCC"/>
          </w:tcPr>
          <w:p>
            <w:pPr>
              <w:spacing w:after="0"/>
              <w:rPr>
                <w:sz w:val="17"/>
                <w:szCs w:val="17"/>
                <w:color w:val="auto"/>
              </w:rPr>
            </w:pPr>
          </w:p>
        </w:tc>
        <w:tc>
          <w:tcPr>
            <w:tcW w:w="180" w:type="dxa"/>
            <w:vAlign w:val="bottom"/>
            <w:shd w:val="clear" w:color="auto" w:fill="CCFFCC"/>
          </w:tcPr>
          <w:p>
            <w:pPr>
              <w:ind w:left="20"/>
              <w:spacing w:after="0"/>
              <w:rPr>
                <w:sz w:val="20"/>
                <w:szCs w:val="20"/>
                <w:color w:val="auto"/>
              </w:rPr>
            </w:pPr>
            <w:r>
              <w:rPr>
                <w:rFonts w:ascii="Arial" w:cs="Arial" w:eastAsia="Arial" w:hAnsi="Arial"/>
                <w:sz w:val="16"/>
                <w:szCs w:val="16"/>
                <w:color w:val="auto"/>
                <w:w w:val="87"/>
              </w:rPr>
              <w:t>—</w:t>
            </w:r>
          </w:p>
        </w:tc>
        <w:tc>
          <w:tcPr>
            <w:tcW w:w="240" w:type="dxa"/>
            <w:vAlign w:val="bottom"/>
            <w:shd w:val="clear" w:color="auto" w:fill="CCFFCC"/>
          </w:tcPr>
          <w:p>
            <w:pPr>
              <w:spacing w:after="0"/>
              <w:rPr>
                <w:sz w:val="17"/>
                <w:szCs w:val="17"/>
                <w:color w:val="auto"/>
              </w:rPr>
            </w:pPr>
          </w:p>
        </w:tc>
        <w:tc>
          <w:tcPr>
            <w:tcW w:w="940" w:type="dxa"/>
            <w:vAlign w:val="bottom"/>
            <w:shd w:val="clear" w:color="auto" w:fill="CCFFCC"/>
          </w:tcPr>
          <w:p>
            <w:pPr>
              <w:spacing w:after="0"/>
              <w:rPr>
                <w:sz w:val="17"/>
                <w:szCs w:val="17"/>
                <w:color w:val="auto"/>
              </w:rPr>
            </w:pPr>
          </w:p>
        </w:tc>
        <w:tc>
          <w:tcPr>
            <w:tcW w:w="200" w:type="dxa"/>
            <w:vAlign w:val="bottom"/>
            <w:shd w:val="clear" w:color="auto" w:fill="CCFFCC"/>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CFFCC"/>
          </w:tcPr>
          <w:p>
            <w:pPr>
              <w:spacing w:after="0"/>
              <w:rPr>
                <w:sz w:val="17"/>
                <w:szCs w:val="17"/>
                <w:color w:val="auto"/>
              </w:rPr>
            </w:pPr>
          </w:p>
        </w:tc>
        <w:tc>
          <w:tcPr>
            <w:tcW w:w="960" w:type="dxa"/>
            <w:vAlign w:val="bottom"/>
            <w:shd w:val="clear" w:color="auto" w:fill="CCFFCC"/>
          </w:tcPr>
          <w:p>
            <w:pPr>
              <w:spacing w:after="0"/>
              <w:rPr>
                <w:sz w:val="17"/>
                <w:szCs w:val="17"/>
                <w:color w:val="auto"/>
              </w:rPr>
            </w:pPr>
          </w:p>
        </w:tc>
        <w:tc>
          <w:tcPr>
            <w:tcW w:w="28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w w:val="99"/>
              </w:rPr>
              <w:t>—</w:t>
            </w:r>
          </w:p>
        </w:tc>
        <w:tc>
          <w:tcPr>
            <w:tcW w:w="120" w:type="dxa"/>
            <w:vAlign w:val="bottom"/>
            <w:shd w:val="clear" w:color="auto" w:fill="CCFFCC"/>
          </w:tcPr>
          <w:p>
            <w:pPr>
              <w:spacing w:after="0"/>
              <w:rPr>
                <w:sz w:val="17"/>
                <w:szCs w:val="17"/>
                <w:color w:val="auto"/>
              </w:rPr>
            </w:pPr>
          </w:p>
        </w:tc>
        <w:tc>
          <w:tcPr>
            <w:tcW w:w="240" w:type="dxa"/>
            <w:vAlign w:val="bottom"/>
            <w:shd w:val="clear" w:color="auto" w:fill="CCFFCC"/>
          </w:tcPr>
          <w:p>
            <w:pPr>
              <w:spacing w:after="0"/>
              <w:rPr>
                <w:sz w:val="17"/>
                <w:szCs w:val="17"/>
                <w:color w:val="auto"/>
              </w:rPr>
            </w:pPr>
          </w:p>
        </w:tc>
        <w:tc>
          <w:tcPr>
            <w:tcW w:w="1000" w:type="dxa"/>
            <w:vAlign w:val="bottom"/>
            <w:gridSpan w:val="2"/>
            <w:shd w:val="clear" w:color="auto" w:fill="CCFFCC"/>
          </w:tcPr>
          <w:p>
            <w:pPr>
              <w:jc w:val="right"/>
              <w:ind w:right="100"/>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5940" w:type="dxa"/>
            <w:vAlign w:val="bottom"/>
            <w:shd w:val="clear" w:color="auto" w:fill="CCFFCC"/>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240" w:type="dxa"/>
            <w:vAlign w:val="bottom"/>
            <w:shd w:val="clear" w:color="auto" w:fill="CCFFCC"/>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200" w:type="dxa"/>
            <w:vAlign w:val="bottom"/>
            <w:shd w:val="clear" w:color="auto" w:fill="CCFFCC"/>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120" w:type="dxa"/>
            <w:vAlign w:val="bottom"/>
            <w:shd w:val="clear" w:color="auto" w:fill="CCFFCC"/>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100" w:type="dxa"/>
            <w:vAlign w:val="bottom"/>
            <w:shd w:val="clear" w:color="auto" w:fill="CCFFCC"/>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20" w:type="dxa"/>
            <w:vAlign w:val="bottom"/>
            <w:vMerge w:val="continue"/>
          </w:tcPr>
          <w:p>
            <w:pPr>
              <w:spacing w:after="0"/>
              <w:rPr>
                <w:sz w:val="17"/>
                <w:szCs w:val="17"/>
                <w:color w:val="auto"/>
              </w:rPr>
            </w:pPr>
          </w:p>
        </w:tc>
        <w:tc>
          <w:tcPr>
            <w:tcW w:w="5940" w:type="dxa"/>
            <w:vAlign w:val="bottom"/>
          </w:tcPr>
          <w:p>
            <w:pPr>
              <w:spacing w:after="0"/>
              <w:rPr>
                <w:sz w:val="20"/>
                <w:szCs w:val="20"/>
                <w:color w:val="auto"/>
              </w:rPr>
            </w:pPr>
            <w:r>
              <w:rPr>
                <w:rFonts w:ascii="Arial" w:cs="Arial" w:eastAsia="Arial" w:hAnsi="Arial"/>
                <w:sz w:val="16"/>
                <w:szCs w:val="16"/>
                <w:color w:val="auto"/>
              </w:rPr>
              <w:t>Total</w:t>
            </w:r>
          </w:p>
        </w:tc>
        <w:tc>
          <w:tcPr>
            <w:tcW w:w="1100" w:type="dxa"/>
            <w:vAlign w:val="bottom"/>
            <w:gridSpan w:val="2"/>
          </w:tcPr>
          <w:p>
            <w:pPr>
              <w:jc w:val="right"/>
              <w:ind w:right="819"/>
              <w:spacing w:after="0"/>
              <w:rPr>
                <w:sz w:val="20"/>
                <w:szCs w:val="20"/>
                <w:color w:val="auto"/>
              </w:rPr>
            </w:pPr>
            <w:r>
              <w:rPr>
                <w:rFonts w:ascii="Arial" w:cs="Arial" w:eastAsia="Arial" w:hAnsi="Arial"/>
                <w:sz w:val="16"/>
                <w:szCs w:val="16"/>
                <w:color w:val="auto"/>
              </w:rPr>
              <w:t>$</w:t>
            </w:r>
          </w:p>
        </w:tc>
        <w:tc>
          <w:tcPr>
            <w:tcW w:w="180" w:type="dxa"/>
            <w:vAlign w:val="bottom"/>
          </w:tcPr>
          <w:p>
            <w:pPr>
              <w:ind w:left="20"/>
              <w:spacing w:after="0"/>
              <w:rPr>
                <w:sz w:val="20"/>
                <w:szCs w:val="20"/>
                <w:color w:val="auto"/>
              </w:rPr>
            </w:pPr>
            <w:r>
              <w:rPr>
                <w:rFonts w:ascii="Arial" w:cs="Arial" w:eastAsia="Arial" w:hAnsi="Arial"/>
                <w:sz w:val="16"/>
                <w:szCs w:val="16"/>
                <w:color w:val="auto"/>
                <w:w w:val="87"/>
              </w:rPr>
              <w:t>—</w:t>
            </w:r>
          </w:p>
        </w:tc>
        <w:tc>
          <w:tcPr>
            <w:tcW w:w="1180" w:type="dxa"/>
            <w:vAlign w:val="bottom"/>
            <w:gridSpan w:val="2"/>
          </w:tcPr>
          <w:p>
            <w:pPr>
              <w:jc w:val="right"/>
              <w:ind w:right="779"/>
              <w:spacing w:after="0"/>
              <w:rPr>
                <w:sz w:val="20"/>
                <w:szCs w:val="20"/>
                <w:color w:val="auto"/>
              </w:rPr>
            </w:pPr>
            <w:r>
              <w:rPr>
                <w:rFonts w:ascii="Arial" w:cs="Arial" w:eastAsia="Arial" w:hAnsi="Arial"/>
                <w:sz w:val="16"/>
                <w:szCs w:val="16"/>
                <w:color w:val="auto"/>
              </w:rPr>
              <w:t>$</w:t>
            </w:r>
          </w:p>
        </w:tc>
        <w:tc>
          <w:tcPr>
            <w:tcW w:w="200" w:type="dxa"/>
            <w:vAlign w:val="bottom"/>
          </w:tcPr>
          <w:p>
            <w:pPr>
              <w:jc w:val="right"/>
              <w:spacing w:after="0"/>
              <w:rPr>
                <w:sz w:val="20"/>
                <w:szCs w:val="20"/>
                <w:color w:val="auto"/>
              </w:rPr>
            </w:pPr>
            <w:r>
              <w:rPr>
                <w:rFonts w:ascii="Arial" w:cs="Arial" w:eastAsia="Arial" w:hAnsi="Arial"/>
                <w:sz w:val="16"/>
                <w:szCs w:val="16"/>
                <w:color w:val="auto"/>
              </w:rPr>
              <w:t>33</w:t>
            </w:r>
          </w:p>
        </w:tc>
        <w:tc>
          <w:tcPr>
            <w:tcW w:w="1160" w:type="dxa"/>
            <w:vAlign w:val="bottom"/>
            <w:gridSpan w:val="2"/>
          </w:tcPr>
          <w:p>
            <w:pPr>
              <w:jc w:val="right"/>
              <w:ind w:right="799"/>
              <w:spacing w:after="0"/>
              <w:rPr>
                <w:sz w:val="20"/>
                <w:szCs w:val="20"/>
                <w:color w:val="auto"/>
              </w:rPr>
            </w:pPr>
            <w:r>
              <w:rPr>
                <w:rFonts w:ascii="Arial" w:cs="Arial" w:eastAsia="Arial" w:hAnsi="Arial"/>
                <w:sz w:val="16"/>
                <w:szCs w:val="16"/>
                <w:color w:val="auto"/>
              </w:rPr>
              <w:t>$</w:t>
            </w:r>
          </w:p>
        </w:tc>
        <w:tc>
          <w:tcPr>
            <w:tcW w:w="280" w:type="dxa"/>
            <w:vAlign w:val="bottom"/>
            <w:gridSpan w:val="2"/>
          </w:tcPr>
          <w:p>
            <w:pPr>
              <w:jc w:val="right"/>
              <w:ind w:right="100"/>
              <w:spacing w:after="0"/>
              <w:rPr>
                <w:sz w:val="20"/>
                <w:szCs w:val="20"/>
                <w:color w:val="auto"/>
              </w:rPr>
            </w:pPr>
            <w:r>
              <w:rPr>
                <w:rFonts w:ascii="Arial" w:cs="Arial" w:eastAsia="Arial" w:hAnsi="Arial"/>
                <w:sz w:val="16"/>
                <w:szCs w:val="16"/>
                <w:color w:val="auto"/>
                <w:w w:val="89"/>
              </w:rPr>
              <w:t>27</w:t>
            </w:r>
          </w:p>
        </w:tc>
        <w:tc>
          <w:tcPr>
            <w:tcW w:w="360" w:type="dxa"/>
            <w:vAlign w:val="bottom"/>
            <w:gridSpan w:val="2"/>
          </w:tcPr>
          <w:p>
            <w:pPr>
              <w:jc w:val="right"/>
              <w:ind w:right="79"/>
              <w:spacing w:after="0"/>
              <w:rPr>
                <w:sz w:val="20"/>
                <w:szCs w:val="20"/>
                <w:color w:val="auto"/>
              </w:rPr>
            </w:pPr>
            <w:r>
              <w:rPr>
                <w:rFonts w:ascii="Arial" w:cs="Arial" w:eastAsia="Arial" w:hAnsi="Arial"/>
                <w:sz w:val="16"/>
                <w:szCs w:val="16"/>
                <w:color w:val="auto"/>
              </w:rPr>
              <w:t>$</w:t>
            </w:r>
          </w:p>
        </w:tc>
        <w:tc>
          <w:tcPr>
            <w:tcW w:w="1000" w:type="dxa"/>
            <w:vAlign w:val="bottom"/>
            <w:gridSpan w:val="2"/>
          </w:tcPr>
          <w:p>
            <w:pPr>
              <w:jc w:val="right"/>
              <w:ind w:right="100"/>
              <w:spacing w:after="0"/>
              <w:rPr>
                <w:sz w:val="20"/>
                <w:szCs w:val="20"/>
                <w:color w:val="auto"/>
              </w:rPr>
            </w:pPr>
            <w:r>
              <w:rPr>
                <w:rFonts w:ascii="Arial" w:cs="Arial" w:eastAsia="Arial" w:hAnsi="Arial"/>
                <w:sz w:val="16"/>
                <w:szCs w:val="16"/>
                <w:color w:val="auto"/>
              </w:rPr>
              <w:t>62</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59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93" w:lineRule="exact"/>
        <w:rPr>
          <w:sz w:val="20"/>
          <w:szCs w:val="20"/>
          <w:color w:val="auto"/>
        </w:rPr>
      </w:pPr>
    </w:p>
    <w:p>
      <w:pPr>
        <w:ind w:left="360" w:hanging="352"/>
        <w:spacing w:after="0" w:line="293" w:lineRule="auto"/>
        <w:tabs>
          <w:tab w:leader="none" w:pos="360" w:val="left"/>
        </w:tabs>
        <w:numPr>
          <w:ilvl w:val="0"/>
          <w:numId w:val="7"/>
        </w:numPr>
        <w:rPr>
          <w:rFonts w:ascii="Arial" w:cs="Arial" w:eastAsia="Arial" w:hAnsi="Arial"/>
          <w:sz w:val="16"/>
          <w:szCs w:val="16"/>
          <w:color w:val="auto"/>
        </w:rPr>
      </w:pPr>
      <w:r>
        <w:rPr>
          <w:rFonts w:ascii="Arial" w:cs="Arial" w:eastAsia="Arial" w:hAnsi="Arial"/>
          <w:sz w:val="16"/>
          <w:szCs w:val="16"/>
          <w:color w:val="auto"/>
        </w:rPr>
        <w:t>All of the indebtedness may be accelerated upon default under related covenants. See Note 4 to our financial statements in this Report. Amounts do not include principal to be paid in common stock or payment in kind interest.</w:t>
      </w:r>
    </w:p>
    <w:p>
      <w:pPr>
        <w:spacing w:after="0" w:line="3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21" w:right="239" w:bottom="1440" w:gutter="0" w:footer="0" w:header="0"/>
        </w:sectPr>
      </w:pPr>
    </w:p>
    <w:bookmarkStart w:id="35" w:name="page36"/>
    <w:bookmarkEnd w:id="35"/>
    <w:p>
      <w:pPr>
        <w:ind w:left="360" w:hanging="352"/>
        <w:spacing w:after="0"/>
        <w:tabs>
          <w:tab w:leader="none" w:pos="360" w:val="left"/>
        </w:tabs>
        <w:numPr>
          <w:ilvl w:val="0"/>
          <w:numId w:val="8"/>
        </w:numPr>
        <w:rPr>
          <w:rFonts w:ascii="Arial" w:cs="Arial" w:eastAsia="Arial" w:hAnsi="Arial"/>
          <w:sz w:val="16"/>
          <w:szCs w:val="16"/>
          <w:color w:val="auto"/>
        </w:rPr>
      </w:pPr>
      <w:r>
        <w:rPr>
          <w:rFonts w:ascii="Arial" w:cs="Arial" w:eastAsia="Arial" w:hAnsi="Arial"/>
          <w:sz w:val="16"/>
          <w:szCs w:val="16"/>
          <w:color w:val="auto"/>
        </w:rPr>
        <w:t>Approximately $586 million of our debt bears interest at a floating rate and, accordingly, we estimated our interest costs in future years.</w:t>
      </w:r>
    </w:p>
    <w:p>
      <w:pPr>
        <w:spacing w:after="0" w:line="221" w:lineRule="exact"/>
        <w:rPr>
          <w:rFonts w:ascii="Arial" w:cs="Arial" w:eastAsia="Arial" w:hAnsi="Arial"/>
          <w:sz w:val="16"/>
          <w:szCs w:val="16"/>
          <w:color w:val="auto"/>
        </w:rPr>
      </w:pPr>
    </w:p>
    <w:p>
      <w:pPr>
        <w:jc w:val="both"/>
        <w:ind w:left="360" w:hanging="352"/>
        <w:spacing w:after="0" w:line="335" w:lineRule="auto"/>
        <w:tabs>
          <w:tab w:leader="none" w:pos="360" w:val="left"/>
        </w:tabs>
        <w:numPr>
          <w:ilvl w:val="0"/>
          <w:numId w:val="8"/>
        </w:numPr>
        <w:rPr>
          <w:rFonts w:ascii="Arial" w:cs="Arial" w:eastAsia="Arial" w:hAnsi="Arial"/>
          <w:sz w:val="14"/>
          <w:szCs w:val="14"/>
          <w:color w:val="auto"/>
        </w:rPr>
      </w:pPr>
      <w:r>
        <w:rPr>
          <w:rFonts w:ascii="Arial" w:cs="Arial" w:eastAsia="Arial" w:hAnsi="Arial"/>
          <w:sz w:val="14"/>
          <w:szCs w:val="14"/>
          <w:color w:val="auto"/>
        </w:rPr>
        <w:t>The Facility Agreement requires that we fund the 5.75% convertible note reserve account by March 1, 2012 equal to 50% and by March 1, 2013 equal to 100% of the notional purchase price of the 5.75% Notes to secure our obligations. As of September 30, 2011, the estimated notional purchase price was $71.8 million, which we assume will be paid in 2013. However, failure to fund this account if excess cash flow, as defined, is not available is not an event of default under the Facility Agreement.</w:t>
      </w:r>
    </w:p>
    <w:p>
      <w:pPr>
        <w:spacing w:after="0" w:line="136"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Facility Agreement</w:t>
      </w:r>
    </w:p>
    <w:p>
      <w:pPr>
        <w:spacing w:after="0" w:line="221" w:lineRule="exact"/>
        <w:rPr>
          <w:sz w:val="20"/>
          <w:szCs w:val="20"/>
          <w:color w:val="auto"/>
        </w:rPr>
      </w:pPr>
    </w:p>
    <w:p>
      <w:pPr>
        <w:jc w:val="both"/>
        <w:ind w:right="60" w:firstLine="324"/>
        <w:spacing w:after="0" w:line="278" w:lineRule="auto"/>
        <w:rPr>
          <w:sz w:val="20"/>
          <w:szCs w:val="20"/>
          <w:color w:val="auto"/>
        </w:rPr>
      </w:pPr>
      <w:r>
        <w:rPr>
          <w:rFonts w:ascii="Arial" w:cs="Arial" w:eastAsia="Arial" w:hAnsi="Arial"/>
          <w:sz w:val="16"/>
          <w:szCs w:val="16"/>
          <w:color w:val="auto"/>
        </w:rPr>
        <w:t>On June 5, 2009, we entered into a $586.3 million senior secured facility agreement (the “Facility Agreement”) with a syndicate of bank lenders, including BNP Paribas, Natixis, Société Générale, Caylon, Crédit Industriel et Commercial as arrangers and BNP Paribas as the security agent and COFACE agent. COFACE, the French export credit agency, has guaranteed 95% of our obligations under the Facility Agreement.</w:t>
      </w:r>
    </w:p>
    <w:p>
      <w:pPr>
        <w:spacing w:after="0" w:line="171" w:lineRule="exact"/>
        <w:rPr>
          <w:sz w:val="20"/>
          <w:szCs w:val="20"/>
          <w:color w:val="auto"/>
        </w:rPr>
      </w:pPr>
    </w:p>
    <w:p>
      <w:pPr>
        <w:ind w:right="100" w:firstLine="324"/>
        <w:spacing w:after="0" w:line="293" w:lineRule="auto"/>
        <w:rPr>
          <w:sz w:val="20"/>
          <w:szCs w:val="20"/>
          <w:color w:val="auto"/>
        </w:rPr>
      </w:pPr>
      <w:r>
        <w:rPr>
          <w:rFonts w:ascii="Arial" w:cs="Arial" w:eastAsia="Arial" w:hAnsi="Arial"/>
          <w:sz w:val="16"/>
          <w:szCs w:val="16"/>
          <w:color w:val="auto"/>
        </w:rPr>
        <w:t>The facility will mature 96 months after the first repayment date. The facility bears interest at a floating LIBOR rate, capped at 4%, plus 2.07% through December 2012, increasing to 2.25% through December 2017 and 2.40% thereafter. Interest payments are due on a semi-annual basis.</w:t>
      </w:r>
    </w:p>
    <w:p>
      <w:pPr>
        <w:spacing w:after="0" w:line="159"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 Facility Agreement, requires that:</w:t>
      </w:r>
    </w:p>
    <w:p>
      <w:pPr>
        <w:spacing w:after="0" w:line="221" w:lineRule="exact"/>
        <w:rPr>
          <w:sz w:val="20"/>
          <w:szCs w:val="20"/>
          <w:color w:val="auto"/>
        </w:rPr>
      </w:pPr>
    </w:p>
    <w:p>
      <w:pPr>
        <w:ind w:left="1440" w:hanging="352"/>
        <w:spacing w:after="0"/>
        <w:tabs>
          <w:tab w:leader="none" w:pos="1440" w:val="left"/>
        </w:tabs>
        <w:numPr>
          <w:ilvl w:val="0"/>
          <w:numId w:val="9"/>
        </w:numPr>
        <w:rPr>
          <w:rFonts w:ascii="Arial" w:cs="Arial" w:eastAsia="Arial" w:hAnsi="Arial"/>
          <w:sz w:val="16"/>
          <w:szCs w:val="16"/>
          <w:color w:val="auto"/>
        </w:rPr>
      </w:pPr>
      <w:r>
        <w:rPr>
          <w:rFonts w:ascii="Arial" w:cs="Arial" w:eastAsia="Arial" w:hAnsi="Arial"/>
          <w:sz w:val="16"/>
          <w:szCs w:val="16"/>
          <w:color w:val="auto"/>
        </w:rPr>
        <w:t>following the contingent equity release date, we maintain a minimum liquidity of $5.0 million;</w:t>
      </w:r>
    </w:p>
    <w:p>
      <w:pPr>
        <w:spacing w:after="0" w:line="221" w:lineRule="exact"/>
        <w:rPr>
          <w:rFonts w:ascii="Arial" w:cs="Arial" w:eastAsia="Arial" w:hAnsi="Arial"/>
          <w:sz w:val="16"/>
          <w:szCs w:val="16"/>
          <w:color w:val="auto"/>
        </w:rPr>
      </w:pPr>
    </w:p>
    <w:p>
      <w:pPr>
        <w:ind w:left="1440" w:hanging="352"/>
        <w:spacing w:after="0"/>
        <w:tabs>
          <w:tab w:leader="none" w:pos="1440" w:val="left"/>
        </w:tabs>
        <w:numPr>
          <w:ilvl w:val="0"/>
          <w:numId w:val="9"/>
        </w:numPr>
        <w:rPr>
          <w:rFonts w:ascii="Arial" w:cs="Arial" w:eastAsia="Arial" w:hAnsi="Arial"/>
          <w:sz w:val="16"/>
          <w:szCs w:val="16"/>
          <w:color w:val="auto"/>
        </w:rPr>
      </w:pPr>
      <w:r>
        <w:rPr>
          <w:rFonts w:ascii="Arial" w:cs="Arial" w:eastAsia="Arial" w:hAnsi="Arial"/>
          <w:sz w:val="16"/>
          <w:szCs w:val="16"/>
          <w:color w:val="auto"/>
        </w:rPr>
        <w:t>we achieve for each period the following minimum adjusted consolidated EBITDA (as defined in the Facility Agreement):</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6760" w:type="dxa"/>
            <w:vAlign w:val="bottom"/>
            <w:gridSpan w:val="2"/>
          </w:tcPr>
          <w:p>
            <w:pPr>
              <w:spacing w:after="0"/>
              <w:rPr>
                <w:sz w:val="20"/>
                <w:szCs w:val="20"/>
                <w:color w:val="auto"/>
              </w:rPr>
            </w:pPr>
            <w:r>
              <w:rPr>
                <w:rFonts w:ascii="Arial" w:cs="Arial" w:eastAsia="Arial" w:hAnsi="Arial"/>
                <w:sz w:val="16"/>
                <w:szCs w:val="16"/>
                <w:b w:val="1"/>
                <w:bCs w:val="1"/>
                <w:color w:val="auto"/>
              </w:rPr>
              <w:t>Period</w:t>
            </w:r>
          </w:p>
        </w:tc>
        <w:tc>
          <w:tcPr>
            <w:tcW w:w="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600" w:type="dxa"/>
            <w:vAlign w:val="bottom"/>
            <w:gridSpan w:val="2"/>
          </w:tcPr>
          <w:p>
            <w:pPr>
              <w:ind w:left="80"/>
              <w:spacing w:after="0"/>
              <w:rPr>
                <w:sz w:val="20"/>
                <w:szCs w:val="20"/>
                <w:color w:val="auto"/>
              </w:rPr>
            </w:pPr>
            <w:r>
              <w:rPr>
                <w:rFonts w:ascii="Arial" w:cs="Arial" w:eastAsia="Arial" w:hAnsi="Arial"/>
                <w:sz w:val="16"/>
                <w:szCs w:val="16"/>
                <w:b w:val="1"/>
                <w:bCs w:val="1"/>
                <w:color w:val="auto"/>
              </w:rPr>
              <w:t>Minimum Amount</w:t>
            </w:r>
          </w:p>
        </w:tc>
        <w:tc>
          <w:tcPr>
            <w:tcW w:w="0" w:type="dxa"/>
            <w:vAlign w:val="bottom"/>
          </w:tcPr>
          <w:p>
            <w:pPr>
              <w:spacing w:after="0"/>
              <w:rPr>
                <w:sz w:val="1"/>
                <w:szCs w:val="1"/>
                <w:color w:val="auto"/>
              </w:rPr>
            </w:pPr>
          </w:p>
        </w:tc>
      </w:tr>
      <w:tr>
        <w:trPr>
          <w:trHeight w:val="149"/>
        </w:trPr>
        <w:tc>
          <w:tcPr>
            <w:tcW w:w="20" w:type="dxa"/>
            <w:vAlign w:val="bottom"/>
            <w:vMerge w:val="restart"/>
          </w:tcPr>
          <w:p>
            <w:pPr>
              <w:spacing w:after="0"/>
              <w:rPr>
                <w:sz w:val="12"/>
                <w:szCs w:val="12"/>
                <w:color w:val="auto"/>
              </w:rPr>
            </w:pPr>
          </w:p>
        </w:tc>
        <w:tc>
          <w:tcPr>
            <w:tcW w:w="6740" w:type="dxa"/>
            <w:vAlign w:val="bottom"/>
            <w:tcBorders>
              <w:top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580" w:type="dxa"/>
            <w:vAlign w:val="bottom"/>
            <w:tcBorders>
              <w:top w:val="single" w:sz="8" w:color="auto"/>
            </w:tcBorders>
          </w:tcPr>
          <w:p>
            <w:pPr>
              <w:spacing w:after="0"/>
              <w:rPr>
                <w:sz w:val="12"/>
                <w:szCs w:val="12"/>
                <w:color w:val="auto"/>
              </w:rPr>
            </w:pPr>
          </w:p>
        </w:tc>
        <w:tc>
          <w:tcPr>
            <w:tcW w:w="20" w:type="dxa"/>
            <w:vAlign w:val="bottom"/>
            <w:vMerge w:val="restart"/>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6740" w:type="dxa"/>
            <w:vAlign w:val="bottom"/>
            <w:shd w:val="clear" w:color="auto" w:fill="CCFFCC"/>
          </w:tcPr>
          <w:p>
            <w:pPr>
              <w:spacing w:after="0"/>
              <w:rPr>
                <w:sz w:val="20"/>
                <w:szCs w:val="20"/>
                <w:color w:val="auto"/>
              </w:rPr>
            </w:pPr>
            <w:r>
              <w:rPr>
                <w:rFonts w:ascii="Arial" w:cs="Arial" w:eastAsia="Arial" w:hAnsi="Arial"/>
                <w:sz w:val="16"/>
                <w:szCs w:val="16"/>
                <w:color w:val="auto"/>
              </w:rPr>
              <w:t>7/1/10-6/30/11</w:t>
            </w:r>
          </w:p>
        </w:tc>
        <w:tc>
          <w:tcPr>
            <w:tcW w:w="22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w:t>
            </w:r>
          </w:p>
        </w:tc>
        <w:tc>
          <w:tcPr>
            <w:tcW w:w="1580" w:type="dxa"/>
            <w:vAlign w:val="bottom"/>
            <w:shd w:val="clear" w:color="auto" w:fill="CCFFCC"/>
          </w:tcPr>
          <w:p>
            <w:pPr>
              <w:jc w:val="right"/>
              <w:spacing w:after="0"/>
              <w:rPr>
                <w:sz w:val="20"/>
                <w:szCs w:val="20"/>
                <w:color w:val="auto"/>
              </w:rPr>
            </w:pPr>
            <w:r>
              <w:rPr>
                <w:rFonts w:ascii="Arial" w:cs="Arial" w:eastAsia="Arial" w:hAnsi="Arial"/>
                <w:sz w:val="16"/>
                <w:szCs w:val="16"/>
                <w:color w:val="auto"/>
              </w:rPr>
              <w:t>(15.0) million</w:t>
            </w:r>
          </w:p>
        </w:tc>
        <w:tc>
          <w:tcPr>
            <w:tcW w:w="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740" w:type="dxa"/>
            <w:vAlign w:val="bottom"/>
          </w:tcPr>
          <w:p>
            <w:pPr>
              <w:spacing w:after="0"/>
              <w:rPr>
                <w:sz w:val="20"/>
                <w:szCs w:val="20"/>
                <w:color w:val="auto"/>
              </w:rPr>
            </w:pPr>
            <w:r>
              <w:rPr>
                <w:rFonts w:ascii="Arial" w:cs="Arial" w:eastAsia="Arial" w:hAnsi="Arial"/>
                <w:sz w:val="16"/>
                <w:szCs w:val="16"/>
                <w:color w:val="auto"/>
              </w:rPr>
              <w:t>1/1/11-12/31/11</w:t>
            </w:r>
          </w:p>
        </w:tc>
        <w:tc>
          <w:tcPr>
            <w:tcW w:w="220" w:type="dxa"/>
            <w:vAlign w:val="bottom"/>
            <w:gridSpan w:val="2"/>
          </w:tcPr>
          <w:p>
            <w:pPr>
              <w:jc w:val="right"/>
              <w:ind w:right="60"/>
              <w:spacing w:after="0"/>
              <w:rPr>
                <w:sz w:val="20"/>
                <w:szCs w:val="20"/>
                <w:color w:val="auto"/>
              </w:rPr>
            </w:pPr>
            <w:r>
              <w:rPr>
                <w:rFonts w:ascii="Arial" w:cs="Arial" w:eastAsia="Arial" w:hAnsi="Arial"/>
                <w:sz w:val="16"/>
                <w:szCs w:val="16"/>
                <w:color w:val="auto"/>
              </w:rPr>
              <w:t>$</w:t>
            </w:r>
          </w:p>
        </w:tc>
        <w:tc>
          <w:tcPr>
            <w:tcW w:w="1580" w:type="dxa"/>
            <w:vAlign w:val="bottom"/>
          </w:tcPr>
          <w:p>
            <w:pPr>
              <w:jc w:val="right"/>
              <w:spacing w:after="0"/>
              <w:rPr>
                <w:sz w:val="20"/>
                <w:szCs w:val="20"/>
                <w:color w:val="auto"/>
              </w:rPr>
            </w:pPr>
            <w:r>
              <w:rPr>
                <w:rFonts w:ascii="Arial" w:cs="Arial" w:eastAsia="Arial" w:hAnsi="Arial"/>
                <w:sz w:val="16"/>
                <w:szCs w:val="16"/>
                <w:color w:val="auto"/>
              </w:rPr>
              <w:t>2.5 million</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740" w:type="dxa"/>
            <w:vAlign w:val="bottom"/>
            <w:shd w:val="clear" w:color="auto" w:fill="CCFFCC"/>
          </w:tcPr>
          <w:p>
            <w:pPr>
              <w:spacing w:after="0"/>
              <w:rPr>
                <w:sz w:val="20"/>
                <w:szCs w:val="20"/>
                <w:color w:val="auto"/>
              </w:rPr>
            </w:pPr>
            <w:r>
              <w:rPr>
                <w:rFonts w:ascii="Arial" w:cs="Arial" w:eastAsia="Arial" w:hAnsi="Arial"/>
                <w:sz w:val="16"/>
                <w:szCs w:val="16"/>
                <w:color w:val="auto"/>
              </w:rPr>
              <w:t>7/1/11-6/30/12</w:t>
            </w:r>
          </w:p>
        </w:tc>
        <w:tc>
          <w:tcPr>
            <w:tcW w:w="22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w:t>
            </w:r>
          </w:p>
        </w:tc>
        <w:tc>
          <w:tcPr>
            <w:tcW w:w="1580" w:type="dxa"/>
            <w:vAlign w:val="bottom"/>
            <w:shd w:val="clear" w:color="auto" w:fill="CCFFCC"/>
          </w:tcPr>
          <w:p>
            <w:pPr>
              <w:jc w:val="right"/>
              <w:spacing w:after="0"/>
              <w:rPr>
                <w:sz w:val="20"/>
                <w:szCs w:val="20"/>
                <w:color w:val="auto"/>
              </w:rPr>
            </w:pPr>
            <w:r>
              <w:rPr>
                <w:rFonts w:ascii="Arial" w:cs="Arial" w:eastAsia="Arial" w:hAnsi="Arial"/>
                <w:sz w:val="16"/>
                <w:szCs w:val="16"/>
                <w:color w:val="auto"/>
              </w:rPr>
              <w:t>17.5 million</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740" w:type="dxa"/>
            <w:vAlign w:val="bottom"/>
          </w:tcPr>
          <w:p>
            <w:pPr>
              <w:spacing w:after="0"/>
              <w:rPr>
                <w:sz w:val="20"/>
                <w:szCs w:val="20"/>
                <w:color w:val="auto"/>
              </w:rPr>
            </w:pPr>
            <w:r>
              <w:rPr>
                <w:rFonts w:ascii="Arial" w:cs="Arial" w:eastAsia="Arial" w:hAnsi="Arial"/>
                <w:sz w:val="16"/>
                <w:szCs w:val="16"/>
                <w:color w:val="auto"/>
              </w:rPr>
              <w:t>1/1/12-12/31/12</w:t>
            </w:r>
          </w:p>
        </w:tc>
        <w:tc>
          <w:tcPr>
            <w:tcW w:w="220" w:type="dxa"/>
            <w:vAlign w:val="bottom"/>
            <w:gridSpan w:val="2"/>
          </w:tcPr>
          <w:p>
            <w:pPr>
              <w:jc w:val="right"/>
              <w:ind w:right="60"/>
              <w:spacing w:after="0"/>
              <w:rPr>
                <w:sz w:val="20"/>
                <w:szCs w:val="20"/>
                <w:color w:val="auto"/>
              </w:rPr>
            </w:pPr>
            <w:r>
              <w:rPr>
                <w:rFonts w:ascii="Arial" w:cs="Arial" w:eastAsia="Arial" w:hAnsi="Arial"/>
                <w:sz w:val="16"/>
                <w:szCs w:val="16"/>
                <w:color w:val="auto"/>
              </w:rPr>
              <w:t>$</w:t>
            </w:r>
          </w:p>
        </w:tc>
        <w:tc>
          <w:tcPr>
            <w:tcW w:w="1580" w:type="dxa"/>
            <w:vAlign w:val="bottom"/>
          </w:tcPr>
          <w:p>
            <w:pPr>
              <w:jc w:val="right"/>
              <w:spacing w:after="0"/>
              <w:rPr>
                <w:sz w:val="20"/>
                <w:szCs w:val="20"/>
                <w:color w:val="auto"/>
              </w:rPr>
            </w:pPr>
            <w:r>
              <w:rPr>
                <w:rFonts w:ascii="Arial" w:cs="Arial" w:eastAsia="Arial" w:hAnsi="Arial"/>
                <w:sz w:val="16"/>
                <w:szCs w:val="16"/>
                <w:color w:val="auto"/>
              </w:rPr>
              <w:t>55.0 million</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740" w:type="dxa"/>
            <w:vAlign w:val="bottom"/>
            <w:shd w:val="clear" w:color="auto" w:fill="CCFFCC"/>
          </w:tcPr>
          <w:p>
            <w:pPr>
              <w:spacing w:after="0"/>
              <w:rPr>
                <w:sz w:val="20"/>
                <w:szCs w:val="20"/>
                <w:color w:val="auto"/>
              </w:rPr>
            </w:pPr>
            <w:r>
              <w:rPr>
                <w:rFonts w:ascii="Arial" w:cs="Arial" w:eastAsia="Arial" w:hAnsi="Arial"/>
                <w:sz w:val="16"/>
                <w:szCs w:val="16"/>
                <w:color w:val="auto"/>
              </w:rPr>
              <w:t>7/1/12-6/30/13</w:t>
            </w:r>
          </w:p>
        </w:tc>
        <w:tc>
          <w:tcPr>
            <w:tcW w:w="220" w:type="dxa"/>
            <w:vAlign w:val="bottom"/>
            <w:gridSpan w:val="2"/>
            <w:shd w:val="clear" w:color="auto" w:fill="CCFFCC"/>
          </w:tcPr>
          <w:p>
            <w:pPr>
              <w:jc w:val="right"/>
              <w:ind w:right="60"/>
              <w:spacing w:after="0"/>
              <w:rPr>
                <w:sz w:val="20"/>
                <w:szCs w:val="20"/>
                <w:color w:val="auto"/>
              </w:rPr>
            </w:pPr>
            <w:r>
              <w:rPr>
                <w:rFonts w:ascii="Arial" w:cs="Arial" w:eastAsia="Arial" w:hAnsi="Arial"/>
                <w:sz w:val="16"/>
                <w:szCs w:val="16"/>
                <w:color w:val="auto"/>
              </w:rPr>
              <w:t>$</w:t>
            </w:r>
          </w:p>
        </w:tc>
        <w:tc>
          <w:tcPr>
            <w:tcW w:w="1580" w:type="dxa"/>
            <w:vAlign w:val="bottom"/>
            <w:shd w:val="clear" w:color="auto" w:fill="CCFFCC"/>
          </w:tcPr>
          <w:p>
            <w:pPr>
              <w:jc w:val="right"/>
              <w:spacing w:after="0"/>
              <w:rPr>
                <w:sz w:val="20"/>
                <w:szCs w:val="20"/>
                <w:color w:val="auto"/>
              </w:rPr>
            </w:pPr>
            <w:r>
              <w:rPr>
                <w:rFonts w:ascii="Arial" w:cs="Arial" w:eastAsia="Arial" w:hAnsi="Arial"/>
                <w:sz w:val="16"/>
                <w:szCs w:val="16"/>
                <w:color w:val="auto"/>
              </w:rPr>
              <w:t>65.0 million</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6740" w:type="dxa"/>
            <w:vAlign w:val="bottom"/>
          </w:tcPr>
          <w:p>
            <w:pPr>
              <w:spacing w:after="0"/>
              <w:rPr>
                <w:sz w:val="20"/>
                <w:szCs w:val="20"/>
                <w:color w:val="auto"/>
              </w:rPr>
            </w:pPr>
            <w:r>
              <w:rPr>
                <w:rFonts w:ascii="Arial" w:cs="Arial" w:eastAsia="Arial" w:hAnsi="Arial"/>
                <w:sz w:val="16"/>
                <w:szCs w:val="16"/>
                <w:color w:val="auto"/>
              </w:rPr>
              <w:t>1/1/13-12/31/13</w:t>
            </w:r>
          </w:p>
        </w:tc>
        <w:tc>
          <w:tcPr>
            <w:tcW w:w="220" w:type="dxa"/>
            <w:vAlign w:val="bottom"/>
            <w:gridSpan w:val="2"/>
          </w:tcPr>
          <w:p>
            <w:pPr>
              <w:jc w:val="right"/>
              <w:ind w:right="60"/>
              <w:spacing w:after="0"/>
              <w:rPr>
                <w:sz w:val="20"/>
                <w:szCs w:val="20"/>
                <w:color w:val="auto"/>
              </w:rPr>
            </w:pPr>
            <w:r>
              <w:rPr>
                <w:rFonts w:ascii="Arial" w:cs="Arial" w:eastAsia="Arial" w:hAnsi="Arial"/>
                <w:sz w:val="16"/>
                <w:szCs w:val="16"/>
                <w:color w:val="auto"/>
              </w:rPr>
              <w:t>$</w:t>
            </w:r>
          </w:p>
        </w:tc>
        <w:tc>
          <w:tcPr>
            <w:tcW w:w="1580" w:type="dxa"/>
            <w:vAlign w:val="bottom"/>
          </w:tcPr>
          <w:p>
            <w:pPr>
              <w:jc w:val="right"/>
              <w:spacing w:after="0"/>
              <w:rPr>
                <w:sz w:val="20"/>
                <w:szCs w:val="20"/>
                <w:color w:val="auto"/>
              </w:rPr>
            </w:pPr>
            <w:r>
              <w:rPr>
                <w:rFonts w:ascii="Arial" w:cs="Arial" w:eastAsia="Arial" w:hAnsi="Arial"/>
                <w:sz w:val="16"/>
                <w:szCs w:val="16"/>
                <w:color w:val="auto"/>
              </w:rPr>
              <w:t>78.0 million</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189" w:lineRule="exact"/>
        <w:rPr>
          <w:sz w:val="20"/>
          <w:szCs w:val="20"/>
          <w:color w:val="auto"/>
        </w:rPr>
      </w:pPr>
    </w:p>
    <w:p>
      <w:pPr>
        <w:ind w:left="1500" w:hanging="344"/>
        <w:spacing w:after="0" w:line="293" w:lineRule="auto"/>
        <w:tabs>
          <w:tab w:leader="none" w:pos="1500" w:val="left"/>
        </w:tabs>
        <w:numPr>
          <w:ilvl w:val="1"/>
          <w:numId w:val="10"/>
        </w:numPr>
        <w:rPr>
          <w:rFonts w:ascii="Arial" w:cs="Arial" w:eastAsia="Arial" w:hAnsi="Arial"/>
          <w:sz w:val="16"/>
          <w:szCs w:val="16"/>
          <w:color w:val="auto"/>
        </w:rPr>
      </w:pPr>
      <w:r>
        <w:rPr>
          <w:rFonts w:ascii="Arial" w:cs="Arial" w:eastAsia="Arial" w:hAnsi="Arial"/>
          <w:sz w:val="16"/>
          <w:szCs w:val="16"/>
          <w:color w:val="auto"/>
        </w:rPr>
        <w:t>beginning with the period of July 1, 2011 through December 31, 2012, we maintain a minimum debt service coverage ratio of 1.00:1, gradually increasing to a ratio of 1.50:1 through 2019; and</w:t>
      </w:r>
    </w:p>
    <w:p>
      <w:pPr>
        <w:spacing w:after="0" w:line="158" w:lineRule="exact"/>
        <w:rPr>
          <w:rFonts w:ascii="Arial" w:cs="Arial" w:eastAsia="Arial" w:hAnsi="Arial"/>
          <w:sz w:val="16"/>
          <w:szCs w:val="16"/>
          <w:color w:val="auto"/>
        </w:rPr>
      </w:pPr>
    </w:p>
    <w:p>
      <w:pPr>
        <w:ind w:left="1440" w:hanging="352"/>
        <w:spacing w:after="0"/>
        <w:tabs>
          <w:tab w:leader="none" w:pos="1440" w:val="left"/>
        </w:tabs>
        <w:numPr>
          <w:ilvl w:val="0"/>
          <w:numId w:val="10"/>
        </w:numPr>
        <w:rPr>
          <w:rFonts w:ascii="Arial" w:cs="Arial" w:eastAsia="Arial" w:hAnsi="Arial"/>
          <w:sz w:val="15"/>
          <w:szCs w:val="15"/>
          <w:color w:val="auto"/>
        </w:rPr>
      </w:pPr>
      <w:r>
        <w:rPr>
          <w:rFonts w:ascii="Arial" w:cs="Arial" w:eastAsia="Arial" w:hAnsi="Arial"/>
          <w:sz w:val="15"/>
          <w:szCs w:val="15"/>
          <w:color w:val="auto"/>
        </w:rPr>
        <w:t>beginning in 2012, we maintain a maximum net debt to adjusted consolidated EBITDA ratio of 9.90:1, gradually decreasing to 2.50:1 through 2019.</w:t>
      </w:r>
    </w:p>
    <w:p>
      <w:pPr>
        <w:spacing w:after="0" w:line="233" w:lineRule="exact"/>
        <w:rPr>
          <w:sz w:val="20"/>
          <w:szCs w:val="20"/>
          <w:color w:val="auto"/>
        </w:rPr>
      </w:pPr>
    </w:p>
    <w:p>
      <w:pPr>
        <w:ind w:right="540" w:firstLine="324"/>
        <w:spacing w:after="0" w:line="278" w:lineRule="auto"/>
        <w:rPr>
          <w:sz w:val="20"/>
          <w:szCs w:val="20"/>
          <w:color w:val="auto"/>
        </w:rPr>
      </w:pPr>
      <w:r>
        <w:rPr>
          <w:rFonts w:ascii="Arial" w:cs="Arial" w:eastAsia="Arial" w:hAnsi="Arial"/>
          <w:sz w:val="16"/>
          <w:szCs w:val="16"/>
          <w:color w:val="auto"/>
        </w:rPr>
        <w:t>Our obligations under the Facility Agreement are guaranteed on a senior secured basis by all of our domestic subsidiaries and are secured by a first priority lien on substantially all of our assets and those of our domestic subsidiaries (other than FCC licenses), including patents and trademarks, 100% of the equity of our domestic subsidiaries and 65% of the equity of certain foreign subsidiaries.</w:t>
      </w:r>
    </w:p>
    <w:p>
      <w:pPr>
        <w:spacing w:after="0" w:line="171" w:lineRule="exact"/>
        <w:rPr>
          <w:sz w:val="20"/>
          <w:szCs w:val="20"/>
          <w:color w:val="auto"/>
        </w:rPr>
      </w:pPr>
    </w:p>
    <w:p>
      <w:pPr>
        <w:ind w:right="80" w:firstLine="324"/>
        <w:spacing w:after="0" w:line="273" w:lineRule="auto"/>
        <w:rPr>
          <w:sz w:val="20"/>
          <w:szCs w:val="20"/>
          <w:color w:val="auto"/>
        </w:rPr>
      </w:pPr>
      <w:r>
        <w:rPr>
          <w:rFonts w:ascii="Arial" w:cs="Arial" w:eastAsia="Arial" w:hAnsi="Arial"/>
          <w:sz w:val="16"/>
          <w:szCs w:val="16"/>
          <w:color w:val="auto"/>
        </w:rPr>
        <w:t>Amounts repaid may not be reborrowed. We must repay the loans (a) in full upon a change in control or (b) partially (i) if there are excess cash flows on certain dates, (ii) upon certain insurance and condemnation events and (iii) upon certain asset dispositions. In addition to the financial covenants described above, the Facility Agreement places limitations on our ability and our subsidiaries to incur debt, create liens, dispose of assets, carry out mergers and acquisitions, make loans, investments, distributions or other transfers and capital expenditures or enter into certain transactions with affiliates.</w:t>
      </w:r>
    </w:p>
    <w:p>
      <w:pPr>
        <w:spacing w:after="0" w:line="216" w:lineRule="exact"/>
        <w:rPr>
          <w:sz w:val="20"/>
          <w:szCs w:val="20"/>
          <w:color w:val="auto"/>
        </w:rPr>
      </w:pPr>
    </w:p>
    <w:p>
      <w:pPr>
        <w:ind w:right="20" w:firstLine="324"/>
        <w:spacing w:after="0" w:line="313" w:lineRule="auto"/>
        <w:rPr>
          <w:sz w:val="20"/>
          <w:szCs w:val="20"/>
          <w:color w:val="auto"/>
        </w:rPr>
      </w:pPr>
      <w:r>
        <w:rPr>
          <w:rFonts w:ascii="Arial" w:cs="Arial" w:eastAsia="Arial" w:hAnsi="Arial"/>
          <w:sz w:val="14"/>
          <w:szCs w:val="14"/>
          <w:color w:val="auto"/>
        </w:rPr>
        <w:t>On September 30, 2011, we entered into a Deed of Waiver and Amendment to its Facility Agreement which delays the last date for final in-orbit acceptance of 18 second-generation satellites by eight months to August 1, 2012; permits us to order six second-generation satellites under the Contract with Thales provided that the purchase price does not exceed €55.2 million; requires that, following an acceptance of the order by Thales, Thermo fund no less than $25 million into an escrow account to provide for the initial payments for the satellites (we intend to issue additional equity or subordinated indebtedness to Thermo in return); specifies that, in addition to operating expenses, inventory purchases, taxes, maintenance and certain other budgeted costs, we may use funds in the contingent equity account (currently $60 million) to pay capital expenditures related to the completion and launch of 25 second-generation satellites, provided that, if the funds are used for capital expenditures, we must raise proceeds from equity or subordinated loans in the same amount as the proposed contingent equity withdrawal; and extends the term of the contingent equity agreement to December 31, 2014.</w:t>
      </w:r>
    </w:p>
    <w:p>
      <w:pPr>
        <w:spacing w:after="0" w:line="151"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Short Term Liquidity Needs</w:t>
      </w:r>
    </w:p>
    <w:p>
      <w:pPr>
        <w:spacing w:after="0" w:line="221" w:lineRule="exact"/>
        <w:rPr>
          <w:sz w:val="20"/>
          <w:szCs w:val="20"/>
          <w:color w:val="auto"/>
        </w:rPr>
      </w:pPr>
    </w:p>
    <w:p>
      <w:pPr>
        <w:ind w:left="340"/>
        <w:spacing w:after="0"/>
        <w:rPr>
          <w:sz w:val="20"/>
          <w:szCs w:val="20"/>
          <w:color w:val="auto"/>
        </w:rPr>
      </w:pPr>
      <w:r>
        <w:rPr>
          <w:rFonts w:ascii="Arial" w:cs="Arial" w:eastAsia="Arial" w:hAnsi="Arial"/>
          <w:sz w:val="16"/>
          <w:szCs w:val="16"/>
          <w:color w:val="auto"/>
        </w:rPr>
        <w:t>At October 1, 2011, our principal short-term liquidity needs were:</w:t>
      </w:r>
    </w:p>
    <w:p>
      <w:pPr>
        <w:spacing w:after="0" w:line="221" w:lineRule="exact"/>
        <w:rPr>
          <w:sz w:val="20"/>
          <w:szCs w:val="20"/>
          <w:color w:val="auto"/>
        </w:rPr>
      </w:pPr>
    </w:p>
    <w:p>
      <w:pPr>
        <w:ind w:left="1080" w:hanging="356"/>
        <w:spacing w:after="0"/>
        <w:tabs>
          <w:tab w:leader="none" w:pos="1080" w:val="left"/>
        </w:tabs>
        <w:numPr>
          <w:ilvl w:val="0"/>
          <w:numId w:val="11"/>
        </w:numPr>
        <w:rPr>
          <w:rFonts w:ascii="Arial" w:cs="Arial" w:eastAsia="Arial" w:hAnsi="Arial"/>
          <w:sz w:val="16"/>
          <w:szCs w:val="16"/>
          <w:color w:val="auto"/>
        </w:rPr>
      </w:pPr>
      <w:r>
        <w:rPr>
          <w:rFonts w:ascii="Arial" w:cs="Arial" w:eastAsia="Arial" w:hAnsi="Arial"/>
          <w:sz w:val="16"/>
          <w:szCs w:val="16"/>
          <w:color w:val="auto"/>
        </w:rPr>
        <w:t>to make payments to complete the procurement of 24 second-generation satellites;</w:t>
      </w:r>
    </w:p>
    <w:p>
      <w:pPr>
        <w:spacing w:after="0" w:line="221" w:lineRule="exact"/>
        <w:rPr>
          <w:rFonts w:ascii="Arial" w:cs="Arial" w:eastAsia="Arial" w:hAnsi="Arial"/>
          <w:sz w:val="16"/>
          <w:szCs w:val="16"/>
          <w:color w:val="auto"/>
        </w:rPr>
      </w:pPr>
    </w:p>
    <w:p>
      <w:pPr>
        <w:ind w:left="1080" w:hanging="356"/>
        <w:spacing w:after="0"/>
        <w:tabs>
          <w:tab w:leader="none" w:pos="1080" w:val="left"/>
        </w:tabs>
        <w:numPr>
          <w:ilvl w:val="0"/>
          <w:numId w:val="11"/>
        </w:numPr>
        <w:rPr>
          <w:rFonts w:ascii="Arial" w:cs="Arial" w:eastAsia="Arial" w:hAnsi="Arial"/>
          <w:sz w:val="15"/>
          <w:szCs w:val="15"/>
          <w:color w:val="auto"/>
        </w:rPr>
      </w:pPr>
      <w:r>
        <w:rPr>
          <w:rFonts w:ascii="Arial" w:cs="Arial" w:eastAsia="Arial" w:hAnsi="Arial"/>
          <w:sz w:val="15"/>
          <w:szCs w:val="15"/>
          <w:color w:val="auto"/>
        </w:rPr>
        <w:t>to make payments related to our two remaining launches for the remaining 12 second-generation satellites (including payments for launch insurance);</w:t>
      </w:r>
    </w:p>
    <w:p>
      <w:pPr>
        <w:spacing w:after="0" w:line="232" w:lineRule="exact"/>
        <w:rPr>
          <w:rFonts w:ascii="Arial" w:cs="Arial" w:eastAsia="Arial" w:hAnsi="Arial"/>
          <w:sz w:val="15"/>
          <w:szCs w:val="15"/>
          <w:color w:val="auto"/>
        </w:rPr>
      </w:pPr>
    </w:p>
    <w:p>
      <w:pPr>
        <w:ind w:left="1080" w:hanging="356"/>
        <w:spacing w:after="0"/>
        <w:tabs>
          <w:tab w:leader="none" w:pos="1080" w:val="left"/>
        </w:tabs>
        <w:numPr>
          <w:ilvl w:val="0"/>
          <w:numId w:val="11"/>
        </w:numPr>
        <w:rPr>
          <w:rFonts w:ascii="Arial" w:cs="Arial" w:eastAsia="Arial" w:hAnsi="Arial"/>
          <w:sz w:val="16"/>
          <w:szCs w:val="16"/>
          <w:color w:val="auto"/>
        </w:rPr>
      </w:pPr>
      <w:r>
        <w:rPr>
          <w:rFonts w:ascii="Arial" w:cs="Arial" w:eastAsia="Arial" w:hAnsi="Arial"/>
          <w:sz w:val="16"/>
          <w:szCs w:val="16"/>
          <w:color w:val="auto"/>
        </w:rPr>
        <w:t>to fund our working capital;</w:t>
      </w:r>
    </w:p>
    <w:p>
      <w:pPr>
        <w:spacing w:after="0" w:line="221" w:lineRule="exact"/>
        <w:rPr>
          <w:rFonts w:ascii="Arial" w:cs="Arial" w:eastAsia="Arial" w:hAnsi="Arial"/>
          <w:sz w:val="16"/>
          <w:szCs w:val="16"/>
          <w:color w:val="auto"/>
        </w:rPr>
      </w:pPr>
    </w:p>
    <w:p>
      <w:pPr>
        <w:ind w:left="1080" w:hanging="356"/>
        <w:spacing w:after="0"/>
        <w:tabs>
          <w:tab w:leader="none" w:pos="1080" w:val="left"/>
        </w:tabs>
        <w:numPr>
          <w:ilvl w:val="0"/>
          <w:numId w:val="11"/>
        </w:numPr>
        <w:rPr>
          <w:rFonts w:ascii="Arial" w:cs="Arial" w:eastAsia="Arial" w:hAnsi="Arial"/>
          <w:sz w:val="16"/>
          <w:szCs w:val="16"/>
          <w:color w:val="auto"/>
        </w:rPr>
      </w:pPr>
      <w:r>
        <w:rPr>
          <w:rFonts w:ascii="Arial" w:cs="Arial" w:eastAsia="Arial" w:hAnsi="Arial"/>
          <w:sz w:val="16"/>
          <w:szCs w:val="16"/>
          <w:color w:val="auto"/>
        </w:rPr>
        <w:t>to fund repayment of our indebtedness, both principal and interest;</w:t>
      </w:r>
    </w:p>
    <w:p>
      <w:pPr>
        <w:spacing w:after="0" w:line="221" w:lineRule="exact"/>
        <w:rPr>
          <w:rFonts w:ascii="Arial" w:cs="Arial" w:eastAsia="Arial" w:hAnsi="Arial"/>
          <w:sz w:val="16"/>
          <w:szCs w:val="16"/>
          <w:color w:val="auto"/>
        </w:rPr>
      </w:pPr>
    </w:p>
    <w:p>
      <w:pPr>
        <w:ind w:left="1080" w:hanging="356"/>
        <w:spacing w:after="0"/>
        <w:tabs>
          <w:tab w:leader="none" w:pos="1080" w:val="left"/>
        </w:tabs>
        <w:numPr>
          <w:ilvl w:val="0"/>
          <w:numId w:val="11"/>
        </w:numPr>
        <w:rPr>
          <w:rFonts w:ascii="Arial" w:cs="Arial" w:eastAsia="Arial" w:hAnsi="Arial"/>
          <w:sz w:val="16"/>
          <w:szCs w:val="16"/>
          <w:color w:val="auto"/>
        </w:rPr>
      </w:pPr>
      <w:r>
        <w:rPr>
          <w:rFonts w:ascii="Arial" w:cs="Arial" w:eastAsia="Arial" w:hAnsi="Arial"/>
          <w:sz w:val="16"/>
          <w:szCs w:val="16"/>
          <w:color w:val="auto"/>
        </w:rPr>
        <w:t>to fund future operations; and</w:t>
      </w:r>
    </w:p>
    <w:p>
      <w:pPr>
        <w:spacing w:after="0" w:line="221" w:lineRule="exact"/>
        <w:rPr>
          <w:rFonts w:ascii="Arial" w:cs="Arial" w:eastAsia="Arial" w:hAnsi="Arial"/>
          <w:sz w:val="16"/>
          <w:szCs w:val="16"/>
          <w:color w:val="auto"/>
        </w:rPr>
      </w:pPr>
    </w:p>
    <w:p>
      <w:pPr>
        <w:ind w:left="1080" w:hanging="356"/>
        <w:spacing w:after="0"/>
        <w:tabs>
          <w:tab w:leader="none" w:pos="1080" w:val="left"/>
        </w:tabs>
        <w:numPr>
          <w:ilvl w:val="0"/>
          <w:numId w:val="11"/>
        </w:numPr>
        <w:rPr>
          <w:rFonts w:ascii="Arial" w:cs="Arial" w:eastAsia="Arial" w:hAnsi="Arial"/>
          <w:sz w:val="16"/>
          <w:szCs w:val="16"/>
          <w:color w:val="auto"/>
        </w:rPr>
      </w:pPr>
      <w:r>
        <w:rPr>
          <w:rFonts w:ascii="Arial" w:cs="Arial" w:eastAsia="Arial" w:hAnsi="Arial"/>
          <w:sz w:val="16"/>
          <w:szCs w:val="16"/>
          <w:color w:val="auto"/>
        </w:rPr>
        <w:t>to make payments to procure and deploy additional second-generation satellites and to upgrade our gateways and other ground facilities.</w:t>
      </w:r>
    </w:p>
    <w:p>
      <w:pPr>
        <w:spacing w:after="0" w:line="221" w:lineRule="exact"/>
        <w:rPr>
          <w:sz w:val="20"/>
          <w:szCs w:val="20"/>
          <w:color w:val="auto"/>
        </w:rPr>
      </w:pPr>
    </w:p>
    <w:p>
      <w:pPr>
        <w:ind w:left="340"/>
        <w:spacing w:after="0"/>
        <w:rPr>
          <w:sz w:val="20"/>
          <w:szCs w:val="20"/>
          <w:color w:val="auto"/>
        </w:rPr>
      </w:pPr>
      <w:r>
        <w:rPr>
          <w:rFonts w:ascii="Arial" w:cs="Arial" w:eastAsia="Arial" w:hAnsi="Arial"/>
          <w:sz w:val="16"/>
          <w:szCs w:val="16"/>
          <w:color w:val="auto"/>
        </w:rPr>
        <w:t>We plan to fund our short-term liquidity requirements from the following sources:</w:t>
      </w:r>
    </w:p>
    <w:p>
      <w:pPr>
        <w:spacing w:after="0" w:line="3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21" w:right="239" w:bottom="1440" w:gutter="0" w:footer="0" w:header="0"/>
        </w:sectPr>
      </w:pPr>
    </w:p>
    <w:bookmarkStart w:id="36" w:name="page37"/>
    <w:bookmarkEnd w:id="36"/>
    <w:p>
      <w:pPr>
        <w:ind w:left="1080" w:hanging="356"/>
        <w:spacing w:after="0"/>
        <w:tabs>
          <w:tab w:leader="none" w:pos="1080" w:val="left"/>
        </w:tabs>
        <w:numPr>
          <w:ilvl w:val="0"/>
          <w:numId w:val="12"/>
        </w:numPr>
        <w:rPr>
          <w:rFonts w:ascii="Arial" w:cs="Arial" w:eastAsia="Arial" w:hAnsi="Arial"/>
          <w:sz w:val="16"/>
          <w:szCs w:val="16"/>
          <w:color w:val="auto"/>
        </w:rPr>
      </w:pPr>
      <w:r>
        <w:rPr>
          <w:rFonts w:ascii="Arial" w:cs="Arial" w:eastAsia="Arial" w:hAnsi="Arial"/>
          <w:sz w:val="16"/>
          <w:szCs w:val="16"/>
          <w:color w:val="auto"/>
        </w:rPr>
        <w:t>cash on hand at September 30, 2011 ($6.1 million);</w:t>
      </w:r>
    </w:p>
    <w:p>
      <w:pPr>
        <w:spacing w:after="0" w:line="221" w:lineRule="exact"/>
        <w:rPr>
          <w:rFonts w:ascii="Arial" w:cs="Arial" w:eastAsia="Arial" w:hAnsi="Arial"/>
          <w:sz w:val="16"/>
          <w:szCs w:val="16"/>
          <w:color w:val="auto"/>
        </w:rPr>
      </w:pPr>
    </w:p>
    <w:p>
      <w:pPr>
        <w:ind w:left="1080" w:hanging="356"/>
        <w:spacing w:after="0"/>
        <w:tabs>
          <w:tab w:leader="none" w:pos="1080" w:val="left"/>
        </w:tabs>
        <w:numPr>
          <w:ilvl w:val="0"/>
          <w:numId w:val="12"/>
        </w:numPr>
        <w:rPr>
          <w:rFonts w:ascii="Arial" w:cs="Arial" w:eastAsia="Arial" w:hAnsi="Arial"/>
          <w:sz w:val="16"/>
          <w:szCs w:val="16"/>
          <w:color w:val="auto"/>
        </w:rPr>
      </w:pPr>
      <w:r>
        <w:rPr>
          <w:rFonts w:ascii="Arial" w:cs="Arial" w:eastAsia="Arial" w:hAnsi="Arial"/>
          <w:sz w:val="16"/>
          <w:szCs w:val="16"/>
          <w:color w:val="auto"/>
        </w:rPr>
        <w:t>cash from our Facility Agreement ($8.0 million was available at September 30, 2011);</w:t>
      </w:r>
    </w:p>
    <w:p>
      <w:pPr>
        <w:spacing w:after="0" w:line="221" w:lineRule="exact"/>
        <w:rPr>
          <w:rFonts w:ascii="Arial" w:cs="Arial" w:eastAsia="Arial" w:hAnsi="Arial"/>
          <w:sz w:val="16"/>
          <w:szCs w:val="16"/>
          <w:color w:val="auto"/>
        </w:rPr>
      </w:pPr>
    </w:p>
    <w:p>
      <w:pPr>
        <w:ind w:left="1080" w:hanging="356"/>
        <w:spacing w:after="0"/>
        <w:tabs>
          <w:tab w:leader="none" w:pos="1080" w:val="left"/>
        </w:tabs>
        <w:numPr>
          <w:ilvl w:val="0"/>
          <w:numId w:val="12"/>
        </w:numPr>
        <w:rPr>
          <w:rFonts w:ascii="Arial" w:cs="Arial" w:eastAsia="Arial" w:hAnsi="Arial"/>
          <w:sz w:val="16"/>
          <w:szCs w:val="16"/>
          <w:color w:val="auto"/>
        </w:rPr>
      </w:pPr>
      <w:r>
        <w:rPr>
          <w:rFonts w:ascii="Arial" w:cs="Arial" w:eastAsia="Arial" w:hAnsi="Arial"/>
          <w:sz w:val="16"/>
          <w:szCs w:val="16"/>
          <w:color w:val="auto"/>
        </w:rPr>
        <w:t>additional debt and equity offerings not yet arranged;</w:t>
      </w:r>
    </w:p>
    <w:p>
      <w:pPr>
        <w:spacing w:after="0" w:line="221" w:lineRule="exact"/>
        <w:rPr>
          <w:rFonts w:ascii="Arial" w:cs="Arial" w:eastAsia="Arial" w:hAnsi="Arial"/>
          <w:sz w:val="16"/>
          <w:szCs w:val="16"/>
          <w:color w:val="auto"/>
        </w:rPr>
      </w:pPr>
    </w:p>
    <w:p>
      <w:pPr>
        <w:jc w:val="both"/>
        <w:ind w:left="1080" w:hanging="356"/>
        <w:spacing w:after="0" w:line="310" w:lineRule="auto"/>
        <w:tabs>
          <w:tab w:leader="none" w:pos="1080" w:val="left"/>
        </w:tabs>
        <w:numPr>
          <w:ilvl w:val="0"/>
          <w:numId w:val="12"/>
        </w:numPr>
        <w:rPr>
          <w:rFonts w:ascii="Arial" w:cs="Arial" w:eastAsia="Arial" w:hAnsi="Arial"/>
          <w:sz w:val="14"/>
          <w:szCs w:val="14"/>
          <w:color w:val="auto"/>
        </w:rPr>
      </w:pPr>
      <w:r>
        <w:rPr>
          <w:rFonts w:ascii="Arial" w:cs="Arial" w:eastAsia="Arial" w:hAnsi="Arial"/>
          <w:sz w:val="14"/>
          <w:szCs w:val="14"/>
          <w:color w:val="auto"/>
        </w:rPr>
        <w:t>cash available under our contingent equity account (If there is no default under the Facility Agreement, we may use the available funds in the contingent equity account, $60 million as of September 30, 2011, to pay operating expenses, inventory purchases, taxes, maintenance, principal and interest payments under the Credit Facility and certain other budgeted costs. In addition, pursuant to our amendment to the Facility Agreement on September 30, 2011, we may use funds in the contingent equity account to pay capital expenditures related to the completion and launch of 25 second-generation satellites, provided that, if the funds are used for capital expenditures, we must raise proceeds from equity or subordinated loans in the same amount as the proposed contingent equity withdrawal.). On November 3, 2011, we drew $5.4 million of our $60.0 million contingent equity account and will issue Thermo 11.4 million shares of our common stock consistent with the terms of the contingent equity agreement. We intend to continue to draw funds from the contingent equity account in the fourth quarter of 2011 and in 2012 to fund certain operating expenses, inventory purchases, and interest payments. We intend to use the cash collected from operations to fund a portion of the remaining capital expenditures for our third and fourth launches of second-generation satellites; and</w:t>
      </w:r>
    </w:p>
    <w:p>
      <w:pPr>
        <w:spacing w:after="0" w:line="154" w:lineRule="exact"/>
        <w:rPr>
          <w:rFonts w:ascii="Arial" w:cs="Arial" w:eastAsia="Arial" w:hAnsi="Arial"/>
          <w:sz w:val="14"/>
          <w:szCs w:val="14"/>
          <w:color w:val="auto"/>
        </w:rPr>
      </w:pPr>
    </w:p>
    <w:p>
      <w:pPr>
        <w:ind w:left="1080" w:hanging="356"/>
        <w:spacing w:after="0"/>
        <w:tabs>
          <w:tab w:leader="none" w:pos="1080" w:val="left"/>
        </w:tabs>
        <w:numPr>
          <w:ilvl w:val="0"/>
          <w:numId w:val="12"/>
        </w:numPr>
        <w:rPr>
          <w:rFonts w:ascii="Arial" w:cs="Arial" w:eastAsia="Arial" w:hAnsi="Arial"/>
          <w:sz w:val="16"/>
          <w:szCs w:val="16"/>
          <w:color w:val="auto"/>
        </w:rPr>
      </w:pPr>
      <w:r>
        <w:rPr>
          <w:rFonts w:ascii="Arial" w:cs="Arial" w:eastAsia="Arial" w:hAnsi="Arial"/>
          <w:sz w:val="16"/>
          <w:szCs w:val="16"/>
          <w:color w:val="auto"/>
        </w:rPr>
        <w:t>operating cash flows (if any).</w:t>
      </w:r>
    </w:p>
    <w:p>
      <w:pPr>
        <w:spacing w:after="0" w:line="221" w:lineRule="exact"/>
        <w:rPr>
          <w:sz w:val="20"/>
          <w:szCs w:val="20"/>
          <w:color w:val="auto"/>
        </w:rPr>
      </w:pPr>
    </w:p>
    <w:p>
      <w:pPr>
        <w:ind w:left="340"/>
        <w:spacing w:after="0"/>
        <w:rPr>
          <w:sz w:val="20"/>
          <w:szCs w:val="20"/>
          <w:color w:val="auto"/>
        </w:rPr>
      </w:pPr>
      <w:r>
        <w:rPr>
          <w:rFonts w:ascii="Arial" w:cs="Arial" w:eastAsia="Arial" w:hAnsi="Arial"/>
          <w:sz w:val="16"/>
          <w:szCs w:val="16"/>
          <w:color w:val="auto"/>
        </w:rPr>
        <w:t>We do not have sufficient cash or financing commitments to meet our existing contractual obligations and funding requirements over the next 12 months.</w:t>
      </w:r>
    </w:p>
    <w:p>
      <w:pPr>
        <w:spacing w:after="0" w:line="221"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Long Term Liquidity Needs</w:t>
      </w:r>
    </w:p>
    <w:p>
      <w:pPr>
        <w:spacing w:after="0" w:line="221" w:lineRule="exact"/>
        <w:rPr>
          <w:sz w:val="20"/>
          <w:szCs w:val="20"/>
          <w:color w:val="auto"/>
        </w:rPr>
      </w:pPr>
    </w:p>
    <w:p>
      <w:pPr>
        <w:ind w:left="340"/>
        <w:spacing w:after="0"/>
        <w:rPr>
          <w:sz w:val="20"/>
          <w:szCs w:val="20"/>
          <w:color w:val="auto"/>
        </w:rPr>
      </w:pPr>
      <w:r>
        <w:rPr>
          <w:rFonts w:ascii="Arial" w:cs="Arial" w:eastAsia="Arial" w:hAnsi="Arial"/>
          <w:sz w:val="16"/>
          <w:szCs w:val="16"/>
          <w:color w:val="auto"/>
        </w:rPr>
        <w:t>Our principal long-term liquidity needs are:</w:t>
      </w:r>
    </w:p>
    <w:p>
      <w:pPr>
        <w:spacing w:after="0" w:line="221" w:lineRule="exact"/>
        <w:rPr>
          <w:sz w:val="20"/>
          <w:szCs w:val="20"/>
          <w:color w:val="auto"/>
        </w:rPr>
      </w:pPr>
    </w:p>
    <w:p>
      <w:pPr>
        <w:ind w:left="1080" w:hanging="356"/>
        <w:spacing w:after="0"/>
        <w:tabs>
          <w:tab w:leader="none" w:pos="1080" w:val="left"/>
        </w:tabs>
        <w:numPr>
          <w:ilvl w:val="0"/>
          <w:numId w:val="13"/>
        </w:numPr>
        <w:rPr>
          <w:rFonts w:ascii="Arial" w:cs="Arial" w:eastAsia="Arial" w:hAnsi="Arial"/>
          <w:sz w:val="16"/>
          <w:szCs w:val="16"/>
          <w:color w:val="auto"/>
        </w:rPr>
      </w:pPr>
      <w:r>
        <w:rPr>
          <w:rFonts w:ascii="Arial" w:cs="Arial" w:eastAsia="Arial" w:hAnsi="Arial"/>
          <w:sz w:val="16"/>
          <w:szCs w:val="16"/>
          <w:color w:val="auto"/>
        </w:rPr>
        <w:t>to make payments to procure and deploy our additional second-generation satellites and upgrading our gateways and other ground facilities;</w:t>
      </w:r>
    </w:p>
    <w:p>
      <w:pPr>
        <w:spacing w:after="0" w:line="221" w:lineRule="exact"/>
        <w:rPr>
          <w:rFonts w:ascii="Arial" w:cs="Arial" w:eastAsia="Arial" w:hAnsi="Arial"/>
          <w:sz w:val="16"/>
          <w:szCs w:val="16"/>
          <w:color w:val="auto"/>
        </w:rPr>
      </w:pPr>
    </w:p>
    <w:p>
      <w:pPr>
        <w:ind w:left="1080" w:hanging="356"/>
        <w:spacing w:after="0"/>
        <w:tabs>
          <w:tab w:leader="none" w:pos="1080" w:val="left"/>
        </w:tabs>
        <w:numPr>
          <w:ilvl w:val="0"/>
          <w:numId w:val="13"/>
        </w:numPr>
        <w:rPr>
          <w:rFonts w:ascii="Arial" w:cs="Arial" w:eastAsia="Arial" w:hAnsi="Arial"/>
          <w:sz w:val="16"/>
          <w:szCs w:val="16"/>
          <w:color w:val="auto"/>
        </w:rPr>
      </w:pPr>
      <w:r>
        <w:rPr>
          <w:rFonts w:ascii="Arial" w:cs="Arial" w:eastAsia="Arial" w:hAnsi="Arial"/>
          <w:sz w:val="16"/>
          <w:szCs w:val="16"/>
          <w:color w:val="auto"/>
        </w:rPr>
        <w:t>to fund our working capital and operations, including any growth in our business; and</w:t>
      </w:r>
    </w:p>
    <w:p>
      <w:pPr>
        <w:spacing w:after="0" w:line="221" w:lineRule="exact"/>
        <w:rPr>
          <w:rFonts w:ascii="Arial" w:cs="Arial" w:eastAsia="Arial" w:hAnsi="Arial"/>
          <w:sz w:val="16"/>
          <w:szCs w:val="16"/>
          <w:color w:val="auto"/>
        </w:rPr>
      </w:pPr>
    </w:p>
    <w:p>
      <w:pPr>
        <w:ind w:left="1080" w:hanging="356"/>
        <w:spacing w:after="0"/>
        <w:tabs>
          <w:tab w:leader="none" w:pos="1080" w:val="left"/>
        </w:tabs>
        <w:numPr>
          <w:ilvl w:val="0"/>
          <w:numId w:val="13"/>
        </w:numPr>
        <w:rPr>
          <w:rFonts w:ascii="Arial" w:cs="Arial" w:eastAsia="Arial" w:hAnsi="Arial"/>
          <w:sz w:val="16"/>
          <w:szCs w:val="16"/>
          <w:color w:val="auto"/>
        </w:rPr>
      </w:pPr>
      <w:r>
        <w:rPr>
          <w:rFonts w:ascii="Arial" w:cs="Arial" w:eastAsia="Arial" w:hAnsi="Arial"/>
          <w:sz w:val="16"/>
          <w:szCs w:val="16"/>
          <w:color w:val="auto"/>
        </w:rPr>
        <w:t>to fund repayment of our indebtedness, both principal and interest, when due.</w:t>
      </w:r>
    </w:p>
    <w:p>
      <w:pPr>
        <w:spacing w:after="0" w:line="221" w:lineRule="exact"/>
        <w:rPr>
          <w:sz w:val="20"/>
          <w:szCs w:val="20"/>
          <w:color w:val="auto"/>
        </w:rPr>
      </w:pPr>
    </w:p>
    <w:p>
      <w:pPr>
        <w:ind w:right="100" w:firstLine="324"/>
        <w:spacing w:after="0" w:line="278" w:lineRule="auto"/>
        <w:rPr>
          <w:sz w:val="20"/>
          <w:szCs w:val="20"/>
          <w:color w:val="auto"/>
        </w:rPr>
      </w:pPr>
      <w:r>
        <w:rPr>
          <w:rFonts w:ascii="Arial" w:cs="Arial" w:eastAsia="Arial" w:hAnsi="Arial"/>
          <w:sz w:val="16"/>
          <w:szCs w:val="16"/>
          <w:color w:val="auto"/>
        </w:rPr>
        <w:t>We expect sources of long-term liquidity to include the exercise of warrants and other additional debt and equity financings which have not yet been arranged. We cannot assure you that sufficient additional financing will be obtained on acceptable terms, if at all. We also expect cash flow from operations to be a source of long-term liquidity once we have fully deployed our second-generation satellite constellation.</w:t>
      </w:r>
    </w:p>
    <w:p>
      <w:pPr>
        <w:spacing w:after="0" w:line="171"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Contractual Obligations and Commitments</w:t>
      </w:r>
    </w:p>
    <w:p>
      <w:pPr>
        <w:spacing w:after="0" w:line="221"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There have been no other significant changes to our contractual obligations and commitments since December 31, 2010 except those discussed above.</w:t>
      </w:r>
    </w:p>
    <w:p>
      <w:pPr>
        <w:spacing w:after="0" w:line="21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Off-Balance Sheet Transactions</w:t>
      </w:r>
    </w:p>
    <w:p>
      <w:pPr>
        <w:spacing w:after="0" w:line="225" w:lineRule="exact"/>
        <w:rPr>
          <w:sz w:val="20"/>
          <w:szCs w:val="20"/>
          <w:color w:val="auto"/>
        </w:rPr>
      </w:pPr>
    </w:p>
    <w:p>
      <w:pPr>
        <w:ind w:left="340"/>
        <w:spacing w:after="0"/>
        <w:rPr>
          <w:sz w:val="20"/>
          <w:szCs w:val="20"/>
          <w:color w:val="auto"/>
        </w:rPr>
      </w:pPr>
      <w:r>
        <w:rPr>
          <w:rFonts w:ascii="Arial" w:cs="Arial" w:eastAsia="Arial" w:hAnsi="Arial"/>
          <w:sz w:val="16"/>
          <w:szCs w:val="16"/>
          <w:color w:val="auto"/>
        </w:rPr>
        <w:t>We have no material off-balance sheet transactions.</w:t>
      </w:r>
    </w:p>
    <w:p>
      <w:pPr>
        <w:spacing w:after="0" w:line="21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3. Quantitative and Qualitative Disclosures about Market Risk</w:t>
      </w:r>
    </w:p>
    <w:p>
      <w:pPr>
        <w:spacing w:after="0" w:line="225" w:lineRule="exact"/>
        <w:rPr>
          <w:sz w:val="20"/>
          <w:szCs w:val="20"/>
          <w:color w:val="auto"/>
        </w:rPr>
      </w:pPr>
    </w:p>
    <w:p>
      <w:pPr>
        <w:ind w:right="40" w:firstLine="324"/>
        <w:spacing w:after="0" w:line="289" w:lineRule="auto"/>
        <w:rPr>
          <w:sz w:val="20"/>
          <w:szCs w:val="20"/>
          <w:color w:val="auto"/>
        </w:rPr>
      </w:pPr>
      <w:r>
        <w:rPr>
          <w:rFonts w:ascii="Arial" w:cs="Arial" w:eastAsia="Arial" w:hAnsi="Arial"/>
          <w:sz w:val="15"/>
          <w:szCs w:val="15"/>
          <w:color w:val="auto"/>
        </w:rPr>
        <w:t>Our services and products are sold, distributed or available in over 120 countries. Our international sales are made primarily in U.S. dollars, Canadian dollars, Brazilian reais and Euros. In some cases, insufficient supplies of U.S. currency may require us to accept payment in other foreign currencies. We reduce our currency exchange risk from revenues in currencies other than the U.S. dollar by requiring payment in U.S. dollars whenever possible and purchasing foreign currencies on the spot market when rates are favorable. We currently do not purchase hedging instruments to hedge foreign currencies. We are obligated to enter into currency hedges with the original lenders no later than 90 days after any fiscal quarter during which more than 25% of revenues is denominated in a single currency other than U.S. or Canadian dollars. Otherwise, we cannot enter into hedging agreements other than interest rate cap agreements or other hedges described above without the consent of the COFACE agent, and with that consent the counterparties may only be the original lenders.</w:t>
      </w:r>
    </w:p>
    <w:p>
      <w:pPr>
        <w:spacing w:after="0" w:line="167" w:lineRule="exact"/>
        <w:rPr>
          <w:sz w:val="20"/>
          <w:szCs w:val="20"/>
          <w:color w:val="auto"/>
        </w:rPr>
      </w:pPr>
    </w:p>
    <w:p>
      <w:pPr>
        <w:ind w:right="20" w:firstLine="324"/>
        <w:spacing w:after="0" w:line="305" w:lineRule="auto"/>
        <w:rPr>
          <w:sz w:val="20"/>
          <w:szCs w:val="20"/>
          <w:color w:val="auto"/>
        </w:rPr>
      </w:pPr>
      <w:r>
        <w:rPr>
          <w:rFonts w:ascii="Arial" w:cs="Arial" w:eastAsia="Arial" w:hAnsi="Arial"/>
          <w:sz w:val="15"/>
          <w:szCs w:val="15"/>
          <w:color w:val="auto"/>
        </w:rPr>
        <w:t>We have entered into two separate contracts with Thales Alenia Space to construct low earth orbit satellites for our second-generation satellite constellation and to provide launch-related and operations support services, and to construct the Satellite Operations Control Centers, Telemetry Command Units and In-Orbit Test Equipment for our second-generation satellite constellation. A substantial majority of the payments under the Thales Alenia Space agreements are denominated in Euros.</w:t>
      </w:r>
    </w:p>
    <w:p>
      <w:pPr>
        <w:spacing w:after="0" w:line="153" w:lineRule="exact"/>
        <w:rPr>
          <w:sz w:val="20"/>
          <w:szCs w:val="20"/>
          <w:color w:val="auto"/>
        </w:rPr>
      </w:pPr>
    </w:p>
    <w:p>
      <w:pPr>
        <w:ind w:right="40" w:firstLine="324"/>
        <w:spacing w:after="0" w:line="269" w:lineRule="auto"/>
        <w:rPr>
          <w:sz w:val="20"/>
          <w:szCs w:val="20"/>
          <w:color w:val="auto"/>
        </w:rPr>
      </w:pPr>
      <w:r>
        <w:rPr>
          <w:rFonts w:ascii="Arial" w:cs="Arial" w:eastAsia="Arial" w:hAnsi="Arial"/>
          <w:sz w:val="16"/>
          <w:szCs w:val="16"/>
          <w:color w:val="auto"/>
        </w:rPr>
        <w:t>Our interest rate risk arises from our variable rate debt under our Facility Agreement, under which loans bear interest at a floating rate based on the LIBOR. In order to minimize the interest rate risk, we completed an arrangement with the lenders under the Facility Agreement to limit the interest to which we are exposed. The interest rate cap provides limits on the 6-month Libor rate (Base Rate) used to calculate the coupon interest on outstanding amounts on the Facility Agreement of 4.00% from the date of issuance through December 2012. Thereafter, the Base Rate is capped at 5.50% should the Base Rate not exceed 6.50%. Should the Base Rate exceed 6.50%, our base rate will be 1.00% less than the then 6-month Libor rate. The applicable margin from the Base Rate ranges from 2.07% to 2.4% through the termination date of the facility. Assuming that we borrowed the entire $586.3 million under the Facility Agreement, a 1.00% change in interest rates would result in a change to interest expense of approximately $5.9 million annually.</w:t>
      </w:r>
    </w:p>
    <w:p>
      <w:pPr>
        <w:spacing w:after="0" w:line="32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21" w:right="239" w:bottom="1440" w:gutter="0" w:footer="0" w:header="0"/>
        </w:sectPr>
      </w:pPr>
    </w:p>
    <w:bookmarkStart w:id="37" w:name="page38"/>
    <w:bookmarkEnd w:id="37"/>
    <w:p>
      <w:pPr>
        <w:spacing w:after="0"/>
        <w:rPr>
          <w:sz w:val="20"/>
          <w:szCs w:val="20"/>
          <w:color w:val="auto"/>
        </w:rPr>
      </w:pPr>
      <w:r>
        <w:rPr>
          <w:rFonts w:ascii="Arial" w:cs="Arial" w:eastAsia="Arial" w:hAnsi="Arial"/>
          <w:sz w:val="16"/>
          <w:szCs w:val="16"/>
          <w:b w:val="1"/>
          <w:bCs w:val="1"/>
          <w:color w:val="auto"/>
        </w:rPr>
        <w:t>Item 4. Controls and Procedures</w:t>
      </w: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(a) Evaluation of disclosure controls and procedures.</w:t>
      </w:r>
    </w:p>
    <w:p>
      <w:pPr>
        <w:spacing w:after="0" w:line="22" w:lineRule="exact"/>
        <w:rPr>
          <w:sz w:val="20"/>
          <w:szCs w:val="20"/>
          <w:color w:val="auto"/>
        </w:rPr>
      </w:pPr>
    </w:p>
    <w:p>
      <w:pPr>
        <w:ind w:right="60" w:firstLine="324"/>
        <w:spacing w:after="0" w:line="269" w:lineRule="auto"/>
        <w:rPr>
          <w:sz w:val="20"/>
          <w:szCs w:val="20"/>
          <w:color w:val="auto"/>
        </w:rPr>
      </w:pPr>
      <w:r>
        <w:rPr>
          <w:rFonts w:ascii="Arial" w:cs="Arial" w:eastAsia="Arial" w:hAnsi="Arial"/>
          <w:sz w:val="16"/>
          <w:szCs w:val="16"/>
          <w:color w:val="auto"/>
        </w:rPr>
        <w:t xml:space="preserve">Our management, with the participation of our Chief Executive Officer and Chief Financial Officer, evaluated the effectiveness of our disclosure controls and procedures pursuant to Rule 13a-15(b) under the Securities Exchange Act of 1934 as of September 30, 2011, the end of the period covered by this Report. The evaluation included certain internal control areas in which we have made and are continuing to make changes to improve and enhance controls. This evaluation was based on the guidelines established in </w:t>
      </w:r>
      <w:r>
        <w:rPr>
          <w:rFonts w:ascii="Arial" w:cs="Arial" w:eastAsia="Arial" w:hAnsi="Arial"/>
          <w:sz w:val="16"/>
          <w:szCs w:val="16"/>
          <w:i w:val="1"/>
          <w:iCs w:val="1"/>
          <w:color w:val="auto"/>
        </w:rPr>
        <w:t xml:space="preserve">Internal Control — Integrated Framework </w:t>
      </w:r>
      <w:r>
        <w:rPr>
          <w:rFonts w:ascii="Arial" w:cs="Arial" w:eastAsia="Arial" w:hAnsi="Arial"/>
          <w:sz w:val="16"/>
          <w:szCs w:val="16"/>
          <w:color w:val="auto"/>
        </w:rPr>
        <w:t>issued by the Committee of Sponsoring Organizations of the Treadway Commission (COSO). In designing and evaluating the</w:t>
      </w:r>
      <w:r>
        <w:rPr>
          <w:rFonts w:ascii="Arial" w:cs="Arial" w:eastAsia="Arial" w:hAnsi="Arial"/>
          <w:sz w:val="16"/>
          <w:szCs w:val="16"/>
          <w:i w:val="1"/>
          <w:iCs w:val="1"/>
          <w:color w:val="auto"/>
        </w:rPr>
        <w:t xml:space="preserve"> </w:t>
      </w:r>
      <w:r>
        <w:rPr>
          <w:rFonts w:ascii="Arial" w:cs="Arial" w:eastAsia="Arial" w:hAnsi="Arial"/>
          <w:sz w:val="16"/>
          <w:szCs w:val="16"/>
          <w:color w:val="auto"/>
        </w:rPr>
        <w:t>disclosure controls and procedures, management recognized that any controls and procedures, no matter how well designed and operated, can provide only reasonable assurance of achieving the desired control objectives.</w:t>
      </w:r>
    </w:p>
    <w:p>
      <w:pPr>
        <w:spacing w:after="0" w:line="177" w:lineRule="exact"/>
        <w:rPr>
          <w:sz w:val="20"/>
          <w:szCs w:val="20"/>
          <w:color w:val="auto"/>
        </w:rPr>
      </w:pPr>
    </w:p>
    <w:p>
      <w:pPr>
        <w:ind w:right="100" w:firstLine="324"/>
        <w:spacing w:after="0" w:line="324" w:lineRule="auto"/>
        <w:rPr>
          <w:sz w:val="20"/>
          <w:szCs w:val="20"/>
          <w:color w:val="auto"/>
        </w:rPr>
      </w:pPr>
      <w:r>
        <w:rPr>
          <w:rFonts w:ascii="Arial" w:cs="Arial" w:eastAsia="Arial" w:hAnsi="Arial"/>
          <w:sz w:val="14"/>
          <w:szCs w:val="14"/>
          <w:color w:val="auto"/>
        </w:rPr>
        <w:t>Based on this evaluation, our Chief Executive Officer and Chief Financial Officer concluded that as of September 30, 2011 our disclosure controls and procedures were effective to provide reasonable assurance that information we are required to disclose in reports that we file or submit under the Exchange Act is recorded, processed, summarized and reported within the time periods specified in Securities and Exchange Commission rules and forms, and that such information is accumulated and communicated to our management, including our Chief Executive Officer and Chief Financial Officer, as appropriate, to allow timely decisions regarding required disclosure.</w:t>
      </w:r>
    </w:p>
    <w:p>
      <w:pPr>
        <w:spacing w:after="0" w:line="144" w:lineRule="exact"/>
        <w:rPr>
          <w:sz w:val="20"/>
          <w:szCs w:val="20"/>
          <w:color w:val="auto"/>
        </w:rPr>
      </w:pPr>
    </w:p>
    <w:p>
      <w:pPr>
        <w:ind w:right="460" w:firstLine="324"/>
        <w:spacing w:after="0" w:line="293" w:lineRule="auto"/>
        <w:rPr>
          <w:sz w:val="20"/>
          <w:szCs w:val="20"/>
          <w:color w:val="auto"/>
        </w:rPr>
      </w:pPr>
      <w:r>
        <w:rPr>
          <w:rFonts w:ascii="Arial" w:cs="Arial" w:eastAsia="Arial" w:hAnsi="Arial"/>
          <w:sz w:val="16"/>
          <w:szCs w:val="16"/>
          <w:color w:val="auto"/>
        </w:rPr>
        <w:t>We believe that the condensed consolidated financial statements included in this Report fairly present, in all material respects, our condensed consolidated financial position and results of operations as of and for the three and nine months ended September 30, 2011.</w:t>
      </w:r>
    </w:p>
    <w:p>
      <w:pPr>
        <w:spacing w:after="0" w:line="159"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(b) Changes in internal control over financial reporting.</w:t>
      </w:r>
    </w:p>
    <w:p>
      <w:pPr>
        <w:spacing w:after="0" w:line="22" w:lineRule="exact"/>
        <w:rPr>
          <w:sz w:val="20"/>
          <w:szCs w:val="20"/>
          <w:color w:val="auto"/>
        </w:rPr>
      </w:pPr>
    </w:p>
    <w:p>
      <w:pPr>
        <w:ind w:right="20" w:firstLine="324"/>
        <w:spacing w:after="0" w:line="332" w:lineRule="auto"/>
        <w:rPr>
          <w:sz w:val="20"/>
          <w:szCs w:val="20"/>
          <w:color w:val="auto"/>
        </w:rPr>
      </w:pPr>
      <w:r>
        <w:rPr>
          <w:rFonts w:ascii="Arial" w:cs="Arial" w:eastAsia="Arial" w:hAnsi="Arial"/>
          <w:sz w:val="14"/>
          <w:szCs w:val="14"/>
          <w:color w:val="auto"/>
        </w:rPr>
        <w:t>As of September 30, 2011, our management, with the participation of our Chief Executive Officer and Chief Financial Officer, evaluated our internal control over financial reporting. Based on that evaluation, our Chief Executive Officer and Chief Financial Officer concluded that no changes in our internal control over financial reporting occurred during the quarter ended September 30, 2011 that have materially affected, or are reasonably likely to materially affect, our internal control over financial reporting.</w:t>
      </w:r>
    </w:p>
    <w:p>
      <w:pPr>
        <w:spacing w:after="0" w:line="134"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PART II: OTHER INFORMATION</w:t>
      </w:r>
    </w:p>
    <w:p>
      <w:pPr>
        <w:spacing w:after="0" w:line="221"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1. Legal Proceedings</w:t>
      </w:r>
    </w:p>
    <w:p>
      <w:pPr>
        <w:spacing w:after="0" w:line="225" w:lineRule="exact"/>
        <w:rPr>
          <w:sz w:val="20"/>
          <w:szCs w:val="20"/>
          <w:color w:val="auto"/>
        </w:rPr>
      </w:pPr>
    </w:p>
    <w:p>
      <w:pPr>
        <w:ind w:right="160"/>
        <w:spacing w:after="0" w:line="293" w:lineRule="auto"/>
        <w:rPr>
          <w:sz w:val="20"/>
          <w:szCs w:val="20"/>
          <w:color w:val="auto"/>
        </w:rPr>
      </w:pPr>
      <w:r>
        <w:rPr>
          <w:rFonts w:ascii="Arial" w:cs="Arial" w:eastAsia="Arial" w:hAnsi="Arial"/>
          <w:sz w:val="16"/>
          <w:szCs w:val="16"/>
          <w:color w:val="auto"/>
        </w:rPr>
        <w:t>The information included under the heading “Arbitration and Litigation” in Note 12 to the Unaudited Interim Condensed Consolidated Financial Statements in this Quarterly Report on Form 10-Q is incorporated by reference into this Item.</w:t>
      </w:r>
    </w:p>
    <w:p>
      <w:pPr>
        <w:spacing w:after="0" w:line="155"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1A. Risk Factors</w:t>
      </w:r>
    </w:p>
    <w:p>
      <w:pPr>
        <w:spacing w:after="0" w:line="225" w:lineRule="exact"/>
        <w:rPr>
          <w:sz w:val="20"/>
          <w:szCs w:val="20"/>
          <w:color w:val="auto"/>
        </w:rPr>
      </w:pPr>
    </w:p>
    <w:p>
      <w:pPr>
        <w:ind w:right="100" w:firstLine="324"/>
        <w:spacing w:after="0" w:line="318" w:lineRule="auto"/>
        <w:rPr>
          <w:sz w:val="20"/>
          <w:szCs w:val="20"/>
          <w:color w:val="auto"/>
        </w:rPr>
      </w:pPr>
      <w:r>
        <w:rPr>
          <w:rFonts w:ascii="Arial" w:cs="Arial" w:eastAsia="Arial" w:hAnsi="Arial"/>
          <w:sz w:val="14"/>
          <w:szCs w:val="14"/>
          <w:color w:val="auto"/>
        </w:rPr>
        <w:t>You should carefully consider the risks described in this Report and all of the other reports that we file from time to time with the Securities and Exchange Commission ("SEC"), in evaluating and understanding us and our business. Additional risks not presently known or that we currently deem immaterial may also impact our business operations and the risks identified in this Report may adversely affect our business in ways we do not currently anticipate. Our financial condition or results of operations also could be materially adversely affected by any of these risks. With exception of the risks amended and restated below, there have been no material changes to the risk factors disclosed in Part I. Item 1A."Risk Factors" of our Annual Report on Form 10-K for the year ended December 31, 2010, as filed with the SEC on March 31, 2011.</w:t>
      </w:r>
    </w:p>
    <w:p>
      <w:pPr>
        <w:spacing w:after="0" w:line="145"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The loss of skilled management and personnel could impair our operations.</w:t>
      </w:r>
    </w:p>
    <w:p>
      <w:pPr>
        <w:spacing w:after="0" w:line="266" w:lineRule="exact"/>
        <w:rPr>
          <w:sz w:val="20"/>
          <w:szCs w:val="20"/>
          <w:color w:val="auto"/>
        </w:rPr>
      </w:pPr>
    </w:p>
    <w:p>
      <w:pPr>
        <w:ind w:firstLine="324"/>
        <w:spacing w:after="0" w:line="324" w:lineRule="auto"/>
        <w:rPr>
          <w:sz w:val="20"/>
          <w:szCs w:val="20"/>
          <w:color w:val="auto"/>
        </w:rPr>
      </w:pPr>
      <w:r>
        <w:rPr>
          <w:rFonts w:ascii="Arial" w:cs="Arial" w:eastAsia="Arial" w:hAnsi="Arial"/>
          <w:sz w:val="14"/>
          <w:szCs w:val="14"/>
          <w:color w:val="auto"/>
        </w:rPr>
        <w:t>In September 2011, we implemented a plan to improve our cost structure by reducing headcount. This has lead to personnel turnover and reduced headcount in all areas of our business. Our performance is substantially dependent on the performance and institutional knowledge of our senior management and key scientific and technical personnel. The loss of the services of any member of our senior management, scientific or technical staff may significantly delay or prevent the achievement of business objectives by diverting management’s attention to retention matters, and could have a material adverse effect on our business, operating results and financial condition.</w:t>
      </w:r>
    </w:p>
    <w:p>
      <w:pPr>
        <w:spacing w:after="0" w:line="180" w:lineRule="exact"/>
        <w:rPr>
          <w:sz w:val="20"/>
          <w:szCs w:val="20"/>
          <w:color w:val="auto"/>
        </w:rPr>
      </w:pPr>
    </w:p>
    <w:p>
      <w:pPr>
        <w:ind w:right="620"/>
        <w:spacing w:after="0" w:line="298" w:lineRule="auto"/>
        <w:rPr>
          <w:sz w:val="20"/>
          <w:szCs w:val="20"/>
          <w:color w:val="auto"/>
        </w:rPr>
      </w:pPr>
      <w:r>
        <w:rPr>
          <w:rFonts w:ascii="Arial" w:cs="Arial" w:eastAsia="Arial" w:hAnsi="Arial"/>
          <w:sz w:val="16"/>
          <w:szCs w:val="16"/>
          <w:b w:val="1"/>
          <w:bCs w:val="1"/>
          <w:color w:val="auto"/>
        </w:rPr>
        <w:t>Our Facility Agreement contains events of default for failing to achieve certain milestones with respect to our second-generation satellites that may limit our operating and financial flexibility.</w:t>
      </w:r>
    </w:p>
    <w:p>
      <w:pPr>
        <w:spacing w:after="0" w:line="155" w:lineRule="exact"/>
        <w:rPr>
          <w:sz w:val="20"/>
          <w:szCs w:val="20"/>
          <w:color w:val="auto"/>
        </w:rPr>
      </w:pPr>
    </w:p>
    <w:p>
      <w:pPr>
        <w:ind w:right="140" w:firstLine="324"/>
        <w:spacing w:after="0" w:line="269" w:lineRule="auto"/>
        <w:rPr>
          <w:sz w:val="20"/>
          <w:szCs w:val="20"/>
          <w:color w:val="auto"/>
        </w:rPr>
      </w:pPr>
      <w:r>
        <w:rPr>
          <w:rFonts w:ascii="Arial" w:cs="Arial" w:eastAsia="Arial" w:hAnsi="Arial"/>
          <w:sz w:val="16"/>
          <w:szCs w:val="16"/>
          <w:color w:val="auto"/>
        </w:rPr>
        <w:t>We have launched 12 of the first 24 second-generation satellites (six satellites were launched in both July 2011 and October 2010). Certain of the second-generation satellites that have already been launched have experienced in-orbit anomalies associated with their momentum wheels. We are currently working with Thales Alenia Space (“Thales”) to develop a solution to the problem. (See Note 3 to our financial statements included in this report for further description of the anomalies related to the second-generation satellites and the factors impacting the timing of the remaining launches.) The remaining two launches of six satellites each were previously delayed due to issues with the Soyuz launch vehicle. The launch campaign has been scheduled to resume in December 2011; however the launch dates may change due to factors beyond Globalstar’s control, including continued review of the momentum wheel issue. Any delay, regardless of the cause, may adversely affect our results of operations, cash flow and financial condition.</w:t>
      </w:r>
    </w:p>
    <w:p>
      <w:pPr>
        <w:spacing w:after="0" w:line="177" w:lineRule="exact"/>
        <w:rPr>
          <w:sz w:val="20"/>
          <w:szCs w:val="20"/>
          <w:color w:val="auto"/>
        </w:rPr>
      </w:pPr>
    </w:p>
    <w:p>
      <w:pPr>
        <w:ind w:right="180" w:firstLine="324"/>
        <w:spacing w:after="0" w:line="293" w:lineRule="auto"/>
        <w:rPr>
          <w:sz w:val="20"/>
          <w:szCs w:val="20"/>
          <w:color w:val="auto"/>
        </w:rPr>
      </w:pPr>
      <w:r>
        <w:rPr>
          <w:rFonts w:ascii="Arial" w:cs="Arial" w:eastAsia="Arial" w:hAnsi="Arial"/>
          <w:sz w:val="16"/>
          <w:szCs w:val="16"/>
          <w:color w:val="auto"/>
        </w:rPr>
        <w:t>Our Facility Agreement provides for an event of default if we fail to achieve individual in-orbit acceptance of 18 second-generation satellites by August 1, 2012 or final in-orbit acceptance of 24 second-generation satellites by September 1, 2012.</w:t>
      </w:r>
    </w:p>
    <w:p>
      <w:pPr>
        <w:spacing w:after="0" w:line="159" w:lineRule="exact"/>
        <w:rPr>
          <w:sz w:val="20"/>
          <w:szCs w:val="20"/>
          <w:color w:val="auto"/>
        </w:rPr>
      </w:pPr>
    </w:p>
    <w:p>
      <w:pPr>
        <w:ind w:right="20" w:firstLine="324"/>
        <w:spacing w:after="0" w:line="302" w:lineRule="auto"/>
        <w:rPr>
          <w:sz w:val="20"/>
          <w:szCs w:val="20"/>
          <w:color w:val="auto"/>
        </w:rPr>
      </w:pPr>
      <w:r>
        <w:rPr>
          <w:rFonts w:ascii="Arial" w:cs="Arial" w:eastAsia="Arial" w:hAnsi="Arial"/>
          <w:sz w:val="14"/>
          <w:szCs w:val="14"/>
          <w:color w:val="auto"/>
        </w:rPr>
        <w:t>An event of default may impair our ability to finance our operations or capital needs or to take advantage of other favorable business opportunities. Our ability to achieve in-orbit acceptance will depend on future events, which may be beyond our control. If we are in default and are unable to obtain waivers, payment of the indebtedness could be accelerated or prohibit us from utilizing the Facility Agreement until the default has been remediated. The acceleration of our indebtedness under one agreement may permit acceleration of indebtedness under other agreements that contain cross-default or cross-acceleration provisions. If our indebtedness is accelerated, we may not be able to repay our indebtedness or borrow sufficient funds to refinance it. Even if we are able to obtain new financing, it may not be on commercially reasonable terms or on terms that are acceptable to us. If our indebtedness is in default for any reason, our business, financial condition and results of operations could be materially and adversely</w:t>
      </w:r>
    </w:p>
    <w:p>
      <w:pPr>
        <w:spacing w:after="0" w:line="4" w:lineRule="exact"/>
        <w:rPr>
          <w:sz w:val="20"/>
          <w:szCs w:val="20"/>
          <w:color w:val="auto"/>
        </w:rPr>
      </w:pPr>
    </w:p>
    <w:p>
      <w:pPr>
        <w:ind w:right="280"/>
        <w:spacing w:after="0" w:line="272" w:lineRule="auto"/>
        <w:rPr>
          <w:sz w:val="20"/>
          <w:szCs w:val="20"/>
          <w:color w:val="auto"/>
        </w:rPr>
      </w:pPr>
      <w:r>
        <w:rPr>
          <w:rFonts w:ascii="Arial" w:cs="Arial" w:eastAsia="Arial" w:hAnsi="Arial"/>
          <w:sz w:val="16"/>
          <w:szCs w:val="16"/>
          <w:color w:val="auto"/>
        </w:rPr>
        <w:t>affected. Furthermore, our ability to draw on our credit facility is subject to conditions, including that no default is continuing or would be likely to result from a proposed plan. We may direct the transfer of funds from our contingent equity account to operating accounts only if no default has occurred and is continuing under our Facility Agreement; however, the administrative agent of the Facility Agreement may, but is not obligated to, transfer contingent equity funds to our operating accounts in a default situation.</w:t>
      </w:r>
    </w:p>
    <w:p>
      <w:pPr>
        <w:spacing w:after="0" w:line="171" w:lineRule="exact"/>
        <w:rPr>
          <w:sz w:val="20"/>
          <w:szCs w:val="20"/>
          <w:color w:val="auto"/>
        </w:rPr>
      </w:pPr>
    </w:p>
    <w:p>
      <w:pPr>
        <w:ind w:right="260"/>
        <w:spacing w:after="0" w:line="375" w:lineRule="auto"/>
        <w:rPr>
          <w:sz w:val="20"/>
          <w:szCs w:val="20"/>
          <w:color w:val="auto"/>
        </w:rPr>
      </w:pPr>
      <w:r>
        <w:rPr>
          <w:rFonts w:ascii="Arial" w:cs="Arial" w:eastAsia="Arial" w:hAnsi="Arial"/>
          <w:sz w:val="14"/>
          <w:szCs w:val="14"/>
          <w:b w:val="1"/>
          <w:bCs w:val="1"/>
          <w:color w:val="auto"/>
        </w:rPr>
        <w:t>The implementation of our business plan and our ability to return to profitability assumes we are able to generate sufficient revenue and cash flow as our existing satellite constellation continues to age, and we deploy successfully our second-generation constellation, both of which are contingent on a number of factors.</w:t>
      </w:r>
    </w:p>
    <w:p>
      <w:pPr>
        <w:spacing w:after="0" w:line="25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7" w:right="259" w:bottom="532" w:gutter="0" w:footer="0" w:header="0"/>
        </w:sectPr>
      </w:pPr>
    </w:p>
    <w:bookmarkStart w:id="38" w:name="page39"/>
    <w:bookmarkEnd w:id="38"/>
    <w:p>
      <w:pPr>
        <w:jc w:val="both"/>
        <w:ind w:right="120" w:firstLine="324"/>
        <w:spacing w:after="0" w:line="278" w:lineRule="auto"/>
        <w:rPr>
          <w:sz w:val="20"/>
          <w:szCs w:val="20"/>
          <w:color w:val="auto"/>
        </w:rPr>
      </w:pPr>
      <w:r>
        <w:rPr>
          <w:rFonts w:ascii="Arial" w:cs="Arial" w:eastAsia="Arial" w:hAnsi="Arial"/>
          <w:sz w:val="16"/>
          <w:szCs w:val="16"/>
          <w:color w:val="auto"/>
        </w:rPr>
        <w:t>As a result of the degradation of our first-generation satellites, our customers currently are unable to access our two-way communications service at all times and places. Our ability to generate revenue and positive cash flow, at least until our second-generation constellation is deployed and begins to generate revenue, will depend upon several factors, including:</w:t>
      </w:r>
    </w:p>
    <w:p>
      <w:pPr>
        <w:spacing w:after="0" w:line="171" w:lineRule="exact"/>
        <w:rPr>
          <w:sz w:val="20"/>
          <w:szCs w:val="20"/>
          <w:color w:val="auto"/>
        </w:rPr>
      </w:pPr>
    </w:p>
    <w:p>
      <w:pPr>
        <w:ind w:left="1080" w:hanging="356"/>
        <w:spacing w:after="0"/>
        <w:tabs>
          <w:tab w:leader="none" w:pos="1080" w:val="left"/>
        </w:tabs>
        <w:numPr>
          <w:ilvl w:val="0"/>
          <w:numId w:val="14"/>
        </w:numPr>
        <w:rPr>
          <w:rFonts w:ascii="Arial" w:cs="Arial" w:eastAsia="Arial" w:hAnsi="Arial"/>
          <w:sz w:val="16"/>
          <w:szCs w:val="16"/>
          <w:color w:val="auto"/>
        </w:rPr>
      </w:pPr>
      <w:r>
        <w:rPr>
          <w:rFonts w:ascii="Arial" w:cs="Arial" w:eastAsia="Arial" w:hAnsi="Arial"/>
          <w:sz w:val="16"/>
          <w:szCs w:val="16"/>
          <w:color w:val="auto"/>
        </w:rPr>
        <w:t>whether we can maintain a sufficient number of our existing two-way communications service customers;</w:t>
      </w:r>
    </w:p>
    <w:p>
      <w:pPr>
        <w:spacing w:after="0" w:line="221" w:lineRule="exact"/>
        <w:rPr>
          <w:rFonts w:ascii="Arial" w:cs="Arial" w:eastAsia="Arial" w:hAnsi="Arial"/>
          <w:sz w:val="16"/>
          <w:szCs w:val="16"/>
          <w:color w:val="auto"/>
        </w:rPr>
      </w:pPr>
    </w:p>
    <w:p>
      <w:pPr>
        <w:ind w:left="1080" w:hanging="356"/>
        <w:spacing w:after="0"/>
        <w:tabs>
          <w:tab w:leader="none" w:pos="1080" w:val="left"/>
        </w:tabs>
        <w:numPr>
          <w:ilvl w:val="0"/>
          <w:numId w:val="14"/>
        </w:numPr>
        <w:rPr>
          <w:rFonts w:ascii="Arial" w:cs="Arial" w:eastAsia="Arial" w:hAnsi="Arial"/>
          <w:sz w:val="16"/>
          <w:szCs w:val="16"/>
          <w:color w:val="auto"/>
        </w:rPr>
      </w:pPr>
      <w:r>
        <w:rPr>
          <w:rFonts w:ascii="Arial" w:cs="Arial" w:eastAsia="Arial" w:hAnsi="Arial"/>
          <w:sz w:val="16"/>
          <w:szCs w:val="16"/>
          <w:color w:val="auto"/>
        </w:rPr>
        <w:t>whether we can introduce successfully new product and service offerings; and</w:t>
      </w:r>
    </w:p>
    <w:p>
      <w:pPr>
        <w:spacing w:after="0" w:line="221" w:lineRule="exact"/>
        <w:rPr>
          <w:rFonts w:ascii="Arial" w:cs="Arial" w:eastAsia="Arial" w:hAnsi="Arial"/>
          <w:sz w:val="16"/>
          <w:szCs w:val="16"/>
          <w:color w:val="auto"/>
        </w:rPr>
      </w:pPr>
    </w:p>
    <w:p>
      <w:pPr>
        <w:ind w:left="1080" w:hanging="356"/>
        <w:spacing w:after="0"/>
        <w:tabs>
          <w:tab w:leader="none" w:pos="1080" w:val="left"/>
        </w:tabs>
        <w:numPr>
          <w:ilvl w:val="0"/>
          <w:numId w:val="14"/>
        </w:numPr>
        <w:rPr>
          <w:rFonts w:ascii="Arial" w:cs="Arial" w:eastAsia="Arial" w:hAnsi="Arial"/>
          <w:sz w:val="16"/>
          <w:szCs w:val="16"/>
          <w:color w:val="auto"/>
        </w:rPr>
      </w:pPr>
      <w:r>
        <w:rPr>
          <w:rFonts w:ascii="Arial" w:cs="Arial" w:eastAsia="Arial" w:hAnsi="Arial"/>
          <w:sz w:val="16"/>
          <w:szCs w:val="16"/>
          <w:color w:val="auto"/>
        </w:rPr>
        <w:t>whether we can continue to compete successfully against other mobile satellite service providers.</w:t>
      </w:r>
    </w:p>
    <w:p>
      <w:pPr>
        <w:spacing w:after="0" w:line="221" w:lineRule="exact"/>
        <w:rPr>
          <w:sz w:val="20"/>
          <w:szCs w:val="20"/>
          <w:color w:val="auto"/>
        </w:rPr>
      </w:pPr>
    </w:p>
    <w:p>
      <w:pPr>
        <w:jc w:val="both"/>
        <w:ind w:firstLine="324"/>
        <w:spacing w:after="0" w:line="278" w:lineRule="auto"/>
        <w:rPr>
          <w:sz w:val="20"/>
          <w:szCs w:val="20"/>
          <w:color w:val="auto"/>
        </w:rPr>
      </w:pPr>
      <w:r>
        <w:rPr>
          <w:rFonts w:ascii="Arial" w:cs="Arial" w:eastAsia="Arial" w:hAnsi="Arial"/>
          <w:sz w:val="16"/>
          <w:szCs w:val="16"/>
          <w:color w:val="auto"/>
        </w:rPr>
        <w:t>Our ability to generate revenue and cash flow has been impacted adversely by our need to reduce our prices for two-way communications services as we seek to maintain our customer base in the face of the challenges to our two-way services. We have implemented new pricing strategies designed to stem further diminution of revenue from two-way services described above.</w:t>
      </w:r>
    </w:p>
    <w:p>
      <w:pPr>
        <w:spacing w:after="0" w:line="171" w:lineRule="exact"/>
        <w:rPr>
          <w:sz w:val="20"/>
          <w:szCs w:val="20"/>
          <w:color w:val="auto"/>
        </w:rPr>
      </w:pPr>
    </w:p>
    <w:p>
      <w:pPr>
        <w:ind w:right="80" w:firstLine="324"/>
        <w:spacing w:after="0" w:line="287" w:lineRule="auto"/>
        <w:rPr>
          <w:sz w:val="20"/>
          <w:szCs w:val="20"/>
          <w:color w:val="auto"/>
        </w:rPr>
      </w:pPr>
      <w:r>
        <w:rPr>
          <w:rFonts w:ascii="Arial" w:cs="Arial" w:eastAsia="Arial" w:hAnsi="Arial"/>
          <w:sz w:val="15"/>
          <w:szCs w:val="15"/>
          <w:color w:val="auto"/>
        </w:rPr>
        <w:t>Further, our business plan and our ability to return to profitability assume that we will be able to deploy successfully our second-generation constellation. In order to do so, we depend on third parties to build and launch our satellites. The construction of these satellites is technically complex and subject to construction and delivery delays that could result from a variety of causes, including the failure of third-party vendors to perform as anticipated, changes in the technical specifications of the satellites and other unforeseen circumstances such experiencing anomalies after the new satellites are placed into service . For example, when we entered into the contracts with Thales Alenia Space, our satellite manufacturer, we anticipated the launch of our second-generation satellites beginning in the first quarter of 2010 into late 2010. However, earthquake damage to the Thales Alenia Space assembly facility in L'Aquila, Italy, and other factors, has delayed delivery and launch of our satellites. The first two launches of six second-generation satellites each took place in October 2010 and July 2011 and the remaining two launches are expected to occur in the coming months. Further, two of the second-generation satellites launched in October 2010 have experienced anomalies with their momentum wheels that has caused us to place one into “safe mode” while we seek a solution for the problem is explored. Should we experience additional launch delays or additional momentum wheel or other anomalies that impact the operation of our second-generation satellites, our operations and business plan will be materially adversely affected.</w:t>
      </w:r>
    </w:p>
    <w:p>
      <w:pPr>
        <w:spacing w:after="0" w:line="162" w:lineRule="exact"/>
        <w:rPr>
          <w:sz w:val="20"/>
          <w:szCs w:val="20"/>
          <w:color w:val="auto"/>
        </w:rPr>
      </w:pPr>
    </w:p>
    <w:p>
      <w:pPr>
        <w:ind w:right="520"/>
        <w:spacing w:after="0" w:line="298" w:lineRule="auto"/>
        <w:rPr>
          <w:sz w:val="20"/>
          <w:szCs w:val="20"/>
          <w:color w:val="auto"/>
        </w:rPr>
      </w:pPr>
      <w:r>
        <w:rPr>
          <w:rFonts w:ascii="Arial" w:cs="Arial" w:eastAsia="Arial" w:hAnsi="Arial"/>
          <w:sz w:val="16"/>
          <w:szCs w:val="16"/>
          <w:b w:val="1"/>
          <w:bCs w:val="1"/>
          <w:color w:val="auto"/>
        </w:rPr>
        <w:t>Failure to satisfy the NASDAQ Stock Market listing requirements may result in our common stock being removed from listing on the NASDAQ Global Select Market.</w:t>
      </w:r>
    </w:p>
    <w:p>
      <w:pPr>
        <w:spacing w:after="0" w:line="155" w:lineRule="exact"/>
        <w:rPr>
          <w:sz w:val="20"/>
          <w:szCs w:val="20"/>
          <w:color w:val="auto"/>
        </w:rPr>
      </w:pPr>
    </w:p>
    <w:p>
      <w:pPr>
        <w:ind w:right="40" w:firstLine="324"/>
        <w:spacing w:after="0" w:line="287" w:lineRule="auto"/>
        <w:rPr>
          <w:sz w:val="20"/>
          <w:szCs w:val="20"/>
          <w:color w:val="auto"/>
        </w:rPr>
      </w:pPr>
      <w:r>
        <w:rPr>
          <w:rFonts w:ascii="Arial" w:cs="Arial" w:eastAsia="Arial" w:hAnsi="Arial"/>
          <w:sz w:val="15"/>
          <w:szCs w:val="15"/>
          <w:color w:val="auto"/>
        </w:rPr>
        <w:t>Our voting common stock is currently listed on the Global Select Market of the NADAQ Stock Market under the symbol "GSAT." For continued inclusion on the NASDAQ Global Select Market, we must generally maintain, among other requirements, either (a) shareholders' equity of at least $10 million, a minimum closing bid price of $1.00 per share and a market value of our public float of at least $5 million; or (b) market capitalization of at least $50 million, a minimum closing bid price of $1.00 per share and a market value of our public float of at least $15 million. If we fail to meet the minimum closing bid price or the minimum market value standards described above for at least 30 consecutive trading days, our common stock could be at risk of being removed from listing on the NASDAQ Global Select Market. If our common stock were removed from listing on the NASDAQ Global Select Market, our common stock may be transferred to the NASDAQ Capital Market if we satisfy the listing criteria for the NASDAQ Capital Market, or trading of our common stock may be conducted in the over-the-counter market in the so-called "pink sheets" or, if available, the National Association of Securities Dealer's "Electronic Bulletin Board." Consequently, broker-dealers may be less willing or able to sell and/or make a market in our common stock, which may make it more difficult for shareholders to dispose of, or to obtain accurate quotations for the price of, our common stock. Removal of our common stock from listing on the NASDAQ Stock Market may also make it more difficult for us to raise capital through the sale of our securities.</w:t>
      </w:r>
    </w:p>
    <w:p>
      <w:pPr>
        <w:spacing w:after="0" w:line="166" w:lineRule="exact"/>
        <w:rPr>
          <w:sz w:val="20"/>
          <w:szCs w:val="20"/>
          <w:color w:val="auto"/>
        </w:rPr>
      </w:pPr>
    </w:p>
    <w:p>
      <w:pPr>
        <w:ind w:right="200" w:firstLine="324"/>
        <w:spacing w:after="0" w:line="273" w:lineRule="auto"/>
        <w:rPr>
          <w:sz w:val="20"/>
          <w:szCs w:val="20"/>
          <w:color w:val="auto"/>
        </w:rPr>
      </w:pPr>
      <w:r>
        <w:rPr>
          <w:rFonts w:ascii="Arial" w:cs="Arial" w:eastAsia="Arial" w:hAnsi="Arial"/>
          <w:sz w:val="16"/>
          <w:szCs w:val="16"/>
          <w:color w:val="auto"/>
        </w:rPr>
        <w:t>If our common stock is not listed on a U.S. national stock exchange, such as NASDAQ, or approved for quotation and trading on a national automated dealer quotation system or established automated over-the-counter trading market, holders of our 5.0% Notes, 5.75% Notes and 8% Notes will have the option to require us to repurchase the Notes, which we may not have sufficient financial resources to do. In addition, if our common stock is not listed on a U.S. national stock exchange, we will be obligated to make any earn-out payments for the Axonn acquisition in cash rather than common stock.</w:t>
      </w:r>
    </w:p>
    <w:p>
      <w:pPr>
        <w:spacing w:after="0" w:line="216" w:lineRule="exact"/>
        <w:rPr>
          <w:sz w:val="20"/>
          <w:szCs w:val="20"/>
          <w:color w:val="auto"/>
        </w:rPr>
      </w:pPr>
    </w:p>
    <w:p>
      <w:pPr>
        <w:ind w:right="20" w:firstLine="324"/>
        <w:spacing w:after="0" w:line="269" w:lineRule="auto"/>
        <w:rPr>
          <w:sz w:val="20"/>
          <w:szCs w:val="20"/>
          <w:color w:val="auto"/>
        </w:rPr>
      </w:pPr>
      <w:r>
        <w:rPr>
          <w:rFonts w:ascii="Arial" w:cs="Arial" w:eastAsia="Arial" w:hAnsi="Arial"/>
          <w:sz w:val="16"/>
          <w:szCs w:val="16"/>
          <w:color w:val="auto"/>
        </w:rPr>
        <w:t>On September 12, 2011, we received a letter from The NASDAQ Stock Market informing us that for the last 30 consecutive business days the bid price of our common stock had closed below the minimum $1.00 per share requirement for continued inclusion under Listing Rule 5450(a)(1). The letter stated that NASDAQ will provide us a grace period of 180 calendar days, or until March 12, 2012, to regain compliance. To regain compliance, any time before March 12, 2012, the bid price of our common stock must close at $1.00 per share or more for a minimum of 10 consecutive business days. If we do not regain compliance with Rule 5450(a)(1) by March 12, 2012, we will be eligible for an additional 180 calendar day compliance period if we meet The NASDAQ Capital Market initial listing criteria except for the bid price requirement. If we are not eligible for an additional compliance period, NASDAQ will provide us with written notification that our common stock will be delisted. At that time, we may appeal to the Listings Qualifications Panel NASDAQ’s determination to delist our common stock.</w:t>
      </w:r>
    </w:p>
    <w:p>
      <w:pPr>
        <w:spacing w:after="0" w:line="36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21" w:right="259" w:bottom="1440" w:gutter="0" w:footer="0" w:header="0"/>
        </w:sectPr>
      </w:pPr>
    </w:p>
    <w:bookmarkStart w:id="39" w:name="page40"/>
    <w:bookmarkEnd w:id="39"/>
    <w:tbl>
      <w:tblPr>
        <w:tblLayout w:type="fixed"/>
        <w:tblInd w:w="0" w:type="dxa"/>
        <w:tblCellMar>
          <w:top w:w="0" w:type="dxa"/>
          <w:left w:w="0" w:type="dxa"/>
          <w:bottom w:w="0" w:type="dxa"/>
          <w:right w:w="0" w:type="dxa"/>
        </w:tblCellMar>
      </w:tblPr>
      <w:tr>
        <w:trPr>
          <w:trHeight w:val="210"/>
        </w:trPr>
        <w:tc>
          <w:tcPr>
            <w:tcW w:w="1140" w:type="dxa"/>
            <w:vAlign w:val="bottom"/>
            <w:gridSpan w:val="2"/>
          </w:tcPr>
          <w:p>
            <w:pPr>
              <w:spacing w:after="0"/>
              <w:rPr>
                <w:sz w:val="20"/>
                <w:szCs w:val="20"/>
                <w:color w:val="auto"/>
              </w:rPr>
            </w:pPr>
            <w:r>
              <w:rPr>
                <w:rFonts w:ascii="Arial" w:cs="Arial" w:eastAsia="Arial" w:hAnsi="Arial"/>
                <w:sz w:val="16"/>
                <w:szCs w:val="16"/>
                <w:b w:val="1"/>
                <w:bCs w:val="1"/>
                <w:color w:val="auto"/>
                <w:w w:val="95"/>
              </w:rPr>
              <w:t>Item 6. Exhibits</w:t>
            </w:r>
          </w:p>
        </w:tc>
        <w:tc>
          <w:tcPr>
            <w:tcW w:w="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9460" w:type="dxa"/>
            <w:vAlign w:val="bottom"/>
          </w:tcPr>
          <w:p>
            <w:pPr>
              <w:spacing w:after="0"/>
              <w:rPr>
                <w:sz w:val="18"/>
                <w:szCs w:val="18"/>
                <w:color w:val="auto"/>
              </w:rPr>
            </w:pPr>
          </w:p>
        </w:tc>
      </w:tr>
      <w:tr>
        <w:trPr>
          <w:trHeight w:val="397"/>
        </w:trPr>
        <w:tc>
          <w:tcPr>
            <w:tcW w:w="1140" w:type="dxa"/>
            <w:vAlign w:val="bottom"/>
            <w:gridSpan w:val="2"/>
          </w:tcPr>
          <w:p>
            <w:pPr>
              <w:spacing w:after="0"/>
              <w:rPr>
                <w:sz w:val="20"/>
                <w:szCs w:val="20"/>
                <w:color w:val="auto"/>
              </w:rPr>
            </w:pPr>
            <w:r>
              <w:rPr>
                <w:rFonts w:ascii="Arial" w:cs="Arial" w:eastAsia="Arial" w:hAnsi="Arial"/>
                <w:sz w:val="16"/>
                <w:szCs w:val="16"/>
                <w:b w:val="1"/>
                <w:bCs w:val="1"/>
                <w:color w:val="auto"/>
              </w:rPr>
              <w:t>Exhibit</w:t>
            </w:r>
          </w:p>
        </w:tc>
        <w:tc>
          <w:tcPr>
            <w:tcW w:w="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9460" w:type="dxa"/>
            <w:vAlign w:val="bottom"/>
          </w:tcPr>
          <w:p>
            <w:pPr>
              <w:spacing w:after="0"/>
              <w:rPr>
                <w:sz w:val="24"/>
                <w:szCs w:val="24"/>
                <w:color w:val="auto"/>
              </w:rPr>
            </w:pPr>
          </w:p>
        </w:tc>
      </w:tr>
      <w:tr>
        <w:trPr>
          <w:trHeight w:val="223"/>
        </w:trPr>
        <w:tc>
          <w:tcPr>
            <w:tcW w:w="960" w:type="dxa"/>
            <w:vAlign w:val="bottom"/>
            <w:tcBorders>
              <w:bottom w:val="single" w:sz="8" w:color="auto"/>
            </w:tcBorders>
          </w:tcPr>
          <w:p>
            <w:pPr>
              <w:spacing w:after="0"/>
              <w:rPr>
                <w:sz w:val="20"/>
                <w:szCs w:val="20"/>
                <w:color w:val="auto"/>
              </w:rPr>
            </w:pPr>
            <w:r>
              <w:rPr>
                <w:rFonts w:ascii="Arial" w:cs="Arial" w:eastAsia="Arial" w:hAnsi="Arial"/>
                <w:sz w:val="16"/>
                <w:szCs w:val="16"/>
                <w:b w:val="1"/>
                <w:bCs w:val="1"/>
                <w:color w:val="auto"/>
              </w:rPr>
              <w:t>Number</w:t>
            </w:r>
          </w:p>
        </w:tc>
        <w:tc>
          <w:tcPr>
            <w:tcW w:w="1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0" w:type="dxa"/>
            <w:vAlign w:val="bottom"/>
            <w:tcBorders>
              <w:bottom w:val="single" w:sz="8" w:color="auto"/>
            </w:tcBorders>
          </w:tcPr>
          <w:p>
            <w:pPr>
              <w:spacing w:after="0"/>
              <w:rPr>
                <w:sz w:val="19"/>
                <w:szCs w:val="19"/>
                <w:color w:val="auto"/>
              </w:rPr>
            </w:pPr>
          </w:p>
        </w:tc>
        <w:tc>
          <w:tcPr>
            <w:tcW w:w="9460" w:type="dxa"/>
            <w:vAlign w:val="bottom"/>
            <w:tcBorders>
              <w:bottom w:val="single" w:sz="8" w:color="auto"/>
            </w:tcBorders>
          </w:tcPr>
          <w:p>
            <w:pPr>
              <w:ind w:left="3940"/>
              <w:spacing w:after="0"/>
              <w:rPr>
                <w:sz w:val="20"/>
                <w:szCs w:val="20"/>
                <w:color w:val="auto"/>
              </w:rPr>
            </w:pPr>
            <w:r>
              <w:rPr>
                <w:rFonts w:ascii="Arial" w:cs="Arial" w:eastAsia="Arial" w:hAnsi="Arial"/>
                <w:sz w:val="16"/>
                <w:szCs w:val="16"/>
                <w:b w:val="1"/>
                <w:bCs w:val="1"/>
                <w:color w:val="auto"/>
              </w:rPr>
              <w:t>Description</w:t>
            </w:r>
          </w:p>
        </w:tc>
      </w:tr>
      <w:tr>
        <w:trPr>
          <w:trHeight w:val="345"/>
        </w:trPr>
        <w:tc>
          <w:tcPr>
            <w:tcW w:w="960" w:type="dxa"/>
            <w:vAlign w:val="bottom"/>
          </w:tcPr>
          <w:p>
            <w:pPr>
              <w:spacing w:after="0"/>
              <w:rPr>
                <w:sz w:val="20"/>
                <w:szCs w:val="20"/>
                <w:color w:val="auto"/>
              </w:rPr>
            </w:pPr>
            <w:r>
              <w:rPr>
                <w:rFonts w:ascii="Arial" w:cs="Arial" w:eastAsia="Arial" w:hAnsi="Arial"/>
                <w:sz w:val="16"/>
                <w:szCs w:val="16"/>
                <w:color w:val="auto"/>
              </w:rPr>
              <w:t>10.1</w:t>
            </w:r>
          </w:p>
        </w:tc>
        <w:tc>
          <w:tcPr>
            <w:tcW w:w="180" w:type="dxa"/>
            <w:vAlign w:val="bottom"/>
          </w:tcPr>
          <w:p>
            <w:pPr>
              <w:spacing w:after="0"/>
              <w:rPr>
                <w:sz w:val="24"/>
                <w:szCs w:val="24"/>
                <w:color w:val="auto"/>
              </w:rPr>
            </w:pPr>
          </w:p>
        </w:tc>
        <w:tc>
          <w:tcPr>
            <w:tcW w:w="10280" w:type="dxa"/>
            <w:vAlign w:val="bottom"/>
            <w:gridSpan w:val="3"/>
          </w:tcPr>
          <w:p>
            <w:pPr>
              <w:ind w:left="20"/>
              <w:spacing w:after="0"/>
              <w:rPr>
                <w:sz w:val="20"/>
                <w:szCs w:val="20"/>
                <w:color w:val="auto"/>
              </w:rPr>
            </w:pPr>
            <w:r>
              <w:rPr>
                <w:rFonts w:ascii="Arial" w:cs="Arial" w:eastAsia="Arial" w:hAnsi="Arial"/>
                <w:sz w:val="16"/>
                <w:szCs w:val="16"/>
                <w:color w:val="auto"/>
              </w:rPr>
              <w:t>Amendments to Subscription Agreement</w:t>
            </w:r>
          </w:p>
        </w:tc>
      </w:tr>
      <w:tr>
        <w:trPr>
          <w:trHeight w:val="351"/>
        </w:trPr>
        <w:tc>
          <w:tcPr>
            <w:tcW w:w="960" w:type="dxa"/>
            <w:vAlign w:val="bottom"/>
          </w:tcPr>
          <w:p>
            <w:pPr>
              <w:spacing w:after="0"/>
              <w:rPr>
                <w:sz w:val="20"/>
                <w:szCs w:val="20"/>
                <w:color w:val="auto"/>
              </w:rPr>
            </w:pPr>
            <w:r>
              <w:rPr>
                <w:rFonts w:ascii="Arial" w:cs="Arial" w:eastAsia="Arial" w:hAnsi="Arial"/>
                <w:sz w:val="16"/>
                <w:szCs w:val="16"/>
                <w:color w:val="auto"/>
              </w:rPr>
              <w:t>10.2</w:t>
            </w:r>
          </w:p>
        </w:tc>
        <w:tc>
          <w:tcPr>
            <w:tcW w:w="180" w:type="dxa"/>
            <w:vAlign w:val="bottom"/>
          </w:tcPr>
          <w:p>
            <w:pPr>
              <w:spacing w:after="0"/>
              <w:rPr>
                <w:sz w:val="24"/>
                <w:szCs w:val="24"/>
                <w:color w:val="auto"/>
              </w:rPr>
            </w:pPr>
          </w:p>
        </w:tc>
        <w:tc>
          <w:tcPr>
            <w:tcW w:w="10280" w:type="dxa"/>
            <w:vAlign w:val="bottom"/>
            <w:gridSpan w:val="3"/>
          </w:tcPr>
          <w:p>
            <w:pPr>
              <w:ind w:left="20"/>
              <w:spacing w:after="0"/>
              <w:rPr>
                <w:sz w:val="20"/>
                <w:szCs w:val="20"/>
                <w:color w:val="auto"/>
              </w:rPr>
            </w:pPr>
            <w:r>
              <w:rPr>
                <w:rFonts w:ascii="Arial" w:cs="Arial" w:eastAsia="Arial" w:hAnsi="Arial"/>
                <w:sz w:val="16"/>
                <w:szCs w:val="16"/>
                <w:color w:val="auto"/>
              </w:rPr>
              <w:t>Severance Agreement with Peter J. Dalton dated August 25, 2011</w:t>
            </w:r>
          </w:p>
        </w:tc>
      </w:tr>
      <w:tr>
        <w:trPr>
          <w:trHeight w:val="351"/>
        </w:trPr>
        <w:tc>
          <w:tcPr>
            <w:tcW w:w="960" w:type="dxa"/>
            <w:vAlign w:val="bottom"/>
          </w:tcPr>
          <w:p>
            <w:pPr>
              <w:spacing w:after="0"/>
              <w:rPr>
                <w:sz w:val="20"/>
                <w:szCs w:val="20"/>
                <w:color w:val="auto"/>
              </w:rPr>
            </w:pPr>
            <w:r>
              <w:rPr>
                <w:rFonts w:ascii="Arial" w:cs="Arial" w:eastAsia="Arial" w:hAnsi="Arial"/>
                <w:sz w:val="16"/>
                <w:szCs w:val="16"/>
                <w:color w:val="auto"/>
              </w:rPr>
              <w:t>10.3</w:t>
            </w:r>
          </w:p>
        </w:tc>
        <w:tc>
          <w:tcPr>
            <w:tcW w:w="180" w:type="dxa"/>
            <w:vAlign w:val="bottom"/>
          </w:tcPr>
          <w:p>
            <w:pPr>
              <w:spacing w:after="0"/>
              <w:rPr>
                <w:sz w:val="24"/>
                <w:szCs w:val="24"/>
                <w:color w:val="auto"/>
              </w:rPr>
            </w:pPr>
          </w:p>
        </w:tc>
        <w:tc>
          <w:tcPr>
            <w:tcW w:w="10280" w:type="dxa"/>
            <w:vAlign w:val="bottom"/>
            <w:gridSpan w:val="3"/>
          </w:tcPr>
          <w:p>
            <w:pPr>
              <w:ind w:left="20"/>
              <w:spacing w:after="0"/>
              <w:rPr>
                <w:sz w:val="20"/>
                <w:szCs w:val="20"/>
                <w:color w:val="auto"/>
              </w:rPr>
            </w:pPr>
            <w:r>
              <w:rPr>
                <w:rFonts w:ascii="Arial" w:cs="Arial" w:eastAsia="Arial" w:hAnsi="Arial"/>
                <w:sz w:val="16"/>
                <w:szCs w:val="16"/>
                <w:color w:val="auto"/>
              </w:rPr>
              <w:t>Amendment No. 6 to the Facility Agreement dated March 29, 2011</w:t>
            </w:r>
          </w:p>
        </w:tc>
      </w:tr>
      <w:tr>
        <w:trPr>
          <w:trHeight w:val="351"/>
        </w:trPr>
        <w:tc>
          <w:tcPr>
            <w:tcW w:w="1140" w:type="dxa"/>
            <w:vAlign w:val="bottom"/>
            <w:gridSpan w:val="2"/>
          </w:tcPr>
          <w:p>
            <w:pPr>
              <w:spacing w:after="0"/>
              <w:rPr>
                <w:sz w:val="20"/>
                <w:szCs w:val="20"/>
                <w:color w:val="auto"/>
              </w:rPr>
            </w:pPr>
            <w:r>
              <w:rPr>
                <w:rFonts w:ascii="Arial" w:cs="Arial" w:eastAsia="Arial" w:hAnsi="Arial"/>
                <w:sz w:val="16"/>
                <w:szCs w:val="16"/>
                <w:color w:val="auto"/>
              </w:rPr>
              <w:t>10.4†</w:t>
            </w:r>
          </w:p>
        </w:tc>
        <w:tc>
          <w:tcPr>
            <w:tcW w:w="10280" w:type="dxa"/>
            <w:vAlign w:val="bottom"/>
            <w:gridSpan w:val="3"/>
          </w:tcPr>
          <w:p>
            <w:pPr>
              <w:ind w:left="20"/>
              <w:spacing w:after="0"/>
              <w:rPr>
                <w:sz w:val="20"/>
                <w:szCs w:val="20"/>
                <w:color w:val="auto"/>
              </w:rPr>
            </w:pPr>
            <w:r>
              <w:rPr>
                <w:rFonts w:ascii="Arial" w:cs="Arial" w:eastAsia="Arial" w:hAnsi="Arial"/>
                <w:sz w:val="16"/>
                <w:szCs w:val="16"/>
                <w:color w:val="auto"/>
              </w:rPr>
              <w:t>Dead of Waiver of Amendment No. 7 to the Facility Agreement dated September 30, 2011</w:t>
            </w:r>
          </w:p>
        </w:tc>
      </w:tr>
      <w:tr>
        <w:trPr>
          <w:trHeight w:val="351"/>
        </w:trPr>
        <w:tc>
          <w:tcPr>
            <w:tcW w:w="960" w:type="dxa"/>
            <w:vAlign w:val="bottom"/>
          </w:tcPr>
          <w:p>
            <w:pPr>
              <w:spacing w:after="0"/>
              <w:rPr>
                <w:sz w:val="20"/>
                <w:szCs w:val="20"/>
                <w:color w:val="auto"/>
              </w:rPr>
            </w:pPr>
            <w:r>
              <w:rPr>
                <w:rFonts w:ascii="Arial" w:cs="Arial" w:eastAsia="Arial" w:hAnsi="Arial"/>
                <w:sz w:val="16"/>
                <w:szCs w:val="16"/>
                <w:color w:val="auto"/>
              </w:rPr>
              <w:t>31.1</w:t>
            </w:r>
          </w:p>
        </w:tc>
        <w:tc>
          <w:tcPr>
            <w:tcW w:w="180" w:type="dxa"/>
            <w:vAlign w:val="bottom"/>
          </w:tcPr>
          <w:p>
            <w:pPr>
              <w:spacing w:after="0"/>
              <w:rPr>
                <w:sz w:val="24"/>
                <w:szCs w:val="24"/>
                <w:color w:val="auto"/>
              </w:rPr>
            </w:pPr>
          </w:p>
        </w:tc>
        <w:tc>
          <w:tcPr>
            <w:tcW w:w="820" w:type="dxa"/>
            <w:vAlign w:val="bottom"/>
            <w:gridSpan w:val="2"/>
          </w:tcPr>
          <w:p>
            <w:pPr>
              <w:ind w:left="20"/>
              <w:spacing w:after="0"/>
              <w:rPr>
                <w:sz w:val="20"/>
                <w:szCs w:val="20"/>
                <w:color w:val="auto"/>
              </w:rPr>
            </w:pPr>
            <w:r>
              <w:rPr>
                <w:rFonts w:ascii="Arial" w:cs="Arial" w:eastAsia="Arial" w:hAnsi="Arial"/>
                <w:sz w:val="16"/>
                <w:szCs w:val="16"/>
                <w:color w:val="auto"/>
                <w:w w:val="92"/>
              </w:rPr>
              <w:t>Section 302</w:t>
            </w:r>
          </w:p>
        </w:tc>
        <w:tc>
          <w:tcPr>
            <w:tcW w:w="9460" w:type="dxa"/>
            <w:vAlign w:val="bottom"/>
          </w:tcPr>
          <w:p>
            <w:pPr>
              <w:ind w:left="20"/>
              <w:spacing w:after="0"/>
              <w:rPr>
                <w:sz w:val="20"/>
                <w:szCs w:val="20"/>
                <w:color w:val="auto"/>
              </w:rPr>
            </w:pPr>
            <w:r>
              <w:rPr>
                <w:rFonts w:ascii="Arial" w:cs="Arial" w:eastAsia="Arial" w:hAnsi="Arial"/>
                <w:sz w:val="16"/>
                <w:szCs w:val="16"/>
                <w:color w:val="auto"/>
              </w:rPr>
              <w:t>Certification of Chief Executive Officer</w:t>
            </w:r>
          </w:p>
        </w:tc>
      </w:tr>
      <w:tr>
        <w:trPr>
          <w:trHeight w:val="351"/>
        </w:trPr>
        <w:tc>
          <w:tcPr>
            <w:tcW w:w="960" w:type="dxa"/>
            <w:vAlign w:val="bottom"/>
          </w:tcPr>
          <w:p>
            <w:pPr>
              <w:spacing w:after="0"/>
              <w:rPr>
                <w:sz w:val="20"/>
                <w:szCs w:val="20"/>
                <w:color w:val="auto"/>
              </w:rPr>
            </w:pPr>
            <w:r>
              <w:rPr>
                <w:rFonts w:ascii="Arial" w:cs="Arial" w:eastAsia="Arial" w:hAnsi="Arial"/>
                <w:sz w:val="16"/>
                <w:szCs w:val="16"/>
                <w:color w:val="auto"/>
              </w:rPr>
              <w:t>31.2</w:t>
            </w:r>
          </w:p>
        </w:tc>
        <w:tc>
          <w:tcPr>
            <w:tcW w:w="180" w:type="dxa"/>
            <w:vAlign w:val="bottom"/>
          </w:tcPr>
          <w:p>
            <w:pPr>
              <w:spacing w:after="0"/>
              <w:rPr>
                <w:sz w:val="24"/>
                <w:szCs w:val="24"/>
                <w:color w:val="auto"/>
              </w:rPr>
            </w:pPr>
          </w:p>
        </w:tc>
        <w:tc>
          <w:tcPr>
            <w:tcW w:w="820" w:type="dxa"/>
            <w:vAlign w:val="bottom"/>
            <w:gridSpan w:val="2"/>
          </w:tcPr>
          <w:p>
            <w:pPr>
              <w:ind w:left="20"/>
              <w:spacing w:after="0"/>
              <w:rPr>
                <w:sz w:val="20"/>
                <w:szCs w:val="20"/>
                <w:color w:val="auto"/>
              </w:rPr>
            </w:pPr>
            <w:r>
              <w:rPr>
                <w:rFonts w:ascii="Arial" w:cs="Arial" w:eastAsia="Arial" w:hAnsi="Arial"/>
                <w:sz w:val="16"/>
                <w:szCs w:val="16"/>
                <w:color w:val="auto"/>
                <w:w w:val="92"/>
              </w:rPr>
              <w:t>Section 302</w:t>
            </w:r>
          </w:p>
        </w:tc>
        <w:tc>
          <w:tcPr>
            <w:tcW w:w="9460" w:type="dxa"/>
            <w:vAlign w:val="bottom"/>
          </w:tcPr>
          <w:p>
            <w:pPr>
              <w:ind w:left="20"/>
              <w:spacing w:after="0"/>
              <w:rPr>
                <w:sz w:val="20"/>
                <w:szCs w:val="20"/>
                <w:color w:val="auto"/>
              </w:rPr>
            </w:pPr>
            <w:r>
              <w:rPr>
                <w:rFonts w:ascii="Arial" w:cs="Arial" w:eastAsia="Arial" w:hAnsi="Arial"/>
                <w:sz w:val="16"/>
                <w:szCs w:val="16"/>
                <w:color w:val="auto"/>
              </w:rPr>
              <w:t>Certification of Chief Financial Officer</w:t>
            </w:r>
          </w:p>
        </w:tc>
      </w:tr>
      <w:tr>
        <w:trPr>
          <w:trHeight w:val="351"/>
        </w:trPr>
        <w:tc>
          <w:tcPr>
            <w:tcW w:w="960" w:type="dxa"/>
            <w:vAlign w:val="bottom"/>
          </w:tcPr>
          <w:p>
            <w:pPr>
              <w:spacing w:after="0"/>
              <w:rPr>
                <w:sz w:val="20"/>
                <w:szCs w:val="20"/>
                <w:color w:val="auto"/>
              </w:rPr>
            </w:pPr>
            <w:r>
              <w:rPr>
                <w:rFonts w:ascii="Arial" w:cs="Arial" w:eastAsia="Arial" w:hAnsi="Arial"/>
                <w:sz w:val="16"/>
                <w:szCs w:val="16"/>
                <w:color w:val="auto"/>
              </w:rPr>
              <w:t>32.1</w:t>
            </w:r>
          </w:p>
        </w:tc>
        <w:tc>
          <w:tcPr>
            <w:tcW w:w="180" w:type="dxa"/>
            <w:vAlign w:val="bottom"/>
          </w:tcPr>
          <w:p>
            <w:pPr>
              <w:spacing w:after="0"/>
              <w:rPr>
                <w:sz w:val="24"/>
                <w:szCs w:val="24"/>
                <w:color w:val="auto"/>
              </w:rPr>
            </w:pPr>
          </w:p>
        </w:tc>
        <w:tc>
          <w:tcPr>
            <w:tcW w:w="820" w:type="dxa"/>
            <w:vAlign w:val="bottom"/>
            <w:gridSpan w:val="2"/>
          </w:tcPr>
          <w:p>
            <w:pPr>
              <w:ind w:left="20"/>
              <w:spacing w:after="0"/>
              <w:rPr>
                <w:sz w:val="20"/>
                <w:szCs w:val="20"/>
                <w:color w:val="auto"/>
              </w:rPr>
            </w:pPr>
            <w:r>
              <w:rPr>
                <w:rFonts w:ascii="Arial" w:cs="Arial" w:eastAsia="Arial" w:hAnsi="Arial"/>
                <w:sz w:val="16"/>
                <w:szCs w:val="16"/>
                <w:color w:val="auto"/>
                <w:w w:val="92"/>
              </w:rPr>
              <w:t>Section 906</w:t>
            </w:r>
          </w:p>
        </w:tc>
        <w:tc>
          <w:tcPr>
            <w:tcW w:w="9460" w:type="dxa"/>
            <w:vAlign w:val="bottom"/>
          </w:tcPr>
          <w:p>
            <w:pPr>
              <w:ind w:left="20"/>
              <w:spacing w:after="0"/>
              <w:rPr>
                <w:sz w:val="20"/>
                <w:szCs w:val="20"/>
                <w:color w:val="auto"/>
              </w:rPr>
            </w:pPr>
            <w:r>
              <w:rPr>
                <w:rFonts w:ascii="Arial" w:cs="Arial" w:eastAsia="Arial" w:hAnsi="Arial"/>
                <w:sz w:val="16"/>
                <w:szCs w:val="16"/>
                <w:color w:val="auto"/>
              </w:rPr>
              <w:t>Certification</w:t>
            </w:r>
          </w:p>
        </w:tc>
      </w:tr>
    </w:tbl>
    <w:p>
      <w:pPr>
        <w:spacing w:after="0" w:line="199" w:lineRule="exact"/>
        <w:rPr>
          <w:sz w:val="20"/>
          <w:szCs w:val="20"/>
          <w:color w:val="auto"/>
        </w:rPr>
      </w:pPr>
    </w:p>
    <w:p>
      <w:pPr>
        <w:ind w:left="260" w:right="400" w:hanging="9"/>
        <w:spacing w:after="0" w:line="293" w:lineRule="auto"/>
        <w:tabs>
          <w:tab w:leader="none" w:pos="463" w:val="left"/>
        </w:tabs>
        <w:numPr>
          <w:ilvl w:val="0"/>
          <w:numId w:val="15"/>
        </w:numPr>
        <w:rPr>
          <w:rFonts w:ascii="Arial" w:cs="Arial" w:eastAsia="Arial" w:hAnsi="Arial"/>
          <w:sz w:val="16"/>
          <w:szCs w:val="16"/>
          <w:color w:val="auto"/>
        </w:rPr>
      </w:pPr>
      <w:r>
        <w:rPr>
          <w:rFonts w:ascii="Arial" w:cs="Arial" w:eastAsia="Arial" w:hAnsi="Arial"/>
          <w:sz w:val="16"/>
          <w:szCs w:val="16"/>
          <w:color w:val="auto"/>
        </w:rPr>
        <w:t>Portions of the exhibit have been omitted pursuant to a request for confidential treatment filed with the Commission. The omitted portions have been filed with the Commission.</w:t>
      </w:r>
    </w:p>
    <w:p>
      <w:pPr>
        <w:spacing w:after="0" w:line="3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40" w:name="page41"/>
    <w:bookmarkEnd w:id="40"/>
    <w:p>
      <w:pPr>
        <w:spacing w:after="0"/>
        <w:rPr>
          <w:sz w:val="20"/>
          <w:szCs w:val="20"/>
          <w:color w:val="auto"/>
        </w:rPr>
      </w:pPr>
      <w:r>
        <w:rPr>
          <w:rFonts w:ascii="Arial" w:cs="Arial" w:eastAsia="Arial" w:hAnsi="Arial"/>
          <w:sz w:val="16"/>
          <w:szCs w:val="16"/>
          <w:b w:val="1"/>
          <w:bCs w:val="1"/>
          <w:color w:val="auto"/>
        </w:rPr>
        <w:t>SIGNATURES</w:t>
      </w:r>
    </w:p>
    <w:p>
      <w:pPr>
        <w:spacing w:after="0" w:line="225" w:lineRule="exact"/>
        <w:rPr>
          <w:sz w:val="20"/>
          <w:szCs w:val="20"/>
          <w:color w:val="auto"/>
        </w:rPr>
      </w:pPr>
    </w:p>
    <w:p>
      <w:pPr>
        <w:ind w:firstLine="324"/>
        <w:spacing w:after="0" w:line="293" w:lineRule="auto"/>
        <w:rPr>
          <w:sz w:val="20"/>
          <w:szCs w:val="20"/>
          <w:color w:val="auto"/>
        </w:rPr>
      </w:pPr>
      <w:r>
        <w:rPr>
          <w:rFonts w:ascii="Arial" w:cs="Arial" w:eastAsia="Arial" w:hAnsi="Arial"/>
          <w:sz w:val="16"/>
          <w:szCs w:val="16"/>
          <w:color w:val="auto"/>
        </w:rPr>
        <w:t>Pursuant to the requirements of the Securities Exchange Act of 1934, the registrant has duly caused this report to be signed on its behalf by the undersigned thereunto duly authorized.</w:t>
      </w:r>
    </w:p>
    <w:p>
      <w:pPr>
        <w:spacing w:after="0" w:line="159" w:lineRule="exact"/>
        <w:rPr>
          <w:sz w:val="20"/>
          <w:szCs w:val="20"/>
          <w:color w:val="auto"/>
        </w:rPr>
      </w:pPr>
    </w:p>
    <w:p>
      <w:pPr>
        <w:ind w:left="5760"/>
        <w:spacing w:after="0"/>
        <w:rPr>
          <w:sz w:val="20"/>
          <w:szCs w:val="20"/>
          <w:color w:val="auto"/>
        </w:rPr>
      </w:pPr>
      <w:r>
        <w:rPr>
          <w:rFonts w:ascii="Arial" w:cs="Arial" w:eastAsia="Arial" w:hAnsi="Arial"/>
          <w:sz w:val="16"/>
          <w:szCs w:val="16"/>
          <w:color w:val="auto"/>
        </w:rPr>
        <w:t>GLOBALSTAR, INC.</w:t>
      </w:r>
    </w:p>
    <w:p>
      <w:pPr>
        <w:spacing w:after="0" w:line="167" w:lineRule="exact"/>
        <w:rPr>
          <w:sz w:val="20"/>
          <w:szCs w:val="20"/>
          <w:color w:val="auto"/>
        </w:rPr>
      </w:pPr>
    </w:p>
    <w:p>
      <w:pPr>
        <w:ind w:left="5760"/>
        <w:spacing w:after="0"/>
        <w:rPr>
          <w:sz w:val="20"/>
          <w:szCs w:val="20"/>
          <w:color w:val="auto"/>
        </w:rPr>
      </w:pPr>
      <w:r>
        <w:rPr>
          <w:rFonts w:ascii="Arial" w:cs="Arial" w:eastAsia="Arial" w:hAnsi="Arial"/>
          <w:sz w:val="16"/>
          <w:szCs w:val="16"/>
          <w:color w:val="auto"/>
        </w:rPr>
        <w:t>By:</w:t>
      </w:r>
    </w:p>
    <w:p>
      <w:pPr>
        <w:spacing w:after="0" w:line="22" w:lineRule="exact"/>
        <w:rPr>
          <w:sz w:val="20"/>
          <w:szCs w:val="20"/>
          <w:color w:val="auto"/>
        </w:rPr>
      </w:pPr>
    </w:p>
    <w:p>
      <w:pPr>
        <w:ind w:left="5760"/>
        <w:spacing w:after="0"/>
        <w:rPr>
          <w:sz w:val="20"/>
          <w:szCs w:val="20"/>
          <w:color w:val="auto"/>
        </w:rPr>
      </w:pPr>
      <w:r>
        <w:rPr>
          <w:rFonts w:ascii="Arial" w:cs="Arial" w:eastAsia="Arial" w:hAnsi="Arial"/>
          <w:sz w:val="16"/>
          <w:szCs w:val="16"/>
          <w:color w:val="auto"/>
        </w:rPr>
        <w:t>/s/ James Monroe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3658235</wp:posOffset>
            </wp:positionH>
            <wp:positionV relativeFrom="paragraph">
              <wp:posOffset>15875</wp:posOffset>
            </wp:positionV>
            <wp:extent cx="3593465" cy="171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3593465" cy="17145"/>
                    </a:xfrm>
                    <a:prstGeom prst="rect">
                      <a:avLst/>
                    </a:prstGeom>
                    <a:noFill/>
                  </pic:spPr>
                </pic:pic>
              </a:graphicData>
            </a:graphic>
          </wp:anchor>
        </w:drawing>
      </w:r>
    </w:p>
    <w:p>
      <w:pPr>
        <w:spacing w:after="0" w:line="22" w:lineRule="exact"/>
        <w:rPr>
          <w:sz w:val="20"/>
          <w:szCs w:val="20"/>
          <w:color w:val="auto"/>
        </w:rPr>
      </w:pPr>
    </w:p>
    <w:p>
      <w:pPr>
        <w:ind w:left="820"/>
        <w:spacing w:after="0"/>
        <w:rPr>
          <w:sz w:val="20"/>
          <w:szCs w:val="20"/>
          <w:color w:val="auto"/>
        </w:rPr>
      </w:pPr>
      <w:r>
        <w:rPr>
          <w:rFonts w:ascii="Arial" w:cs="Arial" w:eastAsia="Arial" w:hAnsi="Arial"/>
          <w:sz w:val="16"/>
          <w:szCs w:val="16"/>
          <w:color w:val="auto"/>
        </w:rPr>
        <w:t>Date: November 8, 2011</w:t>
      </w:r>
    </w:p>
    <w:p>
      <w:pPr>
        <w:spacing w:after="0" w:line="22" w:lineRule="exact"/>
        <w:rPr>
          <w:sz w:val="20"/>
          <w:szCs w:val="20"/>
          <w:color w:val="auto"/>
        </w:rPr>
      </w:pPr>
    </w:p>
    <w:p>
      <w:pPr>
        <w:ind w:left="5760"/>
        <w:spacing w:after="0"/>
        <w:rPr>
          <w:sz w:val="20"/>
          <w:szCs w:val="20"/>
          <w:color w:val="auto"/>
        </w:rPr>
      </w:pPr>
      <w:r>
        <w:rPr>
          <w:rFonts w:ascii="Arial" w:cs="Arial" w:eastAsia="Arial" w:hAnsi="Arial"/>
          <w:sz w:val="16"/>
          <w:szCs w:val="16"/>
          <w:color w:val="auto"/>
        </w:rPr>
        <w:t>James Monroe III</w:t>
      </w:r>
    </w:p>
    <w:p>
      <w:pPr>
        <w:spacing w:after="0" w:line="19" w:lineRule="exact"/>
        <w:rPr>
          <w:sz w:val="20"/>
          <w:szCs w:val="20"/>
          <w:color w:val="auto"/>
        </w:rPr>
      </w:pPr>
    </w:p>
    <w:p>
      <w:pPr>
        <w:ind w:left="5760"/>
        <w:spacing w:after="0"/>
        <w:rPr>
          <w:sz w:val="20"/>
          <w:szCs w:val="20"/>
          <w:color w:val="auto"/>
        </w:rPr>
      </w:pPr>
      <w:r>
        <w:rPr>
          <w:rFonts w:ascii="Arial" w:cs="Arial" w:eastAsia="Arial" w:hAnsi="Arial"/>
          <w:sz w:val="16"/>
          <w:szCs w:val="16"/>
          <w:i w:val="1"/>
          <w:iCs w:val="1"/>
          <w:color w:val="auto"/>
        </w:rPr>
        <w:t>Chief Executive Officer</w:t>
      </w:r>
    </w:p>
    <w:p>
      <w:pPr>
        <w:spacing w:after="0" w:line="163" w:lineRule="exact"/>
        <w:rPr>
          <w:sz w:val="20"/>
          <w:szCs w:val="20"/>
          <w:color w:val="auto"/>
        </w:rPr>
      </w:pPr>
    </w:p>
    <w:p>
      <w:pPr>
        <w:ind w:left="5760"/>
        <w:spacing w:after="0"/>
        <w:rPr>
          <w:sz w:val="20"/>
          <w:szCs w:val="20"/>
          <w:color w:val="auto"/>
        </w:rPr>
      </w:pPr>
      <w:r>
        <w:rPr>
          <w:rFonts w:ascii="Arial" w:cs="Arial" w:eastAsia="Arial" w:hAnsi="Arial"/>
          <w:sz w:val="16"/>
          <w:szCs w:val="16"/>
          <w:color w:val="auto"/>
        </w:rPr>
        <w:t>By:</w:t>
      </w:r>
    </w:p>
    <w:p>
      <w:pPr>
        <w:spacing w:after="0" w:line="22" w:lineRule="exact"/>
        <w:rPr>
          <w:sz w:val="20"/>
          <w:szCs w:val="20"/>
          <w:color w:val="auto"/>
        </w:rPr>
      </w:pPr>
    </w:p>
    <w:p>
      <w:pPr>
        <w:ind w:left="5760"/>
        <w:spacing w:after="0"/>
        <w:rPr>
          <w:sz w:val="20"/>
          <w:szCs w:val="20"/>
          <w:color w:val="auto"/>
        </w:rPr>
      </w:pPr>
      <w:r>
        <w:rPr>
          <w:rFonts w:ascii="Arial" w:cs="Arial" w:eastAsia="Arial" w:hAnsi="Arial"/>
          <w:sz w:val="16"/>
          <w:szCs w:val="16"/>
          <w:color w:val="auto"/>
        </w:rPr>
        <w:t>/s/ Dirk Wild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3658235</wp:posOffset>
            </wp:positionH>
            <wp:positionV relativeFrom="paragraph">
              <wp:posOffset>15875</wp:posOffset>
            </wp:positionV>
            <wp:extent cx="3593465" cy="171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3593465" cy="17145"/>
                    </a:xfrm>
                    <a:prstGeom prst="rect">
                      <a:avLst/>
                    </a:prstGeom>
                    <a:noFill/>
                  </pic:spPr>
                </pic:pic>
              </a:graphicData>
            </a:graphic>
          </wp:anchor>
        </w:drawing>
      </w:r>
    </w:p>
    <w:p>
      <w:pPr>
        <w:spacing w:after="0" w:line="22" w:lineRule="exact"/>
        <w:rPr>
          <w:sz w:val="20"/>
          <w:szCs w:val="20"/>
          <w:color w:val="auto"/>
        </w:rPr>
      </w:pPr>
    </w:p>
    <w:p>
      <w:pPr>
        <w:ind w:left="820"/>
        <w:spacing w:after="0"/>
        <w:rPr>
          <w:sz w:val="20"/>
          <w:szCs w:val="20"/>
          <w:color w:val="auto"/>
        </w:rPr>
      </w:pPr>
      <w:r>
        <w:rPr>
          <w:rFonts w:ascii="Arial" w:cs="Arial" w:eastAsia="Arial" w:hAnsi="Arial"/>
          <w:sz w:val="16"/>
          <w:szCs w:val="16"/>
          <w:color w:val="auto"/>
        </w:rPr>
        <w:t>Date: November 8, 2011</w:t>
      </w:r>
    </w:p>
    <w:p>
      <w:pPr>
        <w:spacing w:after="0" w:line="22" w:lineRule="exact"/>
        <w:rPr>
          <w:sz w:val="20"/>
          <w:szCs w:val="20"/>
          <w:color w:val="auto"/>
        </w:rPr>
      </w:pPr>
    </w:p>
    <w:p>
      <w:pPr>
        <w:ind w:left="5760"/>
        <w:spacing w:after="0"/>
        <w:rPr>
          <w:sz w:val="20"/>
          <w:szCs w:val="20"/>
          <w:color w:val="auto"/>
        </w:rPr>
      </w:pPr>
      <w:r>
        <w:rPr>
          <w:rFonts w:ascii="Arial" w:cs="Arial" w:eastAsia="Arial" w:hAnsi="Arial"/>
          <w:sz w:val="16"/>
          <w:szCs w:val="16"/>
          <w:color w:val="auto"/>
        </w:rPr>
        <w:t>Dirk Wild</w:t>
      </w:r>
    </w:p>
    <w:p>
      <w:pPr>
        <w:spacing w:after="0" w:line="19" w:lineRule="exact"/>
        <w:rPr>
          <w:sz w:val="20"/>
          <w:szCs w:val="20"/>
          <w:color w:val="auto"/>
        </w:rPr>
      </w:pPr>
    </w:p>
    <w:p>
      <w:pPr>
        <w:ind w:left="5760"/>
        <w:spacing w:after="0"/>
        <w:rPr>
          <w:sz w:val="20"/>
          <w:szCs w:val="20"/>
          <w:color w:val="auto"/>
        </w:rPr>
      </w:pPr>
      <w:r>
        <w:rPr>
          <w:rFonts w:ascii="Arial" w:cs="Arial" w:eastAsia="Arial" w:hAnsi="Arial"/>
          <w:sz w:val="16"/>
          <w:szCs w:val="16"/>
          <w:i w:val="1"/>
          <w:iCs w:val="1"/>
          <w:color w:val="auto"/>
        </w:rPr>
        <w:t>Senior Vice President and Chief Financial Officer</w:t>
      </w:r>
    </w:p>
    <w:p>
      <w:pPr>
        <w:spacing w:after="0" w:line="36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477" w:right="259" w:bottom="1440" w:gutter="0" w:footer="0" w:header="0"/>
        </w:sectPr>
      </w:pPr>
    </w:p>
    <w:bookmarkStart w:id="41" w:name="page42"/>
    <w:bookmarkEnd w:id="41"/>
    <w:p>
      <w:pPr>
        <w:jc w:val="right"/>
        <w:spacing w:after="0"/>
        <w:rPr>
          <w:sz w:val="20"/>
          <w:szCs w:val="20"/>
          <w:color w:val="auto"/>
        </w:rPr>
      </w:pPr>
      <w:r>
        <w:rPr>
          <w:rFonts w:ascii="Arial" w:cs="Arial" w:eastAsia="Arial" w:hAnsi="Arial"/>
          <w:sz w:val="18"/>
          <w:szCs w:val="18"/>
          <w:b w:val="1"/>
          <w:bCs w:val="1"/>
          <w:color w:val="auto"/>
        </w:rPr>
        <w:t>Exhibit 10.1</w:t>
      </w: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Amendment to Subscription Agreement</w:t>
      </w:r>
    </w:p>
    <w:p>
      <w:pPr>
        <w:spacing w:after="0" w:line="256" w:lineRule="exact"/>
        <w:rPr>
          <w:sz w:val="20"/>
          <w:szCs w:val="20"/>
          <w:color w:val="auto"/>
        </w:rPr>
      </w:pPr>
    </w:p>
    <w:p>
      <w:pPr>
        <w:ind w:right="120" w:firstLine="648"/>
        <w:spacing w:after="0" w:line="259" w:lineRule="auto"/>
        <w:rPr>
          <w:sz w:val="20"/>
          <w:szCs w:val="20"/>
          <w:color w:val="auto"/>
        </w:rPr>
      </w:pPr>
      <w:r>
        <w:rPr>
          <w:rFonts w:ascii="Arial" w:cs="Arial" w:eastAsia="Arial" w:hAnsi="Arial"/>
          <w:sz w:val="18"/>
          <w:szCs w:val="18"/>
          <w:color w:val="auto"/>
        </w:rPr>
        <w:t>This Amendment dated September 26, 2011 pertains to and amends the Subscription Agreement dated June 14, 2011 as amended by the Addendum to Subscription Agreement dated June 20, 2011 (as amended, the “</w:t>
      </w:r>
      <w:r>
        <w:rPr>
          <w:rFonts w:ascii="Arial" w:cs="Arial" w:eastAsia="Arial" w:hAnsi="Arial"/>
          <w:sz w:val="18"/>
          <w:szCs w:val="18"/>
          <w:b w:val="1"/>
          <w:bCs w:val="1"/>
          <w:color w:val="auto"/>
        </w:rPr>
        <w:t>Agreement</w:t>
      </w:r>
      <w:r>
        <w:rPr>
          <w:rFonts w:ascii="Arial" w:cs="Arial" w:eastAsia="Arial" w:hAnsi="Arial"/>
          <w:sz w:val="18"/>
          <w:szCs w:val="18"/>
          <w:color w:val="auto"/>
        </w:rPr>
        <w:t xml:space="preserve">”) by and among </w:t>
      </w:r>
      <w:r>
        <w:rPr>
          <w:rFonts w:ascii="Arial" w:cs="Arial" w:eastAsia="Arial" w:hAnsi="Arial"/>
          <w:sz w:val="18"/>
          <w:szCs w:val="18"/>
          <w:b w:val="1"/>
          <w:bCs w:val="1"/>
          <w:color w:val="auto"/>
        </w:rPr>
        <w:t>Globalstar, Inc.</w:t>
      </w:r>
      <w:r>
        <w:rPr>
          <w:rFonts w:ascii="Arial" w:cs="Arial" w:eastAsia="Arial" w:hAnsi="Arial"/>
          <w:sz w:val="18"/>
          <w:szCs w:val="18"/>
          <w:color w:val="auto"/>
        </w:rPr>
        <w:t>, a Delaware corporation (the “</w:t>
      </w:r>
      <w:r>
        <w:rPr>
          <w:rFonts w:ascii="Arial" w:cs="Arial" w:eastAsia="Arial" w:hAnsi="Arial"/>
          <w:sz w:val="18"/>
          <w:szCs w:val="18"/>
          <w:b w:val="1"/>
          <w:bCs w:val="1"/>
          <w:color w:val="auto"/>
        </w:rPr>
        <w:t>Company</w:t>
      </w:r>
      <w:r>
        <w:rPr>
          <w:rFonts w:ascii="Arial" w:cs="Arial" w:eastAsia="Arial" w:hAnsi="Arial"/>
          <w:sz w:val="18"/>
          <w:szCs w:val="18"/>
          <w:color w:val="auto"/>
        </w:rPr>
        <w:t>”), the domestic subsidiaries of the Company parties thereto (the “</w:t>
      </w:r>
      <w:r>
        <w:rPr>
          <w:rFonts w:ascii="Arial" w:cs="Arial" w:eastAsia="Arial" w:hAnsi="Arial"/>
          <w:sz w:val="18"/>
          <w:szCs w:val="18"/>
          <w:b w:val="1"/>
          <w:bCs w:val="1"/>
          <w:color w:val="auto"/>
        </w:rPr>
        <w:t>Guarantors</w:t>
      </w:r>
      <w:r>
        <w:rPr>
          <w:rFonts w:ascii="Arial" w:cs="Arial" w:eastAsia="Arial" w:hAnsi="Arial"/>
          <w:sz w:val="18"/>
          <w:szCs w:val="18"/>
          <w:color w:val="auto"/>
        </w:rPr>
        <w:t>”), and the Investors party to the Agreement (individually, an “</w:t>
      </w:r>
      <w:r>
        <w:rPr>
          <w:rFonts w:ascii="Arial" w:cs="Arial" w:eastAsia="Arial" w:hAnsi="Arial"/>
          <w:sz w:val="18"/>
          <w:szCs w:val="18"/>
          <w:b w:val="1"/>
          <w:bCs w:val="1"/>
          <w:color w:val="auto"/>
        </w:rPr>
        <w:t>Investor</w:t>
      </w:r>
      <w:r>
        <w:rPr>
          <w:rFonts w:ascii="Arial" w:cs="Arial" w:eastAsia="Arial" w:hAnsi="Arial"/>
          <w:sz w:val="18"/>
          <w:szCs w:val="18"/>
          <w:color w:val="auto"/>
        </w:rPr>
        <w:t>,” and collectively, the “</w:t>
      </w:r>
      <w:r>
        <w:rPr>
          <w:rFonts w:ascii="Arial" w:cs="Arial" w:eastAsia="Arial" w:hAnsi="Arial"/>
          <w:sz w:val="18"/>
          <w:szCs w:val="18"/>
          <w:b w:val="1"/>
          <w:bCs w:val="1"/>
          <w:color w:val="auto"/>
        </w:rPr>
        <w:t>Investors</w:t>
      </w:r>
      <w:r>
        <w:rPr>
          <w:rFonts w:ascii="Arial" w:cs="Arial" w:eastAsia="Arial" w:hAnsi="Arial"/>
          <w:sz w:val="18"/>
          <w:szCs w:val="18"/>
          <w:color w:val="auto"/>
        </w:rPr>
        <w:t>”).</w:t>
      </w:r>
    </w:p>
    <w:p>
      <w:pPr>
        <w:spacing w:after="0" w:line="214" w:lineRule="exact"/>
        <w:rPr>
          <w:sz w:val="20"/>
          <w:szCs w:val="20"/>
          <w:color w:val="auto"/>
        </w:rPr>
      </w:pPr>
    </w:p>
    <w:p>
      <w:pPr>
        <w:ind w:right="220" w:firstLine="656"/>
        <w:spacing w:after="0" w:line="277" w:lineRule="auto"/>
        <w:tabs>
          <w:tab w:leader="none" w:pos="1278" w:val="left"/>
        </w:tabs>
        <w:numPr>
          <w:ilvl w:val="0"/>
          <w:numId w:val="16"/>
        </w:numPr>
        <w:rPr>
          <w:rFonts w:ascii="Arial" w:cs="Arial" w:eastAsia="Arial" w:hAnsi="Arial"/>
          <w:sz w:val="18"/>
          <w:szCs w:val="18"/>
          <w:color w:val="auto"/>
        </w:rPr>
      </w:pPr>
      <w:r>
        <w:rPr>
          <w:rFonts w:ascii="Arial" w:cs="Arial" w:eastAsia="Arial" w:hAnsi="Arial"/>
          <w:sz w:val="18"/>
          <w:szCs w:val="18"/>
          <w:u w:val="single" w:color="auto"/>
          <w:color w:val="auto"/>
        </w:rPr>
        <w:t>Amendment.</w:t>
      </w:r>
      <w:r>
        <w:rPr>
          <w:rFonts w:ascii="Arial" w:cs="Arial" w:eastAsia="Arial" w:hAnsi="Arial"/>
          <w:sz w:val="18"/>
          <w:szCs w:val="18"/>
          <w:color w:val="auto"/>
        </w:rPr>
        <w:t xml:space="preserve"> In the event of any express conflict between the terms of this Amendment and the terms of the Agreement, the terms of this Amendment shall prevail.</w:t>
      </w:r>
    </w:p>
    <w:p>
      <w:pPr>
        <w:spacing w:after="0" w:line="197" w:lineRule="exact"/>
        <w:rPr>
          <w:rFonts w:ascii="Arial" w:cs="Arial" w:eastAsia="Arial" w:hAnsi="Arial"/>
          <w:sz w:val="18"/>
          <w:szCs w:val="18"/>
          <w:color w:val="auto"/>
        </w:rPr>
      </w:pPr>
    </w:p>
    <w:p>
      <w:pPr>
        <w:ind w:left="1280" w:hanging="624"/>
        <w:spacing w:after="0"/>
        <w:tabs>
          <w:tab w:leader="none" w:pos="1280" w:val="left"/>
        </w:tabs>
        <w:numPr>
          <w:ilvl w:val="0"/>
          <w:numId w:val="16"/>
        </w:numPr>
        <w:rPr>
          <w:rFonts w:ascii="Arial" w:cs="Arial" w:eastAsia="Arial" w:hAnsi="Arial"/>
          <w:sz w:val="17"/>
          <w:szCs w:val="17"/>
          <w:color w:val="auto"/>
        </w:rPr>
      </w:pPr>
      <w:r>
        <w:rPr>
          <w:rFonts w:ascii="Arial" w:cs="Arial" w:eastAsia="Arial" w:hAnsi="Arial"/>
          <w:sz w:val="17"/>
          <w:szCs w:val="17"/>
          <w:u w:val="single" w:color="auto"/>
          <w:color w:val="auto"/>
        </w:rPr>
        <w:t>Right to Purchase Additional Securities</w:t>
      </w:r>
      <w:r>
        <w:rPr>
          <w:rFonts w:ascii="Arial" w:cs="Arial" w:eastAsia="Arial" w:hAnsi="Arial"/>
          <w:sz w:val="17"/>
          <w:szCs w:val="17"/>
          <w:color w:val="auto"/>
        </w:rPr>
        <w:t>. The third paragraph of Section 2.1(c) of the Agreement shall be deleted and replaced with the</w:t>
      </w:r>
    </w:p>
    <w:p>
      <w:pPr>
        <w:spacing w:after="0" w:line="34" w:lineRule="exact"/>
        <w:rPr>
          <w:rFonts w:ascii="Arial" w:cs="Arial" w:eastAsia="Arial" w:hAnsi="Arial"/>
          <w:sz w:val="17"/>
          <w:szCs w:val="17"/>
          <w:color w:val="auto"/>
        </w:rPr>
      </w:pPr>
    </w:p>
    <w:p>
      <w:pPr>
        <w:ind w:right="120"/>
        <w:spacing w:after="0" w:line="252" w:lineRule="auto"/>
        <w:rPr>
          <w:rFonts w:ascii="Arial" w:cs="Arial" w:eastAsia="Arial" w:hAnsi="Arial"/>
          <w:sz w:val="17"/>
          <w:szCs w:val="17"/>
          <w:color w:val="auto"/>
        </w:rPr>
      </w:pPr>
      <w:r>
        <w:rPr>
          <w:rFonts w:ascii="Arial" w:cs="Arial" w:eastAsia="Arial" w:hAnsi="Arial"/>
          <w:sz w:val="18"/>
          <w:szCs w:val="18"/>
          <w:color w:val="auto"/>
        </w:rPr>
        <w:t>following: Each Investor shall have the right, but not the obligation, to purchase anytime prior to October 17, 2011 (on one or more occasions), additional Notes (and a corresponding number of Warrants) in a principal amount up to the aggregate limit set forth under the caption “Option for Additional Purchase of Notes and Warrants” on the Schedule of Investors hereto or on the applicable Addendum. If StarkSat, Inc. does not purchase its portion, Thermo Funding Company LLC may purchase the Remaining Notes (and a corresponding number of Warrants) allocated to StarkSat, Inc. in the Agreement. If Thermo Funding Company LLC does not purchase all of then Remaining Notes (and a corresponding number of Warrants) allocated to Thermo Funding Company LLC in the Agreement, StarkSat, Inc. and the Investors executing the Addendum may purchase any such Remaining Notes (and a corresponding number of Warrants) on a pro rata basis.</w:t>
      </w:r>
    </w:p>
    <w:p>
      <w:pPr>
        <w:spacing w:after="0" w:line="220" w:lineRule="exact"/>
        <w:rPr>
          <w:rFonts w:ascii="Arial" w:cs="Arial" w:eastAsia="Arial" w:hAnsi="Arial"/>
          <w:sz w:val="17"/>
          <w:szCs w:val="17"/>
          <w:color w:val="auto"/>
        </w:rPr>
      </w:pPr>
    </w:p>
    <w:p>
      <w:pPr>
        <w:ind w:right="260" w:firstLine="656"/>
        <w:spacing w:after="0" w:line="259" w:lineRule="auto"/>
        <w:tabs>
          <w:tab w:leader="none" w:pos="1278" w:val="left"/>
        </w:tabs>
        <w:numPr>
          <w:ilvl w:val="0"/>
          <w:numId w:val="16"/>
        </w:numPr>
        <w:rPr>
          <w:rFonts w:ascii="Arial" w:cs="Arial" w:eastAsia="Arial" w:hAnsi="Arial"/>
          <w:sz w:val="18"/>
          <w:szCs w:val="18"/>
          <w:color w:val="auto"/>
        </w:rPr>
      </w:pPr>
      <w:r>
        <w:rPr>
          <w:rFonts w:ascii="Arial" w:cs="Arial" w:eastAsia="Arial" w:hAnsi="Arial"/>
          <w:sz w:val="18"/>
          <w:szCs w:val="18"/>
          <w:u w:val="single" w:color="auto"/>
          <w:color w:val="auto"/>
        </w:rPr>
        <w:t>Representations and Warranties of the Company</w:t>
      </w:r>
      <w:r>
        <w:rPr>
          <w:rFonts w:ascii="Arial" w:cs="Arial" w:eastAsia="Arial" w:hAnsi="Arial"/>
          <w:sz w:val="18"/>
          <w:szCs w:val="18"/>
          <w:color w:val="auto"/>
        </w:rPr>
        <w:t>. The Company confirms that neither it nor any other Person acting on its behalf has provided the Investors executing this Amendment or their agents or counsel with any information that constitutes or could reasonably be expected to constitute material, nonpublic information. The Company understands and confirms that each of the Investors will rely on the foregoing representations in effecting transactions in securities of the Company.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 Pages Follow]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424180</wp:posOffset>
            </wp:positionV>
            <wp:extent cx="7250430" cy="215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64" w:right="239" w:bottom="1440" w:gutter="0" w:footer="0" w:header="0"/>
        </w:sectPr>
      </w:pPr>
    </w:p>
    <w:bookmarkStart w:id="42" w:name="page43"/>
    <w:bookmarkEnd w:id="42"/>
    <w:p>
      <w:pPr>
        <w:ind w:right="260" w:firstLine="1297"/>
        <w:spacing w:after="0" w:line="282" w:lineRule="auto"/>
        <w:rPr>
          <w:sz w:val="20"/>
          <w:szCs w:val="20"/>
          <w:color w:val="auto"/>
        </w:rPr>
      </w:pPr>
      <w:r>
        <w:rPr>
          <w:rFonts w:ascii="Arial" w:cs="Arial" w:eastAsia="Arial" w:hAnsi="Arial"/>
          <w:sz w:val="18"/>
          <w:szCs w:val="18"/>
          <w:b w:val="1"/>
          <w:bCs w:val="1"/>
          <w:color w:val="auto"/>
        </w:rPr>
        <w:t>IN WITNESS WHEREOF</w:t>
      </w:r>
      <w:r>
        <w:rPr>
          <w:rFonts w:ascii="Arial" w:cs="Arial" w:eastAsia="Arial" w:hAnsi="Arial"/>
          <w:sz w:val="18"/>
          <w:szCs w:val="18"/>
          <w:color w:val="auto"/>
        </w:rPr>
        <w:t>, the parties have caused their respective signature page to this Amendment to Subscription Agreement to be</w:t>
      </w:r>
      <w:r>
        <w:rPr>
          <w:rFonts w:ascii="Arial" w:cs="Arial" w:eastAsia="Arial" w:hAnsi="Arial"/>
          <w:sz w:val="18"/>
          <w:szCs w:val="18"/>
          <w:b w:val="1"/>
          <w:bCs w:val="1"/>
          <w:color w:val="auto"/>
        </w:rPr>
        <w:t xml:space="preserve"> </w:t>
      </w:r>
      <w:r>
        <w:rPr>
          <w:rFonts w:ascii="Arial" w:cs="Arial" w:eastAsia="Arial" w:hAnsi="Arial"/>
          <w:sz w:val="18"/>
          <w:szCs w:val="18"/>
          <w:color w:val="auto"/>
        </w:rPr>
        <w:t>duly executed as of the date first written above.</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160" w:type="dxa"/>
            <w:vAlign w:val="bottom"/>
            <w:gridSpan w:val="2"/>
          </w:tcPr>
          <w:p>
            <w:pPr>
              <w:spacing w:after="0"/>
              <w:rPr>
                <w:sz w:val="20"/>
                <w:szCs w:val="20"/>
                <w:color w:val="auto"/>
              </w:rPr>
            </w:pPr>
            <w:r>
              <w:rPr>
                <w:rFonts w:ascii="Arial" w:cs="Arial" w:eastAsia="Arial" w:hAnsi="Arial"/>
                <w:sz w:val="18"/>
                <w:szCs w:val="18"/>
                <w:b w:val="1"/>
                <w:bCs w:val="1"/>
                <w:color w:val="auto"/>
              </w:rPr>
              <w:t>COMPANY:</w:t>
            </w:r>
          </w:p>
        </w:tc>
        <w:tc>
          <w:tcPr>
            <w:tcW w:w="6260" w:type="dxa"/>
            <w:vAlign w:val="bottom"/>
            <w:gridSpan w:val="2"/>
          </w:tcPr>
          <w:p>
            <w:pPr>
              <w:ind w:left="560"/>
              <w:spacing w:after="0"/>
              <w:rPr>
                <w:sz w:val="20"/>
                <w:szCs w:val="20"/>
                <w:color w:val="auto"/>
              </w:rPr>
            </w:pPr>
            <w:r>
              <w:rPr>
                <w:rFonts w:ascii="Arial" w:cs="Arial" w:eastAsia="Arial" w:hAnsi="Arial"/>
                <w:sz w:val="18"/>
                <w:szCs w:val="18"/>
                <w:b w:val="1"/>
                <w:bCs w:val="1"/>
                <w:color w:val="auto"/>
              </w:rPr>
              <w:t>GUARANTORS:</w:t>
            </w:r>
          </w:p>
        </w:tc>
      </w:tr>
      <w:tr>
        <w:trPr>
          <w:trHeight w:val="365"/>
        </w:trPr>
        <w:tc>
          <w:tcPr>
            <w:tcW w:w="5160" w:type="dxa"/>
            <w:vAlign w:val="bottom"/>
            <w:gridSpan w:val="2"/>
          </w:tcPr>
          <w:p>
            <w:pPr>
              <w:spacing w:after="0"/>
              <w:rPr>
                <w:sz w:val="20"/>
                <w:szCs w:val="20"/>
                <w:color w:val="auto"/>
              </w:rPr>
            </w:pPr>
            <w:r>
              <w:rPr>
                <w:rFonts w:ascii="Arial" w:cs="Arial" w:eastAsia="Arial" w:hAnsi="Arial"/>
                <w:sz w:val="18"/>
                <w:szCs w:val="18"/>
                <w:b w:val="1"/>
                <w:bCs w:val="1"/>
                <w:color w:val="auto"/>
              </w:rPr>
              <w:t>GLOBALSTAR, INC.</w:t>
            </w:r>
          </w:p>
        </w:tc>
        <w:tc>
          <w:tcPr>
            <w:tcW w:w="6260" w:type="dxa"/>
            <w:vAlign w:val="bottom"/>
            <w:gridSpan w:val="2"/>
          </w:tcPr>
          <w:p>
            <w:pPr>
              <w:ind w:left="560"/>
              <w:spacing w:after="0"/>
              <w:rPr>
                <w:sz w:val="20"/>
                <w:szCs w:val="20"/>
                <w:color w:val="auto"/>
              </w:rPr>
            </w:pPr>
            <w:r>
              <w:rPr>
                <w:rFonts w:ascii="Arial" w:cs="Arial" w:eastAsia="Arial" w:hAnsi="Arial"/>
                <w:sz w:val="18"/>
                <w:szCs w:val="18"/>
                <w:b w:val="1"/>
                <w:bCs w:val="1"/>
                <w:color w:val="auto"/>
              </w:rPr>
              <w:t>GLOBALSTAR LEASING LLC</w:t>
            </w:r>
          </w:p>
        </w:tc>
      </w:tr>
      <w:tr>
        <w:trPr>
          <w:trHeight w:val="520"/>
        </w:trPr>
        <w:tc>
          <w:tcPr>
            <w:tcW w:w="5160" w:type="dxa"/>
            <w:vAlign w:val="bottom"/>
            <w:gridSpan w:val="2"/>
          </w:tcPr>
          <w:p>
            <w:pPr>
              <w:spacing w:after="0"/>
              <w:rPr>
                <w:sz w:val="20"/>
                <w:szCs w:val="20"/>
                <w:color w:val="auto"/>
              </w:rPr>
            </w:pPr>
            <w:r>
              <w:rPr>
                <w:rFonts w:ascii="Arial" w:cs="Arial" w:eastAsia="Arial" w:hAnsi="Arial"/>
                <w:sz w:val="18"/>
                <w:szCs w:val="18"/>
                <w:color w:val="auto"/>
              </w:rPr>
              <w:t>By:</w:t>
            </w:r>
          </w:p>
        </w:tc>
        <w:tc>
          <w:tcPr>
            <w:tcW w:w="6260" w:type="dxa"/>
            <w:vAlign w:val="bottom"/>
            <w:gridSpan w:val="2"/>
          </w:tcPr>
          <w:p>
            <w:pPr>
              <w:ind w:left="560"/>
              <w:spacing w:after="0"/>
              <w:rPr>
                <w:sz w:val="20"/>
                <w:szCs w:val="20"/>
                <w:color w:val="auto"/>
              </w:rPr>
            </w:pPr>
            <w:r>
              <w:rPr>
                <w:rFonts w:ascii="Arial" w:cs="Arial" w:eastAsia="Arial" w:hAnsi="Arial"/>
                <w:sz w:val="18"/>
                <w:szCs w:val="18"/>
                <w:color w:val="auto"/>
              </w:rPr>
              <w:t>By:</w:t>
            </w:r>
          </w:p>
        </w:tc>
      </w:tr>
      <w:tr>
        <w:trPr>
          <w:trHeight w:val="202"/>
        </w:trPr>
        <w:tc>
          <w:tcPr>
            <w:tcW w:w="580" w:type="dxa"/>
            <w:vAlign w:val="bottom"/>
          </w:tcPr>
          <w:p>
            <w:pPr>
              <w:spacing w:after="0" w:line="201" w:lineRule="exact"/>
              <w:rPr>
                <w:sz w:val="20"/>
                <w:szCs w:val="20"/>
                <w:color w:val="auto"/>
              </w:rPr>
            </w:pPr>
            <w:r>
              <w:rPr>
                <w:rFonts w:ascii="Arial" w:cs="Arial" w:eastAsia="Arial" w:hAnsi="Arial"/>
                <w:sz w:val="18"/>
                <w:szCs w:val="18"/>
                <w:color w:val="auto"/>
              </w:rPr>
              <w:t>Name:</w:t>
            </w:r>
          </w:p>
        </w:tc>
        <w:tc>
          <w:tcPr>
            <w:tcW w:w="4580" w:type="dxa"/>
            <w:vAlign w:val="bottom"/>
            <w:tcBorders>
              <w:top w:val="single" w:sz="8" w:color="auto"/>
            </w:tcBorders>
          </w:tcPr>
          <w:p>
            <w:pPr>
              <w:spacing w:after="0"/>
              <w:rPr>
                <w:sz w:val="17"/>
                <w:szCs w:val="17"/>
                <w:color w:val="auto"/>
              </w:rPr>
            </w:pPr>
          </w:p>
        </w:tc>
        <w:tc>
          <w:tcPr>
            <w:tcW w:w="1120" w:type="dxa"/>
            <w:vAlign w:val="bottom"/>
          </w:tcPr>
          <w:p>
            <w:pPr>
              <w:ind w:left="560"/>
              <w:spacing w:after="0" w:line="201" w:lineRule="exact"/>
              <w:rPr>
                <w:sz w:val="20"/>
                <w:szCs w:val="20"/>
                <w:color w:val="auto"/>
              </w:rPr>
            </w:pPr>
            <w:r>
              <w:rPr>
                <w:rFonts w:ascii="Arial" w:cs="Arial" w:eastAsia="Arial" w:hAnsi="Arial"/>
                <w:sz w:val="18"/>
                <w:szCs w:val="18"/>
                <w:color w:val="auto"/>
              </w:rPr>
              <w:t>Name:</w:t>
            </w:r>
          </w:p>
        </w:tc>
        <w:tc>
          <w:tcPr>
            <w:tcW w:w="5140" w:type="dxa"/>
            <w:vAlign w:val="bottom"/>
            <w:tcBorders>
              <w:top w:val="single" w:sz="8" w:color="auto"/>
            </w:tcBorders>
          </w:tcPr>
          <w:p>
            <w:pPr>
              <w:spacing w:after="0"/>
              <w:rPr>
                <w:sz w:val="17"/>
                <w:szCs w:val="17"/>
                <w:color w:val="auto"/>
              </w:rPr>
            </w:pPr>
          </w:p>
        </w:tc>
      </w:tr>
      <w:tr>
        <w:trPr>
          <w:trHeight w:val="230"/>
        </w:trPr>
        <w:tc>
          <w:tcPr>
            <w:tcW w:w="5160" w:type="dxa"/>
            <w:vAlign w:val="bottom"/>
            <w:gridSpan w:val="2"/>
          </w:tcPr>
          <w:p>
            <w:pPr>
              <w:spacing w:after="0"/>
              <w:rPr>
                <w:sz w:val="20"/>
                <w:szCs w:val="20"/>
                <w:color w:val="auto"/>
              </w:rPr>
            </w:pPr>
            <w:r>
              <w:rPr>
                <w:rFonts w:ascii="Arial" w:cs="Arial" w:eastAsia="Arial" w:hAnsi="Arial"/>
                <w:sz w:val="18"/>
                <w:szCs w:val="18"/>
                <w:color w:val="auto"/>
              </w:rPr>
              <w:t>Title:</w:t>
            </w:r>
          </w:p>
        </w:tc>
        <w:tc>
          <w:tcPr>
            <w:tcW w:w="6260" w:type="dxa"/>
            <w:vAlign w:val="bottom"/>
            <w:gridSpan w:val="2"/>
          </w:tcPr>
          <w:p>
            <w:pPr>
              <w:ind w:left="560"/>
              <w:spacing w:after="0"/>
              <w:rPr>
                <w:sz w:val="20"/>
                <w:szCs w:val="20"/>
                <w:color w:val="auto"/>
              </w:rPr>
            </w:pPr>
            <w:r>
              <w:rPr>
                <w:rFonts w:ascii="Arial" w:cs="Arial" w:eastAsia="Arial" w:hAnsi="Arial"/>
                <w:sz w:val="18"/>
                <w:szCs w:val="18"/>
                <w:color w:val="auto"/>
              </w:rPr>
              <w:t>Title:</w:t>
            </w:r>
          </w:p>
        </w:tc>
      </w:tr>
    </w:tbl>
    <w:p>
      <w:pPr>
        <w:spacing w:after="0" w:line="200" w:lineRule="exact"/>
        <w:rPr>
          <w:sz w:val="20"/>
          <w:szCs w:val="20"/>
          <w:color w:val="auto"/>
        </w:rPr>
      </w:pPr>
    </w:p>
    <w:p>
      <w:pPr>
        <w:spacing w:after="0" w:line="268"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GLOBALSTAR C LLC</w:t>
      </w:r>
    </w:p>
    <w:p>
      <w:pPr>
        <w:spacing w:after="0" w:line="310" w:lineRule="exact"/>
        <w:rPr>
          <w:sz w:val="20"/>
          <w:szCs w:val="20"/>
          <w:color w:val="auto"/>
        </w:rPr>
      </w:pPr>
    </w:p>
    <w:p>
      <w:pPr>
        <w:jc w:val="center"/>
        <w:ind w:left="2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14605</wp:posOffset>
            </wp:positionV>
            <wp:extent cx="3258820" cy="171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16"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Title:</w:t>
      </w:r>
    </w:p>
    <w:p>
      <w:pPr>
        <w:spacing w:after="0" w:line="288"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GLOBALSTAR SECURITY SERVICES LLC</w:t>
      </w:r>
    </w:p>
    <w:p>
      <w:pPr>
        <w:spacing w:after="0" w:line="310" w:lineRule="exact"/>
        <w:rPr>
          <w:sz w:val="20"/>
          <w:szCs w:val="20"/>
          <w:color w:val="auto"/>
        </w:rPr>
      </w:pPr>
    </w:p>
    <w:p>
      <w:pPr>
        <w:jc w:val="center"/>
        <w:ind w:left="2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14605</wp:posOffset>
            </wp:positionV>
            <wp:extent cx="3258820" cy="171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16"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Title:</w:t>
      </w:r>
    </w:p>
    <w:p>
      <w:pPr>
        <w:spacing w:after="0" w:line="139"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GSSI, LLC</w:t>
      </w:r>
    </w:p>
    <w:p>
      <w:pPr>
        <w:spacing w:after="0" w:line="310" w:lineRule="exact"/>
        <w:rPr>
          <w:sz w:val="20"/>
          <w:szCs w:val="20"/>
          <w:color w:val="auto"/>
        </w:rPr>
      </w:pPr>
    </w:p>
    <w:p>
      <w:pPr>
        <w:jc w:val="center"/>
        <w:ind w:left="2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14605</wp:posOffset>
            </wp:positionV>
            <wp:extent cx="3258820" cy="171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16"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Title:</w:t>
      </w:r>
    </w:p>
    <w:p>
      <w:pPr>
        <w:spacing w:after="0" w:line="288"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ATSS CANADA, INC.</w:t>
      </w:r>
    </w:p>
    <w:p>
      <w:pPr>
        <w:spacing w:after="0" w:line="310" w:lineRule="exact"/>
        <w:rPr>
          <w:sz w:val="20"/>
          <w:szCs w:val="20"/>
          <w:color w:val="auto"/>
        </w:rPr>
      </w:pPr>
    </w:p>
    <w:p>
      <w:pPr>
        <w:jc w:val="center"/>
        <w:ind w:left="2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14605</wp:posOffset>
            </wp:positionV>
            <wp:extent cx="3258820" cy="171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16"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415290</wp:posOffset>
            </wp:positionV>
            <wp:extent cx="7250430" cy="215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43" w:name="page44"/>
    <w:bookmarkEnd w:id="43"/>
    <w:p>
      <w:pPr>
        <w:ind w:left="4520"/>
        <w:spacing w:after="0"/>
        <w:rPr>
          <w:sz w:val="20"/>
          <w:szCs w:val="20"/>
          <w:color w:val="auto"/>
        </w:rPr>
      </w:pPr>
      <w:r>
        <w:rPr>
          <w:rFonts w:ascii="Arial" w:cs="Arial" w:eastAsia="Arial" w:hAnsi="Arial"/>
          <w:sz w:val="18"/>
          <w:szCs w:val="18"/>
          <w:b w:val="1"/>
          <w:bCs w:val="1"/>
          <w:color w:val="auto"/>
        </w:rPr>
        <w:t>GLOBALSTAR USA, LLC</w:t>
      </w:r>
    </w:p>
    <w:p>
      <w:pPr>
        <w:spacing w:after="0" w:line="310" w:lineRule="exact"/>
        <w:rPr>
          <w:sz w:val="20"/>
          <w:szCs w:val="20"/>
          <w:color w:val="auto"/>
        </w:rPr>
      </w:pPr>
    </w:p>
    <w:p>
      <w:pPr>
        <w:jc w:val="center"/>
        <w:ind w:right="-280"/>
        <w:spacing w:after="0"/>
        <w:rPr>
          <w:sz w:val="20"/>
          <w:szCs w:val="20"/>
          <w:color w:val="auto"/>
        </w:rPr>
      </w:pPr>
      <w:r>
        <w:rPr>
          <w:rFonts w:ascii="Arial" w:cs="Arial" w:eastAsia="Arial" w:hAnsi="Arial"/>
          <w:sz w:val="17"/>
          <w:szCs w:val="17"/>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3230880</wp:posOffset>
            </wp:positionH>
            <wp:positionV relativeFrom="paragraph">
              <wp:posOffset>22225</wp:posOffset>
            </wp:positionV>
            <wp:extent cx="3258820" cy="171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28" w:lineRule="exact"/>
        <w:rPr>
          <w:sz w:val="20"/>
          <w:szCs w:val="20"/>
          <w:color w:val="auto"/>
        </w:rPr>
      </w:pPr>
    </w:p>
    <w:p>
      <w:pPr>
        <w:ind w:left="50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5080"/>
        <w:spacing w:after="0"/>
        <w:rPr>
          <w:sz w:val="20"/>
          <w:szCs w:val="20"/>
          <w:color w:val="auto"/>
        </w:rPr>
      </w:pPr>
      <w:r>
        <w:rPr>
          <w:rFonts w:ascii="Arial" w:cs="Arial" w:eastAsia="Arial" w:hAnsi="Arial"/>
          <w:sz w:val="18"/>
          <w:szCs w:val="18"/>
          <w:color w:val="auto"/>
        </w:rPr>
        <w:t>Title:</w:t>
      </w:r>
    </w:p>
    <w:p>
      <w:pPr>
        <w:spacing w:after="0" w:line="139" w:lineRule="exact"/>
        <w:rPr>
          <w:sz w:val="20"/>
          <w:szCs w:val="20"/>
          <w:color w:val="auto"/>
        </w:rPr>
      </w:pPr>
    </w:p>
    <w:p>
      <w:pPr>
        <w:ind w:left="4520"/>
        <w:spacing w:after="0"/>
        <w:rPr>
          <w:sz w:val="20"/>
          <w:szCs w:val="20"/>
          <w:color w:val="auto"/>
        </w:rPr>
      </w:pPr>
      <w:r>
        <w:rPr>
          <w:rFonts w:ascii="Arial" w:cs="Arial" w:eastAsia="Arial" w:hAnsi="Arial"/>
          <w:sz w:val="18"/>
          <w:szCs w:val="18"/>
          <w:b w:val="1"/>
          <w:bCs w:val="1"/>
          <w:color w:val="auto"/>
        </w:rPr>
        <w:t>SPOT LLC</w:t>
      </w:r>
    </w:p>
    <w:p>
      <w:pPr>
        <w:spacing w:after="0" w:line="310" w:lineRule="exact"/>
        <w:rPr>
          <w:sz w:val="20"/>
          <w:szCs w:val="20"/>
          <w:color w:val="auto"/>
        </w:rPr>
      </w:pPr>
    </w:p>
    <w:p>
      <w:pPr>
        <w:jc w:val="center"/>
        <w:ind w:right="-280"/>
        <w:spacing w:after="0"/>
        <w:rPr>
          <w:sz w:val="20"/>
          <w:szCs w:val="20"/>
          <w:color w:val="auto"/>
        </w:rPr>
      </w:pPr>
      <w:r>
        <w:rPr>
          <w:rFonts w:ascii="Arial" w:cs="Arial" w:eastAsia="Arial" w:hAnsi="Arial"/>
          <w:sz w:val="17"/>
          <w:szCs w:val="17"/>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3230880</wp:posOffset>
            </wp:positionH>
            <wp:positionV relativeFrom="paragraph">
              <wp:posOffset>22225</wp:posOffset>
            </wp:positionV>
            <wp:extent cx="3258820" cy="171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28" w:lineRule="exact"/>
        <w:rPr>
          <w:sz w:val="20"/>
          <w:szCs w:val="20"/>
          <w:color w:val="auto"/>
        </w:rPr>
      </w:pPr>
    </w:p>
    <w:p>
      <w:pPr>
        <w:ind w:left="50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5080"/>
        <w:spacing w:after="0"/>
        <w:rPr>
          <w:sz w:val="20"/>
          <w:szCs w:val="20"/>
          <w:color w:val="auto"/>
        </w:rPr>
      </w:pPr>
      <w:r>
        <w:rPr>
          <w:rFonts w:ascii="Arial" w:cs="Arial" w:eastAsia="Arial" w:hAnsi="Arial"/>
          <w:sz w:val="18"/>
          <w:szCs w:val="18"/>
          <w:color w:val="auto"/>
        </w:rPr>
        <w:t>Title:</w:t>
      </w:r>
    </w:p>
    <w:p>
      <w:pPr>
        <w:spacing w:after="0" w:line="139" w:lineRule="exact"/>
        <w:rPr>
          <w:sz w:val="20"/>
          <w:szCs w:val="20"/>
          <w:color w:val="auto"/>
        </w:rPr>
      </w:pPr>
    </w:p>
    <w:p>
      <w:pPr>
        <w:ind w:left="4520"/>
        <w:spacing w:after="0"/>
        <w:rPr>
          <w:sz w:val="20"/>
          <w:szCs w:val="20"/>
          <w:color w:val="auto"/>
        </w:rPr>
      </w:pPr>
      <w:r>
        <w:rPr>
          <w:rFonts w:ascii="Arial" w:cs="Arial" w:eastAsia="Arial" w:hAnsi="Arial"/>
          <w:sz w:val="17"/>
          <w:szCs w:val="17"/>
          <w:b w:val="1"/>
          <w:bCs w:val="1"/>
          <w:color w:val="auto"/>
        </w:rPr>
        <w:t>GLOBALSTAR BRAZIL HOLDINGS, L.P.</w:t>
      </w:r>
    </w:p>
    <w:p>
      <w:pPr>
        <w:spacing w:after="0" w:line="322" w:lineRule="exact"/>
        <w:rPr>
          <w:sz w:val="20"/>
          <w:szCs w:val="20"/>
          <w:color w:val="auto"/>
        </w:rPr>
      </w:pPr>
    </w:p>
    <w:p>
      <w:pPr>
        <w:jc w:val="center"/>
        <w:ind w:right="-280"/>
        <w:spacing w:after="0"/>
        <w:rPr>
          <w:sz w:val="20"/>
          <w:szCs w:val="20"/>
          <w:color w:val="auto"/>
        </w:rPr>
      </w:pPr>
      <w:r>
        <w:rPr>
          <w:rFonts w:ascii="Arial" w:cs="Arial" w:eastAsia="Arial" w:hAnsi="Arial"/>
          <w:sz w:val="17"/>
          <w:szCs w:val="17"/>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3230880</wp:posOffset>
            </wp:positionH>
            <wp:positionV relativeFrom="paragraph">
              <wp:posOffset>22225</wp:posOffset>
            </wp:positionV>
            <wp:extent cx="3258820" cy="171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28" w:lineRule="exact"/>
        <w:rPr>
          <w:sz w:val="20"/>
          <w:szCs w:val="20"/>
          <w:color w:val="auto"/>
        </w:rPr>
      </w:pPr>
    </w:p>
    <w:p>
      <w:pPr>
        <w:ind w:left="50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5080"/>
        <w:spacing w:after="0"/>
        <w:rPr>
          <w:sz w:val="20"/>
          <w:szCs w:val="20"/>
          <w:color w:val="auto"/>
        </w:rPr>
      </w:pPr>
      <w:r>
        <w:rPr>
          <w:rFonts w:ascii="Arial" w:cs="Arial" w:eastAsia="Arial" w:hAnsi="Arial"/>
          <w:sz w:val="18"/>
          <w:szCs w:val="18"/>
          <w:color w:val="auto"/>
        </w:rPr>
        <w:t>Title:</w:t>
      </w:r>
    </w:p>
    <w:p>
      <w:pPr>
        <w:spacing w:after="0" w:line="139" w:lineRule="exact"/>
        <w:rPr>
          <w:sz w:val="20"/>
          <w:szCs w:val="20"/>
          <w:color w:val="auto"/>
        </w:rPr>
      </w:pPr>
    </w:p>
    <w:p>
      <w:pPr>
        <w:ind w:left="4520"/>
        <w:spacing w:after="0"/>
        <w:rPr>
          <w:sz w:val="20"/>
          <w:szCs w:val="20"/>
          <w:color w:val="auto"/>
        </w:rPr>
      </w:pPr>
      <w:r>
        <w:rPr>
          <w:rFonts w:ascii="Arial" w:cs="Arial" w:eastAsia="Arial" w:hAnsi="Arial"/>
          <w:sz w:val="18"/>
          <w:szCs w:val="18"/>
          <w:b w:val="1"/>
          <w:bCs w:val="1"/>
          <w:color w:val="auto"/>
        </w:rPr>
        <w:t>GLOBALSTAR LICENSEE LLC</w:t>
      </w:r>
    </w:p>
    <w:p>
      <w:pPr>
        <w:spacing w:after="0" w:line="310" w:lineRule="exact"/>
        <w:rPr>
          <w:sz w:val="20"/>
          <w:szCs w:val="20"/>
          <w:color w:val="auto"/>
        </w:rPr>
      </w:pPr>
    </w:p>
    <w:p>
      <w:pPr>
        <w:jc w:val="center"/>
        <w:ind w:right="-280"/>
        <w:spacing w:after="0"/>
        <w:rPr>
          <w:sz w:val="20"/>
          <w:szCs w:val="20"/>
          <w:color w:val="auto"/>
        </w:rPr>
      </w:pPr>
      <w:r>
        <w:rPr>
          <w:rFonts w:ascii="Arial" w:cs="Arial" w:eastAsia="Arial" w:hAnsi="Arial"/>
          <w:sz w:val="17"/>
          <w:szCs w:val="17"/>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3230880</wp:posOffset>
            </wp:positionH>
            <wp:positionV relativeFrom="paragraph">
              <wp:posOffset>22225</wp:posOffset>
            </wp:positionV>
            <wp:extent cx="3258820" cy="171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28" w:lineRule="exact"/>
        <w:rPr>
          <w:sz w:val="20"/>
          <w:szCs w:val="20"/>
          <w:color w:val="auto"/>
        </w:rPr>
      </w:pPr>
    </w:p>
    <w:p>
      <w:pPr>
        <w:ind w:left="50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5080"/>
        <w:spacing w:after="0"/>
        <w:rPr>
          <w:sz w:val="20"/>
          <w:szCs w:val="20"/>
          <w:color w:val="auto"/>
        </w:rPr>
      </w:pPr>
      <w:r>
        <w:rPr>
          <w:rFonts w:ascii="Arial" w:cs="Arial" w:eastAsia="Arial" w:hAnsi="Arial"/>
          <w:sz w:val="18"/>
          <w:szCs w:val="18"/>
          <w:color w:val="auto"/>
        </w:rPr>
        <w:t>Title:</w:t>
      </w:r>
    </w:p>
    <w:p>
      <w:pPr>
        <w:spacing w:after="0" w:line="139" w:lineRule="exact"/>
        <w:rPr>
          <w:sz w:val="20"/>
          <w:szCs w:val="20"/>
          <w:color w:val="auto"/>
        </w:rPr>
      </w:pPr>
    </w:p>
    <w:p>
      <w:pPr>
        <w:ind w:left="4520"/>
        <w:spacing w:after="0"/>
        <w:rPr>
          <w:sz w:val="20"/>
          <w:szCs w:val="20"/>
          <w:color w:val="auto"/>
        </w:rPr>
      </w:pPr>
      <w:r>
        <w:rPr>
          <w:rFonts w:ascii="Arial" w:cs="Arial" w:eastAsia="Arial" w:hAnsi="Arial"/>
          <w:sz w:val="18"/>
          <w:szCs w:val="18"/>
          <w:b w:val="1"/>
          <w:bCs w:val="1"/>
          <w:color w:val="auto"/>
        </w:rPr>
        <w:t>GCL LICENSEE LLC</w:t>
      </w:r>
    </w:p>
    <w:p>
      <w:pPr>
        <w:spacing w:after="0" w:line="310" w:lineRule="exact"/>
        <w:rPr>
          <w:sz w:val="20"/>
          <w:szCs w:val="20"/>
          <w:color w:val="auto"/>
        </w:rPr>
      </w:pPr>
    </w:p>
    <w:p>
      <w:pPr>
        <w:jc w:val="center"/>
        <w:ind w:right="-280"/>
        <w:spacing w:after="0"/>
        <w:rPr>
          <w:sz w:val="20"/>
          <w:szCs w:val="20"/>
          <w:color w:val="auto"/>
        </w:rPr>
      </w:pPr>
      <w:r>
        <w:rPr>
          <w:rFonts w:ascii="Arial" w:cs="Arial" w:eastAsia="Arial" w:hAnsi="Arial"/>
          <w:sz w:val="17"/>
          <w:szCs w:val="17"/>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3230880</wp:posOffset>
            </wp:positionH>
            <wp:positionV relativeFrom="paragraph">
              <wp:posOffset>22225</wp:posOffset>
            </wp:positionV>
            <wp:extent cx="3258820" cy="171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28" w:lineRule="exact"/>
        <w:rPr>
          <w:sz w:val="20"/>
          <w:szCs w:val="20"/>
          <w:color w:val="auto"/>
        </w:rPr>
      </w:pPr>
    </w:p>
    <w:p>
      <w:pPr>
        <w:ind w:left="50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5080"/>
        <w:spacing w:after="0"/>
        <w:rPr>
          <w:sz w:val="20"/>
          <w:szCs w:val="20"/>
          <w:color w:val="auto"/>
        </w:rPr>
      </w:pPr>
      <w:r>
        <w:rPr>
          <w:rFonts w:ascii="Arial" w:cs="Arial" w:eastAsia="Arial" w:hAnsi="Arial"/>
          <w:sz w:val="18"/>
          <w:szCs w:val="18"/>
          <w:color w:val="auto"/>
        </w:rPr>
        <w:t>Title:</w:t>
      </w:r>
    </w:p>
    <w:p>
      <w:pPr>
        <w:spacing w:after="0" w:line="139" w:lineRule="exact"/>
        <w:rPr>
          <w:sz w:val="20"/>
          <w:szCs w:val="20"/>
          <w:color w:val="auto"/>
        </w:rPr>
      </w:pPr>
    </w:p>
    <w:p>
      <w:pPr>
        <w:ind w:left="4520"/>
        <w:spacing w:after="0"/>
        <w:rPr>
          <w:sz w:val="20"/>
          <w:szCs w:val="20"/>
          <w:color w:val="auto"/>
        </w:rPr>
      </w:pPr>
      <w:r>
        <w:rPr>
          <w:rFonts w:ascii="Arial" w:cs="Arial" w:eastAsia="Arial" w:hAnsi="Arial"/>
          <w:sz w:val="18"/>
          <w:szCs w:val="18"/>
          <w:b w:val="1"/>
          <w:bCs w:val="1"/>
          <w:color w:val="auto"/>
        </w:rPr>
        <w:t>GUSA LICENSEE LLC</w:t>
      </w:r>
    </w:p>
    <w:p>
      <w:pPr>
        <w:spacing w:after="0" w:line="310" w:lineRule="exact"/>
        <w:rPr>
          <w:sz w:val="20"/>
          <w:szCs w:val="20"/>
          <w:color w:val="auto"/>
        </w:rPr>
      </w:pPr>
    </w:p>
    <w:p>
      <w:pPr>
        <w:jc w:val="center"/>
        <w:ind w:right="-280"/>
        <w:spacing w:after="0"/>
        <w:rPr>
          <w:sz w:val="20"/>
          <w:szCs w:val="20"/>
          <w:color w:val="auto"/>
        </w:rPr>
      </w:pPr>
      <w:r>
        <w:rPr>
          <w:rFonts w:ascii="Arial" w:cs="Arial" w:eastAsia="Arial" w:hAnsi="Arial"/>
          <w:sz w:val="17"/>
          <w:szCs w:val="17"/>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3230880</wp:posOffset>
            </wp:positionH>
            <wp:positionV relativeFrom="paragraph">
              <wp:posOffset>22225</wp:posOffset>
            </wp:positionV>
            <wp:extent cx="3258820" cy="171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28" w:lineRule="exact"/>
        <w:rPr>
          <w:sz w:val="20"/>
          <w:szCs w:val="20"/>
          <w:color w:val="auto"/>
        </w:rPr>
      </w:pPr>
    </w:p>
    <w:p>
      <w:pPr>
        <w:ind w:left="50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508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569595</wp:posOffset>
            </wp:positionV>
            <wp:extent cx="7250430" cy="215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019"/>
          </w:cols>
          <w:pgMar w:left="1440" w:top="756" w:right="1440" w:bottom="1440" w:gutter="0" w:footer="0" w:header="0"/>
        </w:sectPr>
      </w:pPr>
    </w:p>
    <w:bookmarkStart w:id="44" w:name="page45"/>
    <w:bookmarkEnd w:id="44"/>
    <w:p>
      <w:pPr>
        <w:ind w:firstLine="1297"/>
        <w:spacing w:after="0" w:line="282" w:lineRule="auto"/>
        <w:rPr>
          <w:sz w:val="20"/>
          <w:szCs w:val="20"/>
          <w:color w:val="auto"/>
        </w:rPr>
      </w:pPr>
      <w:r>
        <w:rPr>
          <w:rFonts w:ascii="Arial" w:cs="Arial" w:eastAsia="Arial" w:hAnsi="Arial"/>
          <w:sz w:val="18"/>
          <w:szCs w:val="18"/>
          <w:b w:val="1"/>
          <w:bCs w:val="1"/>
          <w:color w:val="auto"/>
        </w:rPr>
        <w:t>IN WITNESS WHEREOF</w:t>
      </w:r>
      <w:r>
        <w:rPr>
          <w:rFonts w:ascii="Arial" w:cs="Arial" w:eastAsia="Arial" w:hAnsi="Arial"/>
          <w:sz w:val="18"/>
          <w:szCs w:val="18"/>
          <w:color w:val="auto"/>
        </w:rPr>
        <w:t>, the parties have caused their respective signature page to this Amendment to Subscription Agreement to be</w:t>
      </w:r>
      <w:r>
        <w:rPr>
          <w:rFonts w:ascii="Arial" w:cs="Arial" w:eastAsia="Arial" w:hAnsi="Arial"/>
          <w:sz w:val="18"/>
          <w:szCs w:val="18"/>
          <w:b w:val="1"/>
          <w:bCs w:val="1"/>
          <w:color w:val="auto"/>
        </w:rPr>
        <w:t xml:space="preserve"> </w:t>
      </w:r>
      <w:r>
        <w:rPr>
          <w:rFonts w:ascii="Arial" w:cs="Arial" w:eastAsia="Arial" w:hAnsi="Arial"/>
          <w:sz w:val="18"/>
          <w:szCs w:val="18"/>
          <w:color w:val="auto"/>
        </w:rPr>
        <w:t>duly executed as of the date first written above.</w:t>
      </w:r>
    </w:p>
    <w:p>
      <w:pPr>
        <w:spacing w:after="0" w:line="193" w:lineRule="exact"/>
        <w:rPr>
          <w:sz w:val="20"/>
          <w:szCs w:val="20"/>
          <w:color w:val="auto"/>
        </w:rPr>
      </w:pPr>
    </w:p>
    <w:p>
      <w:pPr>
        <w:ind w:left="5720"/>
        <w:spacing w:after="0"/>
        <w:rPr>
          <w:sz w:val="20"/>
          <w:szCs w:val="20"/>
          <w:color w:val="auto"/>
        </w:rPr>
      </w:pPr>
      <w:r>
        <w:rPr>
          <w:rFonts w:ascii="Arial" w:cs="Arial" w:eastAsia="Arial" w:hAnsi="Arial"/>
          <w:sz w:val="18"/>
          <w:szCs w:val="18"/>
          <w:u w:val="single" w:color="auto"/>
          <w:color w:val="auto"/>
        </w:rPr>
        <w:t>Investors</w:t>
      </w:r>
      <w:r>
        <w:rPr>
          <w:rFonts w:ascii="Arial" w:cs="Arial" w:eastAsia="Arial" w:hAnsi="Arial"/>
          <w:sz w:val="18"/>
          <w:szCs w:val="18"/>
          <w:color w:val="auto"/>
        </w:rPr>
        <w:t>:</w:t>
      </w:r>
    </w:p>
    <w:p>
      <w:pPr>
        <w:spacing w:after="0" w:line="154"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THERMO FUNDING COMPANY LLC</w:t>
      </w:r>
    </w:p>
    <w:p>
      <w:pPr>
        <w:spacing w:after="0" w:line="310" w:lineRule="exact"/>
        <w:rPr>
          <w:sz w:val="20"/>
          <w:szCs w:val="20"/>
          <w:color w:val="auto"/>
        </w:rPr>
      </w:pPr>
    </w:p>
    <w:p>
      <w:pPr>
        <w:jc w:val="center"/>
        <w:ind w:left="2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14605</wp:posOffset>
            </wp:positionV>
            <wp:extent cx="3258820" cy="171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16"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jc w:val="center"/>
        <w:ind w:left="1540"/>
        <w:spacing w:after="0"/>
        <w:rPr>
          <w:sz w:val="20"/>
          <w:szCs w:val="20"/>
          <w:color w:val="auto"/>
        </w:rPr>
      </w:pPr>
      <w:r>
        <w:rPr>
          <w:rFonts w:ascii="Arial" w:cs="Arial" w:eastAsia="Arial" w:hAnsi="Arial"/>
          <w:sz w:val="18"/>
          <w:szCs w:val="18"/>
          <w:color w:val="auto"/>
        </w:rPr>
        <w:t>Title:</w:t>
      </w:r>
    </w:p>
    <w:p>
      <w:pPr>
        <w:spacing w:after="0" w:line="234" w:lineRule="exact"/>
        <w:rPr>
          <w:sz w:val="20"/>
          <w:szCs w:val="20"/>
          <w:color w:val="auto"/>
        </w:rPr>
      </w:pPr>
    </w:p>
    <w:p>
      <w:pPr>
        <w:ind w:firstLine="1297"/>
        <w:spacing w:after="0" w:line="282" w:lineRule="auto"/>
        <w:rPr>
          <w:sz w:val="20"/>
          <w:szCs w:val="20"/>
          <w:color w:val="auto"/>
        </w:rPr>
      </w:pPr>
      <w:r>
        <w:rPr>
          <w:rFonts w:ascii="Arial" w:cs="Arial" w:eastAsia="Arial" w:hAnsi="Arial"/>
          <w:sz w:val="18"/>
          <w:szCs w:val="18"/>
          <w:b w:val="1"/>
          <w:bCs w:val="1"/>
          <w:color w:val="auto"/>
        </w:rPr>
        <w:t>IN WITNESS WHEREOF</w:t>
      </w:r>
      <w:r>
        <w:rPr>
          <w:rFonts w:ascii="Arial" w:cs="Arial" w:eastAsia="Arial" w:hAnsi="Arial"/>
          <w:sz w:val="18"/>
          <w:szCs w:val="18"/>
          <w:color w:val="auto"/>
        </w:rPr>
        <w:t>, the parties have caused their respective signature page to this Amendment to Subscription Agreement to be</w:t>
      </w:r>
      <w:r>
        <w:rPr>
          <w:rFonts w:ascii="Arial" w:cs="Arial" w:eastAsia="Arial" w:hAnsi="Arial"/>
          <w:sz w:val="18"/>
          <w:szCs w:val="18"/>
          <w:b w:val="1"/>
          <w:bCs w:val="1"/>
          <w:color w:val="auto"/>
        </w:rPr>
        <w:t xml:space="preserve"> </w:t>
      </w:r>
      <w:r>
        <w:rPr>
          <w:rFonts w:ascii="Arial" w:cs="Arial" w:eastAsia="Arial" w:hAnsi="Arial"/>
          <w:sz w:val="18"/>
          <w:szCs w:val="18"/>
          <w:color w:val="auto"/>
        </w:rPr>
        <w:t>duly executed as of the date first written above.</w:t>
      </w:r>
    </w:p>
    <w:p>
      <w:pPr>
        <w:spacing w:after="0" w:line="193" w:lineRule="exact"/>
        <w:rPr>
          <w:sz w:val="20"/>
          <w:szCs w:val="20"/>
          <w:color w:val="auto"/>
        </w:rPr>
      </w:pPr>
    </w:p>
    <w:p>
      <w:pPr>
        <w:ind w:left="5720"/>
        <w:spacing w:after="0"/>
        <w:rPr>
          <w:sz w:val="20"/>
          <w:szCs w:val="20"/>
          <w:color w:val="auto"/>
        </w:rPr>
      </w:pPr>
      <w:r>
        <w:rPr>
          <w:rFonts w:ascii="Arial" w:cs="Arial" w:eastAsia="Arial" w:hAnsi="Arial"/>
          <w:sz w:val="18"/>
          <w:szCs w:val="18"/>
          <w:u w:val="single" w:color="auto"/>
          <w:color w:val="auto"/>
        </w:rPr>
        <w:t>Investors</w:t>
      </w:r>
      <w:r>
        <w:rPr>
          <w:rFonts w:ascii="Arial" w:cs="Arial" w:eastAsia="Arial" w:hAnsi="Arial"/>
          <w:sz w:val="18"/>
          <w:szCs w:val="18"/>
          <w:color w:val="auto"/>
        </w:rPr>
        <w:t>:</w:t>
      </w:r>
    </w:p>
    <w:p>
      <w:pPr>
        <w:spacing w:after="0" w:line="154"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STARKSAT, INC.</w:t>
      </w:r>
    </w:p>
    <w:p>
      <w:pPr>
        <w:spacing w:after="0" w:line="310" w:lineRule="exact"/>
        <w:rPr>
          <w:sz w:val="20"/>
          <w:szCs w:val="20"/>
          <w:color w:val="auto"/>
        </w:rPr>
      </w:pPr>
    </w:p>
    <w:p>
      <w:pPr>
        <w:jc w:val="center"/>
        <w:ind w:left="2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14605</wp:posOffset>
            </wp:positionV>
            <wp:extent cx="3258820" cy="171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16"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jc w:val="center"/>
        <w:ind w:left="1540"/>
        <w:spacing w:after="0"/>
        <w:rPr>
          <w:sz w:val="20"/>
          <w:szCs w:val="20"/>
          <w:color w:val="auto"/>
        </w:rPr>
      </w:pPr>
      <w:r>
        <w:rPr>
          <w:rFonts w:ascii="Arial" w:cs="Arial" w:eastAsia="Arial" w:hAnsi="Arial"/>
          <w:sz w:val="18"/>
          <w:szCs w:val="18"/>
          <w:color w:val="auto"/>
        </w:rPr>
        <w:t>Title:</w:t>
      </w:r>
    </w:p>
    <w:p>
      <w:pPr>
        <w:spacing w:after="0" w:line="234" w:lineRule="exact"/>
        <w:rPr>
          <w:sz w:val="20"/>
          <w:szCs w:val="20"/>
          <w:color w:val="auto"/>
        </w:rPr>
      </w:pPr>
    </w:p>
    <w:p>
      <w:pPr>
        <w:ind w:firstLine="1297"/>
        <w:spacing w:after="0" w:line="282" w:lineRule="auto"/>
        <w:rPr>
          <w:sz w:val="20"/>
          <w:szCs w:val="20"/>
          <w:color w:val="auto"/>
        </w:rPr>
      </w:pPr>
      <w:r>
        <w:rPr>
          <w:rFonts w:ascii="Arial" w:cs="Arial" w:eastAsia="Arial" w:hAnsi="Arial"/>
          <w:sz w:val="18"/>
          <w:szCs w:val="18"/>
          <w:b w:val="1"/>
          <w:bCs w:val="1"/>
          <w:color w:val="auto"/>
        </w:rPr>
        <w:t>IN WITNESS WHEREOF</w:t>
      </w:r>
      <w:r>
        <w:rPr>
          <w:rFonts w:ascii="Arial" w:cs="Arial" w:eastAsia="Arial" w:hAnsi="Arial"/>
          <w:sz w:val="18"/>
          <w:szCs w:val="18"/>
          <w:color w:val="auto"/>
        </w:rPr>
        <w:t>, the parties have caused their respective signature page to this Amendment to Subscription Agreement to be</w:t>
      </w:r>
      <w:r>
        <w:rPr>
          <w:rFonts w:ascii="Arial" w:cs="Arial" w:eastAsia="Arial" w:hAnsi="Arial"/>
          <w:sz w:val="18"/>
          <w:szCs w:val="18"/>
          <w:b w:val="1"/>
          <w:bCs w:val="1"/>
          <w:color w:val="auto"/>
        </w:rPr>
        <w:t xml:space="preserve"> </w:t>
      </w:r>
      <w:r>
        <w:rPr>
          <w:rFonts w:ascii="Arial" w:cs="Arial" w:eastAsia="Arial" w:hAnsi="Arial"/>
          <w:sz w:val="18"/>
          <w:szCs w:val="18"/>
          <w:color w:val="auto"/>
        </w:rPr>
        <w:t>duly executed as of the date first written above.</w:t>
      </w:r>
    </w:p>
    <w:p>
      <w:pPr>
        <w:spacing w:after="0" w:line="193" w:lineRule="exact"/>
        <w:rPr>
          <w:sz w:val="20"/>
          <w:szCs w:val="20"/>
          <w:color w:val="auto"/>
        </w:rPr>
      </w:pPr>
    </w:p>
    <w:p>
      <w:pPr>
        <w:ind w:left="5720"/>
        <w:spacing w:after="0"/>
        <w:rPr>
          <w:sz w:val="20"/>
          <w:szCs w:val="20"/>
          <w:color w:val="auto"/>
        </w:rPr>
      </w:pPr>
      <w:r>
        <w:rPr>
          <w:rFonts w:ascii="Arial" w:cs="Arial" w:eastAsia="Arial" w:hAnsi="Arial"/>
          <w:sz w:val="18"/>
          <w:szCs w:val="18"/>
          <w:u w:val="single" w:color="auto"/>
          <w:color w:val="auto"/>
        </w:rPr>
        <w:t>Investors</w:t>
      </w:r>
      <w:r>
        <w:rPr>
          <w:rFonts w:ascii="Arial" w:cs="Arial" w:eastAsia="Arial" w:hAnsi="Arial"/>
          <w:sz w:val="18"/>
          <w:szCs w:val="18"/>
          <w:color w:val="auto"/>
        </w:rPr>
        <w:t>:</w:t>
      </w:r>
    </w:p>
    <w:p>
      <w:pPr>
        <w:spacing w:after="0" w:line="154"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CAPITAL VENTURES INTERNATIONAL</w:t>
      </w:r>
    </w:p>
    <w:p>
      <w:pPr>
        <w:spacing w:after="0" w:line="310" w:lineRule="exact"/>
        <w:rPr>
          <w:sz w:val="20"/>
          <w:szCs w:val="20"/>
          <w:color w:val="auto"/>
        </w:rPr>
      </w:pPr>
    </w:p>
    <w:p>
      <w:pPr>
        <w:jc w:val="center"/>
        <w:ind w:left="2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14605</wp:posOffset>
            </wp:positionV>
            <wp:extent cx="3258820" cy="171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16"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415290</wp:posOffset>
            </wp:positionV>
            <wp:extent cx="7250430" cy="215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60"/>
          </w:cols>
          <w:pgMar w:left="240" w:top="513" w:right="499" w:bottom="1440" w:gutter="0" w:footer="0" w:header="0"/>
        </w:sectPr>
      </w:pPr>
    </w:p>
    <w:bookmarkStart w:id="45" w:name="page46"/>
    <w:bookmarkEnd w:id="45"/>
    <w:p>
      <w:pPr>
        <w:ind w:firstLine="1297"/>
        <w:spacing w:after="0" w:line="282" w:lineRule="auto"/>
        <w:rPr>
          <w:sz w:val="20"/>
          <w:szCs w:val="20"/>
          <w:color w:val="auto"/>
        </w:rPr>
      </w:pPr>
      <w:r>
        <w:rPr>
          <w:rFonts w:ascii="Arial" w:cs="Arial" w:eastAsia="Arial" w:hAnsi="Arial"/>
          <w:sz w:val="18"/>
          <w:szCs w:val="18"/>
          <w:b w:val="1"/>
          <w:bCs w:val="1"/>
          <w:color w:val="auto"/>
        </w:rPr>
        <w:t>IN WITNESS WHEREOF</w:t>
      </w:r>
      <w:r>
        <w:rPr>
          <w:rFonts w:ascii="Arial" w:cs="Arial" w:eastAsia="Arial" w:hAnsi="Arial"/>
          <w:sz w:val="18"/>
          <w:szCs w:val="18"/>
          <w:color w:val="auto"/>
        </w:rPr>
        <w:t>, the parties have caused their respective signature page to this Amendment to Subscription Agreement to be</w:t>
      </w:r>
      <w:r>
        <w:rPr>
          <w:rFonts w:ascii="Arial" w:cs="Arial" w:eastAsia="Arial" w:hAnsi="Arial"/>
          <w:sz w:val="18"/>
          <w:szCs w:val="18"/>
          <w:b w:val="1"/>
          <w:bCs w:val="1"/>
          <w:color w:val="auto"/>
        </w:rPr>
        <w:t xml:space="preserve"> </w:t>
      </w:r>
      <w:r>
        <w:rPr>
          <w:rFonts w:ascii="Arial" w:cs="Arial" w:eastAsia="Arial" w:hAnsi="Arial"/>
          <w:sz w:val="18"/>
          <w:szCs w:val="18"/>
          <w:color w:val="auto"/>
        </w:rPr>
        <w:t>duly executed as of the date first written above.</w:t>
      </w:r>
    </w:p>
    <w:p>
      <w:pPr>
        <w:spacing w:after="0" w:line="193" w:lineRule="exact"/>
        <w:rPr>
          <w:sz w:val="20"/>
          <w:szCs w:val="20"/>
          <w:color w:val="auto"/>
        </w:rPr>
      </w:pPr>
    </w:p>
    <w:p>
      <w:pPr>
        <w:ind w:left="5720"/>
        <w:spacing w:after="0"/>
        <w:rPr>
          <w:sz w:val="20"/>
          <w:szCs w:val="20"/>
          <w:color w:val="auto"/>
        </w:rPr>
      </w:pPr>
      <w:r>
        <w:rPr>
          <w:rFonts w:ascii="Arial" w:cs="Arial" w:eastAsia="Arial" w:hAnsi="Arial"/>
          <w:sz w:val="18"/>
          <w:szCs w:val="18"/>
          <w:u w:val="single" w:color="auto"/>
          <w:color w:val="auto"/>
        </w:rPr>
        <w:t>Investors</w:t>
      </w:r>
      <w:r>
        <w:rPr>
          <w:rFonts w:ascii="Arial" w:cs="Arial" w:eastAsia="Arial" w:hAnsi="Arial"/>
          <w:sz w:val="18"/>
          <w:szCs w:val="18"/>
          <w:color w:val="auto"/>
        </w:rPr>
        <w:t>:</w:t>
      </w:r>
    </w:p>
    <w:p>
      <w:pPr>
        <w:spacing w:after="0" w:line="154"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WHITEBOX SPECIAL OPPORTUNITIES FUND LP, SERIES B</w:t>
      </w:r>
    </w:p>
    <w:p>
      <w:pPr>
        <w:spacing w:after="0" w:line="162"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14605</wp:posOffset>
            </wp:positionV>
            <wp:extent cx="3258820" cy="171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16"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jc w:val="center"/>
        <w:ind w:left="1540"/>
        <w:spacing w:after="0"/>
        <w:rPr>
          <w:sz w:val="20"/>
          <w:szCs w:val="20"/>
          <w:color w:val="auto"/>
        </w:rPr>
      </w:pPr>
      <w:r>
        <w:rPr>
          <w:rFonts w:ascii="Arial" w:cs="Arial" w:eastAsia="Arial" w:hAnsi="Arial"/>
          <w:sz w:val="18"/>
          <w:szCs w:val="18"/>
          <w:color w:val="auto"/>
        </w:rPr>
        <w:t>Title:</w:t>
      </w:r>
    </w:p>
    <w:p>
      <w:pPr>
        <w:spacing w:after="0" w:line="234" w:lineRule="exact"/>
        <w:rPr>
          <w:sz w:val="20"/>
          <w:szCs w:val="20"/>
          <w:color w:val="auto"/>
        </w:rPr>
      </w:pPr>
    </w:p>
    <w:p>
      <w:pPr>
        <w:ind w:firstLine="1297"/>
        <w:spacing w:after="0" w:line="282" w:lineRule="auto"/>
        <w:rPr>
          <w:sz w:val="20"/>
          <w:szCs w:val="20"/>
          <w:color w:val="auto"/>
        </w:rPr>
      </w:pPr>
      <w:r>
        <w:rPr>
          <w:rFonts w:ascii="Arial" w:cs="Arial" w:eastAsia="Arial" w:hAnsi="Arial"/>
          <w:sz w:val="18"/>
          <w:szCs w:val="18"/>
          <w:b w:val="1"/>
          <w:bCs w:val="1"/>
          <w:color w:val="auto"/>
        </w:rPr>
        <w:t>IN WITNESS WHEREOF</w:t>
      </w:r>
      <w:r>
        <w:rPr>
          <w:rFonts w:ascii="Arial" w:cs="Arial" w:eastAsia="Arial" w:hAnsi="Arial"/>
          <w:sz w:val="18"/>
          <w:szCs w:val="18"/>
          <w:color w:val="auto"/>
        </w:rPr>
        <w:t>, the parties have caused their respective signature page to this Amendment to Subscription Agreement to be</w:t>
      </w:r>
      <w:r>
        <w:rPr>
          <w:rFonts w:ascii="Arial" w:cs="Arial" w:eastAsia="Arial" w:hAnsi="Arial"/>
          <w:sz w:val="18"/>
          <w:szCs w:val="18"/>
          <w:b w:val="1"/>
          <w:bCs w:val="1"/>
          <w:color w:val="auto"/>
        </w:rPr>
        <w:t xml:space="preserve"> </w:t>
      </w:r>
      <w:r>
        <w:rPr>
          <w:rFonts w:ascii="Arial" w:cs="Arial" w:eastAsia="Arial" w:hAnsi="Arial"/>
          <w:sz w:val="18"/>
          <w:szCs w:val="18"/>
          <w:color w:val="auto"/>
        </w:rPr>
        <w:t>duly executed as of the date first written above.</w:t>
      </w:r>
    </w:p>
    <w:p>
      <w:pPr>
        <w:spacing w:after="0" w:line="193" w:lineRule="exact"/>
        <w:rPr>
          <w:sz w:val="20"/>
          <w:szCs w:val="20"/>
          <w:color w:val="auto"/>
        </w:rPr>
      </w:pPr>
    </w:p>
    <w:p>
      <w:pPr>
        <w:ind w:left="5720"/>
        <w:spacing w:after="0"/>
        <w:rPr>
          <w:sz w:val="20"/>
          <w:szCs w:val="20"/>
          <w:color w:val="auto"/>
        </w:rPr>
      </w:pPr>
      <w:r>
        <w:rPr>
          <w:rFonts w:ascii="Arial" w:cs="Arial" w:eastAsia="Arial" w:hAnsi="Arial"/>
          <w:sz w:val="18"/>
          <w:szCs w:val="18"/>
          <w:u w:val="single" w:color="auto"/>
          <w:color w:val="auto"/>
        </w:rPr>
        <w:t>Investors</w:t>
      </w:r>
      <w:r>
        <w:rPr>
          <w:rFonts w:ascii="Arial" w:cs="Arial" w:eastAsia="Arial" w:hAnsi="Arial"/>
          <w:sz w:val="18"/>
          <w:szCs w:val="18"/>
          <w:color w:val="auto"/>
        </w:rPr>
        <w:t>:</w:t>
      </w:r>
    </w:p>
    <w:p>
      <w:pPr>
        <w:spacing w:after="0" w:line="154"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PANDORA SELECT PARTNERS, L.P.</w:t>
      </w:r>
    </w:p>
    <w:p>
      <w:pPr>
        <w:spacing w:after="0" w:line="162"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14605</wp:posOffset>
            </wp:positionV>
            <wp:extent cx="3258820" cy="171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16"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jc w:val="center"/>
        <w:ind w:left="1540"/>
        <w:spacing w:after="0"/>
        <w:rPr>
          <w:sz w:val="20"/>
          <w:szCs w:val="20"/>
          <w:color w:val="auto"/>
        </w:rPr>
      </w:pPr>
      <w:r>
        <w:rPr>
          <w:rFonts w:ascii="Arial" w:cs="Arial" w:eastAsia="Arial" w:hAnsi="Arial"/>
          <w:sz w:val="18"/>
          <w:szCs w:val="18"/>
          <w:color w:val="auto"/>
        </w:rPr>
        <w:t>Title:</w:t>
      </w:r>
    </w:p>
    <w:p>
      <w:pPr>
        <w:spacing w:after="0" w:line="234" w:lineRule="exact"/>
        <w:rPr>
          <w:sz w:val="20"/>
          <w:szCs w:val="20"/>
          <w:color w:val="auto"/>
        </w:rPr>
      </w:pPr>
    </w:p>
    <w:p>
      <w:pPr>
        <w:ind w:firstLine="1297"/>
        <w:spacing w:after="0" w:line="282" w:lineRule="auto"/>
        <w:rPr>
          <w:sz w:val="20"/>
          <w:szCs w:val="20"/>
          <w:color w:val="auto"/>
        </w:rPr>
      </w:pPr>
      <w:r>
        <w:rPr>
          <w:rFonts w:ascii="Arial" w:cs="Arial" w:eastAsia="Arial" w:hAnsi="Arial"/>
          <w:sz w:val="18"/>
          <w:szCs w:val="18"/>
          <w:b w:val="1"/>
          <w:bCs w:val="1"/>
          <w:color w:val="auto"/>
        </w:rPr>
        <w:t>IN WITNESS WHEREOF</w:t>
      </w:r>
      <w:r>
        <w:rPr>
          <w:rFonts w:ascii="Arial" w:cs="Arial" w:eastAsia="Arial" w:hAnsi="Arial"/>
          <w:sz w:val="18"/>
          <w:szCs w:val="18"/>
          <w:color w:val="auto"/>
        </w:rPr>
        <w:t>, the parties have caused their respective signature page to this Amendment to Subscription Agreement to be</w:t>
      </w:r>
      <w:r>
        <w:rPr>
          <w:rFonts w:ascii="Arial" w:cs="Arial" w:eastAsia="Arial" w:hAnsi="Arial"/>
          <w:sz w:val="18"/>
          <w:szCs w:val="18"/>
          <w:b w:val="1"/>
          <w:bCs w:val="1"/>
          <w:color w:val="auto"/>
        </w:rPr>
        <w:t xml:space="preserve"> </w:t>
      </w:r>
      <w:r>
        <w:rPr>
          <w:rFonts w:ascii="Arial" w:cs="Arial" w:eastAsia="Arial" w:hAnsi="Arial"/>
          <w:sz w:val="18"/>
          <w:szCs w:val="18"/>
          <w:color w:val="auto"/>
        </w:rPr>
        <w:t>duly executed as of the date first written above.</w:t>
      </w:r>
    </w:p>
    <w:p>
      <w:pPr>
        <w:spacing w:after="0" w:line="193" w:lineRule="exact"/>
        <w:rPr>
          <w:sz w:val="20"/>
          <w:szCs w:val="20"/>
          <w:color w:val="auto"/>
        </w:rPr>
      </w:pPr>
    </w:p>
    <w:p>
      <w:pPr>
        <w:ind w:left="5720"/>
        <w:spacing w:after="0"/>
        <w:rPr>
          <w:sz w:val="20"/>
          <w:szCs w:val="20"/>
          <w:color w:val="auto"/>
        </w:rPr>
      </w:pPr>
      <w:r>
        <w:rPr>
          <w:rFonts w:ascii="Arial" w:cs="Arial" w:eastAsia="Arial" w:hAnsi="Arial"/>
          <w:sz w:val="18"/>
          <w:szCs w:val="18"/>
          <w:u w:val="single" w:color="auto"/>
          <w:color w:val="auto"/>
        </w:rPr>
        <w:t>Investors</w:t>
      </w:r>
      <w:r>
        <w:rPr>
          <w:rFonts w:ascii="Arial" w:cs="Arial" w:eastAsia="Arial" w:hAnsi="Arial"/>
          <w:sz w:val="18"/>
          <w:szCs w:val="18"/>
          <w:color w:val="auto"/>
        </w:rPr>
        <w:t>:</w:t>
      </w:r>
    </w:p>
    <w:p>
      <w:pPr>
        <w:spacing w:after="0" w:line="154"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WHITEBOX CONCENTRATED CONVERTIBLE</w:t>
      </w:r>
    </w:p>
    <w:p>
      <w:pPr>
        <w:spacing w:after="0" w:line="27"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ARBITRAGE PARTNERS, L.P.</w:t>
      </w:r>
    </w:p>
    <w:p>
      <w:pPr>
        <w:spacing w:after="0" w:line="143" w:lineRule="exact"/>
        <w:rPr>
          <w:sz w:val="20"/>
          <w:szCs w:val="20"/>
          <w:color w:val="auto"/>
        </w:rPr>
      </w:pPr>
    </w:p>
    <w:p>
      <w:pPr>
        <w:jc w:val="center"/>
        <w:ind w:left="2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14605</wp:posOffset>
            </wp:positionV>
            <wp:extent cx="3258820" cy="171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16"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415290</wp:posOffset>
            </wp:positionV>
            <wp:extent cx="7250430" cy="215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60"/>
          </w:cols>
          <w:pgMar w:left="240" w:top="513" w:right="499" w:bottom="1440" w:gutter="0" w:footer="0" w:header="0"/>
        </w:sectPr>
      </w:pPr>
    </w:p>
    <w:bookmarkStart w:id="46" w:name="page47"/>
    <w:bookmarkEnd w:id="46"/>
    <w:p>
      <w:pPr>
        <w:ind w:firstLine="1297"/>
        <w:spacing w:after="0" w:line="282" w:lineRule="auto"/>
        <w:rPr>
          <w:sz w:val="20"/>
          <w:szCs w:val="20"/>
          <w:color w:val="auto"/>
        </w:rPr>
      </w:pPr>
      <w:r>
        <w:rPr>
          <w:rFonts w:ascii="Arial" w:cs="Arial" w:eastAsia="Arial" w:hAnsi="Arial"/>
          <w:sz w:val="18"/>
          <w:szCs w:val="18"/>
          <w:b w:val="1"/>
          <w:bCs w:val="1"/>
          <w:color w:val="auto"/>
        </w:rPr>
        <w:t>IN WITNESS WHEREOF</w:t>
      </w:r>
      <w:r>
        <w:rPr>
          <w:rFonts w:ascii="Arial" w:cs="Arial" w:eastAsia="Arial" w:hAnsi="Arial"/>
          <w:sz w:val="18"/>
          <w:szCs w:val="18"/>
          <w:color w:val="auto"/>
        </w:rPr>
        <w:t>, the parties have caused their respective signature page to this Amendment to Subscription Agreement to be</w:t>
      </w:r>
      <w:r>
        <w:rPr>
          <w:rFonts w:ascii="Arial" w:cs="Arial" w:eastAsia="Arial" w:hAnsi="Arial"/>
          <w:sz w:val="18"/>
          <w:szCs w:val="18"/>
          <w:b w:val="1"/>
          <w:bCs w:val="1"/>
          <w:color w:val="auto"/>
        </w:rPr>
        <w:t xml:space="preserve"> </w:t>
      </w:r>
      <w:r>
        <w:rPr>
          <w:rFonts w:ascii="Arial" w:cs="Arial" w:eastAsia="Arial" w:hAnsi="Arial"/>
          <w:sz w:val="18"/>
          <w:szCs w:val="18"/>
          <w:color w:val="auto"/>
        </w:rPr>
        <w:t>duly executed as of the date first written above.</w:t>
      </w:r>
    </w:p>
    <w:p>
      <w:pPr>
        <w:spacing w:after="0" w:line="193" w:lineRule="exact"/>
        <w:rPr>
          <w:sz w:val="20"/>
          <w:szCs w:val="20"/>
          <w:color w:val="auto"/>
        </w:rPr>
      </w:pPr>
    </w:p>
    <w:p>
      <w:pPr>
        <w:ind w:left="5720"/>
        <w:spacing w:after="0"/>
        <w:rPr>
          <w:sz w:val="20"/>
          <w:szCs w:val="20"/>
          <w:color w:val="auto"/>
        </w:rPr>
      </w:pPr>
      <w:r>
        <w:rPr>
          <w:rFonts w:ascii="Arial" w:cs="Arial" w:eastAsia="Arial" w:hAnsi="Arial"/>
          <w:sz w:val="18"/>
          <w:szCs w:val="18"/>
          <w:u w:val="single" w:color="auto"/>
          <w:color w:val="auto"/>
        </w:rPr>
        <w:t>Investors</w:t>
      </w:r>
      <w:r>
        <w:rPr>
          <w:rFonts w:ascii="Arial" w:cs="Arial" w:eastAsia="Arial" w:hAnsi="Arial"/>
          <w:sz w:val="18"/>
          <w:szCs w:val="18"/>
          <w:color w:val="auto"/>
        </w:rPr>
        <w:t>:</w:t>
      </w:r>
    </w:p>
    <w:p>
      <w:pPr>
        <w:spacing w:after="0" w:line="154"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WHITEBOX MULTI STRATEGY PARTNERS, L.P.</w:t>
      </w:r>
    </w:p>
    <w:p>
      <w:pPr>
        <w:spacing w:after="0" w:line="162"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14605</wp:posOffset>
            </wp:positionV>
            <wp:extent cx="3258820" cy="171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16"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569595</wp:posOffset>
            </wp:positionV>
            <wp:extent cx="7250430" cy="215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60"/>
          </w:cols>
          <w:pgMar w:left="240" w:top="513" w:right="499" w:bottom="1440" w:gutter="0" w:footer="0" w:header="0"/>
        </w:sectPr>
      </w:pPr>
    </w:p>
    <w:bookmarkStart w:id="47" w:name="page48"/>
    <w:bookmarkEnd w:id="47"/>
    <w:p>
      <w:pPr>
        <w:jc w:val="center"/>
        <w:ind w:right="-19"/>
        <w:spacing w:after="0"/>
        <w:rPr>
          <w:sz w:val="20"/>
          <w:szCs w:val="20"/>
          <w:color w:val="auto"/>
        </w:rPr>
      </w:pPr>
      <w:r>
        <w:rPr>
          <w:rFonts w:ascii="Arial" w:cs="Arial" w:eastAsia="Arial" w:hAnsi="Arial"/>
          <w:sz w:val="18"/>
          <w:szCs w:val="18"/>
          <w:b w:val="1"/>
          <w:bCs w:val="1"/>
          <w:u w:val="single" w:color="auto"/>
          <w:color w:val="auto"/>
        </w:rPr>
        <w:t>Amendment to Subscription Agreement</w:t>
      </w: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ind w:right="100" w:firstLine="648"/>
        <w:spacing w:after="0" w:line="279" w:lineRule="auto"/>
        <w:rPr>
          <w:sz w:val="20"/>
          <w:szCs w:val="20"/>
          <w:color w:val="auto"/>
        </w:rPr>
      </w:pPr>
      <w:r>
        <w:rPr>
          <w:rFonts w:ascii="Arial" w:cs="Arial" w:eastAsia="Arial" w:hAnsi="Arial"/>
          <w:sz w:val="17"/>
          <w:szCs w:val="17"/>
          <w:color w:val="auto"/>
        </w:rPr>
        <w:t>This Amendment dated October 17, 2011 pertains to and amends the Subscription Agreement dated June 14, 2011 as amended by the Addendum to Subscription Agreement dated June 20, 2011 and further amended by the Amendment dated September 13, 2011 (as amended, the “</w:t>
      </w:r>
      <w:r>
        <w:rPr>
          <w:rFonts w:ascii="Arial" w:cs="Arial" w:eastAsia="Arial" w:hAnsi="Arial"/>
          <w:sz w:val="17"/>
          <w:szCs w:val="17"/>
          <w:b w:val="1"/>
          <w:bCs w:val="1"/>
          <w:color w:val="auto"/>
        </w:rPr>
        <w:t>Agreement</w:t>
      </w:r>
      <w:r>
        <w:rPr>
          <w:rFonts w:ascii="Arial" w:cs="Arial" w:eastAsia="Arial" w:hAnsi="Arial"/>
          <w:sz w:val="17"/>
          <w:szCs w:val="17"/>
          <w:color w:val="auto"/>
        </w:rPr>
        <w:t xml:space="preserve">”) by and among </w:t>
      </w:r>
      <w:r>
        <w:rPr>
          <w:rFonts w:ascii="Arial" w:cs="Arial" w:eastAsia="Arial" w:hAnsi="Arial"/>
          <w:sz w:val="17"/>
          <w:szCs w:val="17"/>
          <w:b w:val="1"/>
          <w:bCs w:val="1"/>
          <w:color w:val="auto"/>
        </w:rPr>
        <w:t>Globalstar, Inc.</w:t>
      </w:r>
      <w:r>
        <w:rPr>
          <w:rFonts w:ascii="Arial" w:cs="Arial" w:eastAsia="Arial" w:hAnsi="Arial"/>
          <w:sz w:val="17"/>
          <w:szCs w:val="17"/>
          <w:color w:val="auto"/>
        </w:rPr>
        <w:t>, a Delaware corporation (the “</w:t>
      </w:r>
      <w:r>
        <w:rPr>
          <w:rFonts w:ascii="Arial" w:cs="Arial" w:eastAsia="Arial" w:hAnsi="Arial"/>
          <w:sz w:val="17"/>
          <w:szCs w:val="17"/>
          <w:b w:val="1"/>
          <w:bCs w:val="1"/>
          <w:color w:val="auto"/>
        </w:rPr>
        <w:t>Company</w:t>
      </w:r>
      <w:r>
        <w:rPr>
          <w:rFonts w:ascii="Arial" w:cs="Arial" w:eastAsia="Arial" w:hAnsi="Arial"/>
          <w:sz w:val="17"/>
          <w:szCs w:val="17"/>
          <w:color w:val="auto"/>
        </w:rPr>
        <w:t>”), the domestic subsidiaries of the Company parties thereto (the “</w:t>
      </w:r>
      <w:r>
        <w:rPr>
          <w:rFonts w:ascii="Arial" w:cs="Arial" w:eastAsia="Arial" w:hAnsi="Arial"/>
          <w:sz w:val="17"/>
          <w:szCs w:val="17"/>
          <w:b w:val="1"/>
          <w:bCs w:val="1"/>
          <w:color w:val="auto"/>
        </w:rPr>
        <w:t>Guarantors</w:t>
      </w:r>
      <w:r>
        <w:rPr>
          <w:rFonts w:ascii="Arial" w:cs="Arial" w:eastAsia="Arial" w:hAnsi="Arial"/>
          <w:sz w:val="17"/>
          <w:szCs w:val="17"/>
          <w:color w:val="auto"/>
        </w:rPr>
        <w:t>”), and the Investors party to the Agreement (individually, an “</w:t>
      </w:r>
      <w:r>
        <w:rPr>
          <w:rFonts w:ascii="Arial" w:cs="Arial" w:eastAsia="Arial" w:hAnsi="Arial"/>
          <w:sz w:val="17"/>
          <w:szCs w:val="17"/>
          <w:b w:val="1"/>
          <w:bCs w:val="1"/>
          <w:color w:val="auto"/>
        </w:rPr>
        <w:t>Investor</w:t>
      </w:r>
      <w:r>
        <w:rPr>
          <w:rFonts w:ascii="Arial" w:cs="Arial" w:eastAsia="Arial" w:hAnsi="Arial"/>
          <w:sz w:val="17"/>
          <w:szCs w:val="17"/>
          <w:color w:val="auto"/>
        </w:rPr>
        <w:t>,” and collectively, the “</w:t>
      </w:r>
      <w:r>
        <w:rPr>
          <w:rFonts w:ascii="Arial" w:cs="Arial" w:eastAsia="Arial" w:hAnsi="Arial"/>
          <w:sz w:val="17"/>
          <w:szCs w:val="17"/>
          <w:b w:val="1"/>
          <w:bCs w:val="1"/>
          <w:color w:val="auto"/>
        </w:rPr>
        <w:t>Investors</w:t>
      </w:r>
      <w:r>
        <w:rPr>
          <w:rFonts w:ascii="Arial" w:cs="Arial" w:eastAsia="Arial" w:hAnsi="Arial"/>
          <w:sz w:val="17"/>
          <w:szCs w:val="17"/>
          <w:color w:val="auto"/>
        </w:rPr>
        <w:t>”).</w:t>
      </w:r>
    </w:p>
    <w:p>
      <w:pPr>
        <w:spacing w:after="0" w:line="198" w:lineRule="exact"/>
        <w:rPr>
          <w:sz w:val="20"/>
          <w:szCs w:val="20"/>
          <w:color w:val="auto"/>
        </w:rPr>
      </w:pPr>
    </w:p>
    <w:p>
      <w:pPr>
        <w:ind w:right="200" w:firstLine="656"/>
        <w:spacing w:after="0" w:line="277" w:lineRule="auto"/>
        <w:tabs>
          <w:tab w:leader="none" w:pos="1278" w:val="left"/>
        </w:tabs>
        <w:numPr>
          <w:ilvl w:val="0"/>
          <w:numId w:val="17"/>
        </w:numPr>
        <w:rPr>
          <w:rFonts w:ascii="Arial" w:cs="Arial" w:eastAsia="Arial" w:hAnsi="Arial"/>
          <w:sz w:val="18"/>
          <w:szCs w:val="18"/>
          <w:color w:val="auto"/>
        </w:rPr>
      </w:pPr>
      <w:r>
        <w:rPr>
          <w:rFonts w:ascii="Arial" w:cs="Arial" w:eastAsia="Arial" w:hAnsi="Arial"/>
          <w:sz w:val="18"/>
          <w:szCs w:val="18"/>
          <w:u w:val="single" w:color="auto"/>
          <w:color w:val="auto"/>
        </w:rPr>
        <w:t>Amendment.</w:t>
      </w:r>
      <w:r>
        <w:rPr>
          <w:rFonts w:ascii="Arial" w:cs="Arial" w:eastAsia="Arial" w:hAnsi="Arial"/>
          <w:sz w:val="18"/>
          <w:szCs w:val="18"/>
          <w:color w:val="auto"/>
        </w:rPr>
        <w:t xml:space="preserve"> In the event of any express conflict between the terms of this Amendment and the terms of the Agreement, the terms of this Amendment shall prevail.</w:t>
      </w:r>
    </w:p>
    <w:p>
      <w:pPr>
        <w:spacing w:after="0" w:line="197" w:lineRule="exact"/>
        <w:rPr>
          <w:rFonts w:ascii="Arial" w:cs="Arial" w:eastAsia="Arial" w:hAnsi="Arial"/>
          <w:sz w:val="18"/>
          <w:szCs w:val="18"/>
          <w:color w:val="auto"/>
        </w:rPr>
      </w:pPr>
    </w:p>
    <w:p>
      <w:pPr>
        <w:ind w:left="1280" w:hanging="624"/>
        <w:spacing w:after="0"/>
        <w:tabs>
          <w:tab w:leader="none" w:pos="1280" w:val="left"/>
        </w:tabs>
        <w:numPr>
          <w:ilvl w:val="0"/>
          <w:numId w:val="17"/>
        </w:numPr>
        <w:rPr>
          <w:rFonts w:ascii="Arial" w:cs="Arial" w:eastAsia="Arial" w:hAnsi="Arial"/>
          <w:sz w:val="17"/>
          <w:szCs w:val="17"/>
          <w:color w:val="auto"/>
        </w:rPr>
      </w:pPr>
      <w:r>
        <w:rPr>
          <w:rFonts w:ascii="Arial" w:cs="Arial" w:eastAsia="Arial" w:hAnsi="Arial"/>
          <w:sz w:val="17"/>
          <w:szCs w:val="17"/>
          <w:u w:val="single" w:color="auto"/>
          <w:color w:val="auto"/>
        </w:rPr>
        <w:t>Right to Purchase Additional Securities</w:t>
      </w:r>
      <w:r>
        <w:rPr>
          <w:rFonts w:ascii="Arial" w:cs="Arial" w:eastAsia="Arial" w:hAnsi="Arial"/>
          <w:sz w:val="17"/>
          <w:szCs w:val="17"/>
          <w:color w:val="auto"/>
        </w:rPr>
        <w:t>. The third paragraph of Section 2.1(c) of the Agreement shall be deleted and replaced with the</w:t>
      </w:r>
    </w:p>
    <w:p>
      <w:pPr>
        <w:spacing w:after="0" w:line="34" w:lineRule="exact"/>
        <w:rPr>
          <w:rFonts w:ascii="Arial" w:cs="Arial" w:eastAsia="Arial" w:hAnsi="Arial"/>
          <w:sz w:val="17"/>
          <w:szCs w:val="17"/>
          <w:color w:val="auto"/>
        </w:rPr>
      </w:pPr>
    </w:p>
    <w:p>
      <w:pPr>
        <w:spacing w:after="0" w:line="252" w:lineRule="auto"/>
        <w:rPr>
          <w:rFonts w:ascii="Arial" w:cs="Arial" w:eastAsia="Arial" w:hAnsi="Arial"/>
          <w:sz w:val="17"/>
          <w:szCs w:val="17"/>
          <w:color w:val="auto"/>
        </w:rPr>
      </w:pPr>
      <w:r>
        <w:rPr>
          <w:rFonts w:ascii="Arial" w:cs="Arial" w:eastAsia="Arial" w:hAnsi="Arial"/>
          <w:sz w:val="18"/>
          <w:szCs w:val="18"/>
          <w:color w:val="auto"/>
        </w:rPr>
        <w:t>following: Each Investor shall have the right, but not the obligation, to purchase anytime prior to November 17, 2011 (on one or more occasions), additional Notes (and a corresponding number of Warrants) in a principal amount up to the aggregate limit set forth under the caption “Option for Additional Purchase of Notes and Warrants” on the Schedule of Investors hereto or on the applicable Addendum. If StarkSat, Inc. does not purchase its portion, Thermo Funding Company LLC may purchase the Remaining Notes (and a corresponding number of Warrants) allocated to StarkSat, Inc. in the Agreement. If Thermo Funding Company LLC does not purchase all of the then Remaining Notes (and a corresponding number of Warrants) allocated to Thermo Funding Company LLC in the Agreement, StarkSat, Inc. and the Investors executing the Addendum may purchase any such Remaining Notes (and a corresponding number of Warrants) on a pro rata basis.</w:t>
      </w:r>
    </w:p>
    <w:p>
      <w:pPr>
        <w:spacing w:after="0" w:line="220" w:lineRule="exact"/>
        <w:rPr>
          <w:rFonts w:ascii="Arial" w:cs="Arial" w:eastAsia="Arial" w:hAnsi="Arial"/>
          <w:sz w:val="17"/>
          <w:szCs w:val="17"/>
          <w:color w:val="auto"/>
        </w:rPr>
      </w:pPr>
    </w:p>
    <w:p>
      <w:pPr>
        <w:ind w:right="240" w:firstLine="656"/>
        <w:spacing w:after="0" w:line="259" w:lineRule="auto"/>
        <w:tabs>
          <w:tab w:leader="none" w:pos="1278" w:val="left"/>
        </w:tabs>
        <w:numPr>
          <w:ilvl w:val="0"/>
          <w:numId w:val="17"/>
        </w:numPr>
        <w:rPr>
          <w:rFonts w:ascii="Arial" w:cs="Arial" w:eastAsia="Arial" w:hAnsi="Arial"/>
          <w:sz w:val="18"/>
          <w:szCs w:val="18"/>
          <w:color w:val="auto"/>
        </w:rPr>
      </w:pPr>
      <w:r>
        <w:rPr>
          <w:rFonts w:ascii="Arial" w:cs="Arial" w:eastAsia="Arial" w:hAnsi="Arial"/>
          <w:sz w:val="18"/>
          <w:szCs w:val="18"/>
          <w:u w:val="single" w:color="auto"/>
          <w:color w:val="auto"/>
        </w:rPr>
        <w:t>Representations and Warranties of the Company</w:t>
      </w:r>
      <w:r>
        <w:rPr>
          <w:rFonts w:ascii="Arial" w:cs="Arial" w:eastAsia="Arial" w:hAnsi="Arial"/>
          <w:sz w:val="18"/>
          <w:szCs w:val="18"/>
          <w:color w:val="auto"/>
        </w:rPr>
        <w:t>. The Company confirms that neither it nor any other Person acting on its behalf has provided the Investors executing this Amendment or their agents or counsel with any information that constitutes or could reasonably be expected to constitute material, nonpublic information. The Company understands and confirms that each of the Investors will rely on the foregoing representations in effecting transactions in securities of the Company.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[Signature Pages Follow]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424180</wp:posOffset>
            </wp:positionV>
            <wp:extent cx="7250430" cy="215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513" w:right="259" w:bottom="1440" w:gutter="0" w:footer="0" w:header="0"/>
        </w:sectPr>
      </w:pPr>
    </w:p>
    <w:bookmarkStart w:id="48" w:name="page49"/>
    <w:bookmarkEnd w:id="48"/>
    <w:p>
      <w:pPr>
        <w:ind w:right="260" w:firstLine="1297"/>
        <w:spacing w:after="0" w:line="282" w:lineRule="auto"/>
        <w:rPr>
          <w:sz w:val="20"/>
          <w:szCs w:val="20"/>
          <w:color w:val="auto"/>
        </w:rPr>
      </w:pPr>
      <w:r>
        <w:rPr>
          <w:rFonts w:ascii="Arial" w:cs="Arial" w:eastAsia="Arial" w:hAnsi="Arial"/>
          <w:sz w:val="18"/>
          <w:szCs w:val="18"/>
          <w:b w:val="1"/>
          <w:bCs w:val="1"/>
          <w:color w:val="auto"/>
        </w:rPr>
        <w:t>IN WITNESS WHEREOF</w:t>
      </w:r>
      <w:r>
        <w:rPr>
          <w:rFonts w:ascii="Arial" w:cs="Arial" w:eastAsia="Arial" w:hAnsi="Arial"/>
          <w:sz w:val="18"/>
          <w:szCs w:val="18"/>
          <w:color w:val="auto"/>
        </w:rPr>
        <w:t>, the parties have caused their respective signature page to this Amendment to Subscription Agreement to be</w:t>
      </w:r>
      <w:r>
        <w:rPr>
          <w:rFonts w:ascii="Arial" w:cs="Arial" w:eastAsia="Arial" w:hAnsi="Arial"/>
          <w:sz w:val="18"/>
          <w:szCs w:val="18"/>
          <w:b w:val="1"/>
          <w:bCs w:val="1"/>
          <w:color w:val="auto"/>
        </w:rPr>
        <w:t xml:space="preserve"> </w:t>
      </w:r>
      <w:r>
        <w:rPr>
          <w:rFonts w:ascii="Arial" w:cs="Arial" w:eastAsia="Arial" w:hAnsi="Arial"/>
          <w:sz w:val="18"/>
          <w:szCs w:val="18"/>
          <w:color w:val="auto"/>
        </w:rPr>
        <w:t>duly executed as of the date first written above.</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160" w:type="dxa"/>
            <w:vAlign w:val="bottom"/>
            <w:gridSpan w:val="2"/>
          </w:tcPr>
          <w:p>
            <w:pPr>
              <w:spacing w:after="0"/>
              <w:rPr>
                <w:sz w:val="20"/>
                <w:szCs w:val="20"/>
                <w:color w:val="auto"/>
              </w:rPr>
            </w:pPr>
            <w:r>
              <w:rPr>
                <w:rFonts w:ascii="Arial" w:cs="Arial" w:eastAsia="Arial" w:hAnsi="Arial"/>
                <w:sz w:val="18"/>
                <w:szCs w:val="18"/>
                <w:b w:val="1"/>
                <w:bCs w:val="1"/>
                <w:color w:val="auto"/>
              </w:rPr>
              <w:t>COMPANY:</w:t>
            </w:r>
          </w:p>
        </w:tc>
        <w:tc>
          <w:tcPr>
            <w:tcW w:w="6260" w:type="dxa"/>
            <w:vAlign w:val="bottom"/>
            <w:gridSpan w:val="2"/>
          </w:tcPr>
          <w:p>
            <w:pPr>
              <w:ind w:left="560"/>
              <w:spacing w:after="0"/>
              <w:rPr>
                <w:sz w:val="20"/>
                <w:szCs w:val="20"/>
                <w:color w:val="auto"/>
              </w:rPr>
            </w:pPr>
            <w:r>
              <w:rPr>
                <w:rFonts w:ascii="Arial" w:cs="Arial" w:eastAsia="Arial" w:hAnsi="Arial"/>
                <w:sz w:val="18"/>
                <w:szCs w:val="18"/>
                <w:b w:val="1"/>
                <w:bCs w:val="1"/>
                <w:color w:val="auto"/>
              </w:rPr>
              <w:t>GUARANTORS:</w:t>
            </w:r>
          </w:p>
        </w:tc>
      </w:tr>
      <w:tr>
        <w:trPr>
          <w:trHeight w:val="365"/>
        </w:trPr>
        <w:tc>
          <w:tcPr>
            <w:tcW w:w="5160" w:type="dxa"/>
            <w:vAlign w:val="bottom"/>
            <w:gridSpan w:val="2"/>
          </w:tcPr>
          <w:p>
            <w:pPr>
              <w:spacing w:after="0"/>
              <w:rPr>
                <w:sz w:val="20"/>
                <w:szCs w:val="20"/>
                <w:color w:val="auto"/>
              </w:rPr>
            </w:pPr>
            <w:r>
              <w:rPr>
                <w:rFonts w:ascii="Arial" w:cs="Arial" w:eastAsia="Arial" w:hAnsi="Arial"/>
                <w:sz w:val="18"/>
                <w:szCs w:val="18"/>
                <w:b w:val="1"/>
                <w:bCs w:val="1"/>
                <w:color w:val="auto"/>
              </w:rPr>
              <w:t>GLOBALSTAR, INC.</w:t>
            </w:r>
          </w:p>
        </w:tc>
        <w:tc>
          <w:tcPr>
            <w:tcW w:w="6260" w:type="dxa"/>
            <w:vAlign w:val="bottom"/>
            <w:gridSpan w:val="2"/>
          </w:tcPr>
          <w:p>
            <w:pPr>
              <w:ind w:left="560"/>
              <w:spacing w:after="0"/>
              <w:rPr>
                <w:sz w:val="20"/>
                <w:szCs w:val="20"/>
                <w:color w:val="auto"/>
              </w:rPr>
            </w:pPr>
            <w:r>
              <w:rPr>
                <w:rFonts w:ascii="Arial" w:cs="Arial" w:eastAsia="Arial" w:hAnsi="Arial"/>
                <w:sz w:val="18"/>
                <w:szCs w:val="18"/>
                <w:b w:val="1"/>
                <w:bCs w:val="1"/>
                <w:color w:val="auto"/>
              </w:rPr>
              <w:t>GLOBALSTAR LEASING LLC</w:t>
            </w:r>
          </w:p>
        </w:tc>
      </w:tr>
      <w:tr>
        <w:trPr>
          <w:trHeight w:val="520"/>
        </w:trPr>
        <w:tc>
          <w:tcPr>
            <w:tcW w:w="5160" w:type="dxa"/>
            <w:vAlign w:val="bottom"/>
            <w:gridSpan w:val="2"/>
          </w:tcPr>
          <w:p>
            <w:pPr>
              <w:spacing w:after="0"/>
              <w:rPr>
                <w:sz w:val="20"/>
                <w:szCs w:val="20"/>
                <w:color w:val="auto"/>
              </w:rPr>
            </w:pPr>
            <w:r>
              <w:rPr>
                <w:rFonts w:ascii="Arial" w:cs="Arial" w:eastAsia="Arial" w:hAnsi="Arial"/>
                <w:sz w:val="18"/>
                <w:szCs w:val="18"/>
                <w:color w:val="auto"/>
              </w:rPr>
              <w:t>By:</w:t>
            </w:r>
          </w:p>
        </w:tc>
        <w:tc>
          <w:tcPr>
            <w:tcW w:w="6260" w:type="dxa"/>
            <w:vAlign w:val="bottom"/>
            <w:gridSpan w:val="2"/>
          </w:tcPr>
          <w:p>
            <w:pPr>
              <w:ind w:left="560"/>
              <w:spacing w:after="0"/>
              <w:rPr>
                <w:sz w:val="20"/>
                <w:szCs w:val="20"/>
                <w:color w:val="auto"/>
              </w:rPr>
            </w:pPr>
            <w:r>
              <w:rPr>
                <w:rFonts w:ascii="Arial" w:cs="Arial" w:eastAsia="Arial" w:hAnsi="Arial"/>
                <w:sz w:val="18"/>
                <w:szCs w:val="18"/>
                <w:color w:val="auto"/>
              </w:rPr>
              <w:t>By:</w:t>
            </w:r>
          </w:p>
        </w:tc>
      </w:tr>
      <w:tr>
        <w:trPr>
          <w:trHeight w:val="202"/>
        </w:trPr>
        <w:tc>
          <w:tcPr>
            <w:tcW w:w="580" w:type="dxa"/>
            <w:vAlign w:val="bottom"/>
          </w:tcPr>
          <w:p>
            <w:pPr>
              <w:spacing w:after="0" w:line="201" w:lineRule="exact"/>
              <w:rPr>
                <w:sz w:val="20"/>
                <w:szCs w:val="20"/>
                <w:color w:val="auto"/>
              </w:rPr>
            </w:pPr>
            <w:r>
              <w:rPr>
                <w:rFonts w:ascii="Arial" w:cs="Arial" w:eastAsia="Arial" w:hAnsi="Arial"/>
                <w:sz w:val="18"/>
                <w:szCs w:val="18"/>
                <w:color w:val="auto"/>
              </w:rPr>
              <w:t>Name:</w:t>
            </w:r>
          </w:p>
        </w:tc>
        <w:tc>
          <w:tcPr>
            <w:tcW w:w="4580" w:type="dxa"/>
            <w:vAlign w:val="bottom"/>
            <w:tcBorders>
              <w:top w:val="single" w:sz="8" w:color="auto"/>
            </w:tcBorders>
          </w:tcPr>
          <w:p>
            <w:pPr>
              <w:spacing w:after="0"/>
              <w:rPr>
                <w:sz w:val="17"/>
                <w:szCs w:val="17"/>
                <w:color w:val="auto"/>
              </w:rPr>
            </w:pPr>
          </w:p>
        </w:tc>
        <w:tc>
          <w:tcPr>
            <w:tcW w:w="1120" w:type="dxa"/>
            <w:vAlign w:val="bottom"/>
          </w:tcPr>
          <w:p>
            <w:pPr>
              <w:ind w:left="560"/>
              <w:spacing w:after="0" w:line="201" w:lineRule="exact"/>
              <w:rPr>
                <w:sz w:val="20"/>
                <w:szCs w:val="20"/>
                <w:color w:val="auto"/>
              </w:rPr>
            </w:pPr>
            <w:r>
              <w:rPr>
                <w:rFonts w:ascii="Arial" w:cs="Arial" w:eastAsia="Arial" w:hAnsi="Arial"/>
                <w:sz w:val="18"/>
                <w:szCs w:val="18"/>
                <w:color w:val="auto"/>
              </w:rPr>
              <w:t>Name:</w:t>
            </w:r>
          </w:p>
        </w:tc>
        <w:tc>
          <w:tcPr>
            <w:tcW w:w="5140" w:type="dxa"/>
            <w:vAlign w:val="bottom"/>
            <w:tcBorders>
              <w:top w:val="single" w:sz="8" w:color="auto"/>
            </w:tcBorders>
          </w:tcPr>
          <w:p>
            <w:pPr>
              <w:spacing w:after="0"/>
              <w:rPr>
                <w:sz w:val="17"/>
                <w:szCs w:val="17"/>
                <w:color w:val="auto"/>
              </w:rPr>
            </w:pPr>
          </w:p>
        </w:tc>
      </w:tr>
      <w:tr>
        <w:trPr>
          <w:trHeight w:val="230"/>
        </w:trPr>
        <w:tc>
          <w:tcPr>
            <w:tcW w:w="5160" w:type="dxa"/>
            <w:vAlign w:val="bottom"/>
            <w:gridSpan w:val="2"/>
          </w:tcPr>
          <w:p>
            <w:pPr>
              <w:spacing w:after="0"/>
              <w:rPr>
                <w:sz w:val="20"/>
                <w:szCs w:val="20"/>
                <w:color w:val="auto"/>
              </w:rPr>
            </w:pPr>
            <w:r>
              <w:rPr>
                <w:rFonts w:ascii="Arial" w:cs="Arial" w:eastAsia="Arial" w:hAnsi="Arial"/>
                <w:sz w:val="18"/>
                <w:szCs w:val="18"/>
                <w:color w:val="auto"/>
              </w:rPr>
              <w:t>Title:</w:t>
            </w:r>
          </w:p>
        </w:tc>
        <w:tc>
          <w:tcPr>
            <w:tcW w:w="6260" w:type="dxa"/>
            <w:vAlign w:val="bottom"/>
            <w:gridSpan w:val="2"/>
          </w:tcPr>
          <w:p>
            <w:pPr>
              <w:ind w:left="560"/>
              <w:spacing w:after="0"/>
              <w:rPr>
                <w:sz w:val="20"/>
                <w:szCs w:val="20"/>
                <w:color w:val="auto"/>
              </w:rPr>
            </w:pPr>
            <w:r>
              <w:rPr>
                <w:rFonts w:ascii="Arial" w:cs="Arial" w:eastAsia="Arial" w:hAnsi="Arial"/>
                <w:sz w:val="18"/>
                <w:szCs w:val="18"/>
                <w:color w:val="auto"/>
              </w:rPr>
              <w:t>Title:</w:t>
            </w:r>
          </w:p>
        </w:tc>
      </w:tr>
    </w:tbl>
    <w:p>
      <w:pPr>
        <w:spacing w:after="0" w:line="200" w:lineRule="exact"/>
        <w:rPr>
          <w:sz w:val="20"/>
          <w:szCs w:val="20"/>
          <w:color w:val="auto"/>
        </w:rPr>
      </w:pPr>
    </w:p>
    <w:p>
      <w:pPr>
        <w:spacing w:after="0" w:line="268"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GLOBALSTAR C LLC</w:t>
      </w:r>
    </w:p>
    <w:p>
      <w:pPr>
        <w:spacing w:after="0" w:line="310" w:lineRule="exact"/>
        <w:rPr>
          <w:sz w:val="20"/>
          <w:szCs w:val="20"/>
          <w:color w:val="auto"/>
        </w:rPr>
      </w:pPr>
    </w:p>
    <w:p>
      <w:pPr>
        <w:jc w:val="center"/>
        <w:ind w:left="2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14605</wp:posOffset>
            </wp:positionV>
            <wp:extent cx="3258820" cy="171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16"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Title:</w:t>
      </w:r>
    </w:p>
    <w:p>
      <w:pPr>
        <w:spacing w:after="0" w:line="288"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GLOBALSTAR SECURITY SERVICES LLC</w:t>
      </w:r>
    </w:p>
    <w:p>
      <w:pPr>
        <w:spacing w:after="0" w:line="310" w:lineRule="exact"/>
        <w:rPr>
          <w:sz w:val="20"/>
          <w:szCs w:val="20"/>
          <w:color w:val="auto"/>
        </w:rPr>
      </w:pPr>
    </w:p>
    <w:p>
      <w:pPr>
        <w:jc w:val="center"/>
        <w:ind w:left="2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14605</wp:posOffset>
            </wp:positionV>
            <wp:extent cx="3258820" cy="171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16"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Title:</w:t>
      </w:r>
    </w:p>
    <w:p>
      <w:pPr>
        <w:spacing w:after="0" w:line="139"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GSSI, LLC</w:t>
      </w:r>
    </w:p>
    <w:p>
      <w:pPr>
        <w:spacing w:after="0" w:line="310" w:lineRule="exact"/>
        <w:rPr>
          <w:sz w:val="20"/>
          <w:szCs w:val="20"/>
          <w:color w:val="auto"/>
        </w:rPr>
      </w:pPr>
    </w:p>
    <w:p>
      <w:pPr>
        <w:jc w:val="center"/>
        <w:ind w:left="2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14605</wp:posOffset>
            </wp:positionV>
            <wp:extent cx="3258820" cy="171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16"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Title:</w:t>
      </w:r>
    </w:p>
    <w:p>
      <w:pPr>
        <w:spacing w:after="0" w:line="288"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ATSS CANADA, INC.</w:t>
      </w:r>
    </w:p>
    <w:p>
      <w:pPr>
        <w:spacing w:after="0" w:line="310" w:lineRule="exact"/>
        <w:rPr>
          <w:sz w:val="20"/>
          <w:szCs w:val="20"/>
          <w:color w:val="auto"/>
        </w:rPr>
      </w:pPr>
    </w:p>
    <w:p>
      <w:pPr>
        <w:jc w:val="center"/>
        <w:ind w:left="2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14605</wp:posOffset>
            </wp:positionV>
            <wp:extent cx="3258820" cy="171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16"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415290</wp:posOffset>
            </wp:positionV>
            <wp:extent cx="7250430" cy="215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49" w:name="page50"/>
    <w:bookmarkEnd w:id="49"/>
    <w:p>
      <w:pPr>
        <w:ind w:left="4520"/>
        <w:spacing w:after="0"/>
        <w:rPr>
          <w:sz w:val="20"/>
          <w:szCs w:val="20"/>
          <w:color w:val="auto"/>
        </w:rPr>
      </w:pPr>
      <w:r>
        <w:rPr>
          <w:rFonts w:ascii="Arial" w:cs="Arial" w:eastAsia="Arial" w:hAnsi="Arial"/>
          <w:sz w:val="18"/>
          <w:szCs w:val="18"/>
          <w:b w:val="1"/>
          <w:bCs w:val="1"/>
          <w:color w:val="auto"/>
        </w:rPr>
        <w:t>GLOBALSTAR USA, LLC</w:t>
      </w:r>
    </w:p>
    <w:p>
      <w:pPr>
        <w:spacing w:after="0" w:line="310" w:lineRule="exact"/>
        <w:rPr>
          <w:sz w:val="20"/>
          <w:szCs w:val="20"/>
          <w:color w:val="auto"/>
        </w:rPr>
      </w:pPr>
    </w:p>
    <w:p>
      <w:pPr>
        <w:jc w:val="center"/>
        <w:ind w:right="-280"/>
        <w:spacing w:after="0"/>
        <w:rPr>
          <w:sz w:val="20"/>
          <w:szCs w:val="20"/>
          <w:color w:val="auto"/>
        </w:rPr>
      </w:pPr>
      <w:r>
        <w:rPr>
          <w:rFonts w:ascii="Arial" w:cs="Arial" w:eastAsia="Arial" w:hAnsi="Arial"/>
          <w:sz w:val="17"/>
          <w:szCs w:val="17"/>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3230880</wp:posOffset>
            </wp:positionH>
            <wp:positionV relativeFrom="paragraph">
              <wp:posOffset>22225</wp:posOffset>
            </wp:positionV>
            <wp:extent cx="3258820" cy="171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28" w:lineRule="exact"/>
        <w:rPr>
          <w:sz w:val="20"/>
          <w:szCs w:val="20"/>
          <w:color w:val="auto"/>
        </w:rPr>
      </w:pPr>
    </w:p>
    <w:p>
      <w:pPr>
        <w:ind w:left="50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5080"/>
        <w:spacing w:after="0"/>
        <w:rPr>
          <w:sz w:val="20"/>
          <w:szCs w:val="20"/>
          <w:color w:val="auto"/>
        </w:rPr>
      </w:pPr>
      <w:r>
        <w:rPr>
          <w:rFonts w:ascii="Arial" w:cs="Arial" w:eastAsia="Arial" w:hAnsi="Arial"/>
          <w:sz w:val="18"/>
          <w:szCs w:val="18"/>
          <w:color w:val="auto"/>
        </w:rPr>
        <w:t>Title:</w:t>
      </w:r>
    </w:p>
    <w:p>
      <w:pPr>
        <w:spacing w:after="0" w:line="139" w:lineRule="exact"/>
        <w:rPr>
          <w:sz w:val="20"/>
          <w:szCs w:val="20"/>
          <w:color w:val="auto"/>
        </w:rPr>
      </w:pPr>
    </w:p>
    <w:p>
      <w:pPr>
        <w:ind w:left="4520"/>
        <w:spacing w:after="0"/>
        <w:rPr>
          <w:sz w:val="20"/>
          <w:szCs w:val="20"/>
          <w:color w:val="auto"/>
        </w:rPr>
      </w:pPr>
      <w:r>
        <w:rPr>
          <w:rFonts w:ascii="Arial" w:cs="Arial" w:eastAsia="Arial" w:hAnsi="Arial"/>
          <w:sz w:val="18"/>
          <w:szCs w:val="18"/>
          <w:b w:val="1"/>
          <w:bCs w:val="1"/>
          <w:color w:val="auto"/>
        </w:rPr>
        <w:t>SPOT LLC</w:t>
      </w:r>
    </w:p>
    <w:p>
      <w:pPr>
        <w:spacing w:after="0" w:line="310" w:lineRule="exact"/>
        <w:rPr>
          <w:sz w:val="20"/>
          <w:szCs w:val="20"/>
          <w:color w:val="auto"/>
        </w:rPr>
      </w:pPr>
    </w:p>
    <w:p>
      <w:pPr>
        <w:jc w:val="center"/>
        <w:ind w:right="-280"/>
        <w:spacing w:after="0"/>
        <w:rPr>
          <w:sz w:val="20"/>
          <w:szCs w:val="20"/>
          <w:color w:val="auto"/>
        </w:rPr>
      </w:pPr>
      <w:r>
        <w:rPr>
          <w:rFonts w:ascii="Arial" w:cs="Arial" w:eastAsia="Arial" w:hAnsi="Arial"/>
          <w:sz w:val="17"/>
          <w:szCs w:val="17"/>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3230880</wp:posOffset>
            </wp:positionH>
            <wp:positionV relativeFrom="paragraph">
              <wp:posOffset>22225</wp:posOffset>
            </wp:positionV>
            <wp:extent cx="3258820" cy="171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28" w:lineRule="exact"/>
        <w:rPr>
          <w:sz w:val="20"/>
          <w:szCs w:val="20"/>
          <w:color w:val="auto"/>
        </w:rPr>
      </w:pPr>
    </w:p>
    <w:p>
      <w:pPr>
        <w:ind w:left="50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5080"/>
        <w:spacing w:after="0"/>
        <w:rPr>
          <w:sz w:val="20"/>
          <w:szCs w:val="20"/>
          <w:color w:val="auto"/>
        </w:rPr>
      </w:pPr>
      <w:r>
        <w:rPr>
          <w:rFonts w:ascii="Arial" w:cs="Arial" w:eastAsia="Arial" w:hAnsi="Arial"/>
          <w:sz w:val="18"/>
          <w:szCs w:val="18"/>
          <w:color w:val="auto"/>
        </w:rPr>
        <w:t>Title:</w:t>
      </w:r>
    </w:p>
    <w:p>
      <w:pPr>
        <w:spacing w:after="0" w:line="139" w:lineRule="exact"/>
        <w:rPr>
          <w:sz w:val="20"/>
          <w:szCs w:val="20"/>
          <w:color w:val="auto"/>
        </w:rPr>
      </w:pPr>
    </w:p>
    <w:p>
      <w:pPr>
        <w:ind w:left="4520"/>
        <w:spacing w:after="0"/>
        <w:rPr>
          <w:sz w:val="20"/>
          <w:szCs w:val="20"/>
          <w:color w:val="auto"/>
        </w:rPr>
      </w:pPr>
      <w:r>
        <w:rPr>
          <w:rFonts w:ascii="Arial" w:cs="Arial" w:eastAsia="Arial" w:hAnsi="Arial"/>
          <w:sz w:val="17"/>
          <w:szCs w:val="17"/>
          <w:b w:val="1"/>
          <w:bCs w:val="1"/>
          <w:color w:val="auto"/>
        </w:rPr>
        <w:t>GLOBALSTAR BRAZIL HOLDINGS, L.P.</w:t>
      </w:r>
    </w:p>
    <w:p>
      <w:pPr>
        <w:spacing w:after="0" w:line="322" w:lineRule="exact"/>
        <w:rPr>
          <w:sz w:val="20"/>
          <w:szCs w:val="20"/>
          <w:color w:val="auto"/>
        </w:rPr>
      </w:pPr>
    </w:p>
    <w:p>
      <w:pPr>
        <w:jc w:val="center"/>
        <w:ind w:right="-280"/>
        <w:spacing w:after="0"/>
        <w:rPr>
          <w:sz w:val="20"/>
          <w:szCs w:val="20"/>
          <w:color w:val="auto"/>
        </w:rPr>
      </w:pPr>
      <w:r>
        <w:rPr>
          <w:rFonts w:ascii="Arial" w:cs="Arial" w:eastAsia="Arial" w:hAnsi="Arial"/>
          <w:sz w:val="17"/>
          <w:szCs w:val="17"/>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3230880</wp:posOffset>
            </wp:positionH>
            <wp:positionV relativeFrom="paragraph">
              <wp:posOffset>22225</wp:posOffset>
            </wp:positionV>
            <wp:extent cx="3258820" cy="171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28" w:lineRule="exact"/>
        <w:rPr>
          <w:sz w:val="20"/>
          <w:szCs w:val="20"/>
          <w:color w:val="auto"/>
        </w:rPr>
      </w:pPr>
    </w:p>
    <w:p>
      <w:pPr>
        <w:ind w:left="50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5080"/>
        <w:spacing w:after="0"/>
        <w:rPr>
          <w:sz w:val="20"/>
          <w:szCs w:val="20"/>
          <w:color w:val="auto"/>
        </w:rPr>
      </w:pPr>
      <w:r>
        <w:rPr>
          <w:rFonts w:ascii="Arial" w:cs="Arial" w:eastAsia="Arial" w:hAnsi="Arial"/>
          <w:sz w:val="18"/>
          <w:szCs w:val="18"/>
          <w:color w:val="auto"/>
        </w:rPr>
        <w:t>Title:</w:t>
      </w:r>
    </w:p>
    <w:p>
      <w:pPr>
        <w:spacing w:after="0" w:line="139" w:lineRule="exact"/>
        <w:rPr>
          <w:sz w:val="20"/>
          <w:szCs w:val="20"/>
          <w:color w:val="auto"/>
        </w:rPr>
      </w:pPr>
    </w:p>
    <w:p>
      <w:pPr>
        <w:ind w:left="4520"/>
        <w:spacing w:after="0"/>
        <w:rPr>
          <w:sz w:val="20"/>
          <w:szCs w:val="20"/>
          <w:color w:val="auto"/>
        </w:rPr>
      </w:pPr>
      <w:r>
        <w:rPr>
          <w:rFonts w:ascii="Arial" w:cs="Arial" w:eastAsia="Arial" w:hAnsi="Arial"/>
          <w:sz w:val="18"/>
          <w:szCs w:val="18"/>
          <w:b w:val="1"/>
          <w:bCs w:val="1"/>
          <w:color w:val="auto"/>
        </w:rPr>
        <w:t>GLOBALSTAR LICENSEE LLC</w:t>
      </w:r>
    </w:p>
    <w:p>
      <w:pPr>
        <w:spacing w:after="0" w:line="310" w:lineRule="exact"/>
        <w:rPr>
          <w:sz w:val="20"/>
          <w:szCs w:val="20"/>
          <w:color w:val="auto"/>
        </w:rPr>
      </w:pPr>
    </w:p>
    <w:p>
      <w:pPr>
        <w:jc w:val="center"/>
        <w:ind w:right="-280"/>
        <w:spacing w:after="0"/>
        <w:rPr>
          <w:sz w:val="20"/>
          <w:szCs w:val="20"/>
          <w:color w:val="auto"/>
        </w:rPr>
      </w:pPr>
      <w:r>
        <w:rPr>
          <w:rFonts w:ascii="Arial" w:cs="Arial" w:eastAsia="Arial" w:hAnsi="Arial"/>
          <w:sz w:val="17"/>
          <w:szCs w:val="17"/>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3230880</wp:posOffset>
            </wp:positionH>
            <wp:positionV relativeFrom="paragraph">
              <wp:posOffset>22225</wp:posOffset>
            </wp:positionV>
            <wp:extent cx="3258820" cy="171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28" w:lineRule="exact"/>
        <w:rPr>
          <w:sz w:val="20"/>
          <w:szCs w:val="20"/>
          <w:color w:val="auto"/>
        </w:rPr>
      </w:pPr>
    </w:p>
    <w:p>
      <w:pPr>
        <w:ind w:left="50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5080"/>
        <w:spacing w:after="0"/>
        <w:rPr>
          <w:sz w:val="20"/>
          <w:szCs w:val="20"/>
          <w:color w:val="auto"/>
        </w:rPr>
      </w:pPr>
      <w:r>
        <w:rPr>
          <w:rFonts w:ascii="Arial" w:cs="Arial" w:eastAsia="Arial" w:hAnsi="Arial"/>
          <w:sz w:val="18"/>
          <w:szCs w:val="18"/>
          <w:color w:val="auto"/>
        </w:rPr>
        <w:t>Title:</w:t>
      </w:r>
    </w:p>
    <w:p>
      <w:pPr>
        <w:spacing w:after="0" w:line="139" w:lineRule="exact"/>
        <w:rPr>
          <w:sz w:val="20"/>
          <w:szCs w:val="20"/>
          <w:color w:val="auto"/>
        </w:rPr>
      </w:pPr>
    </w:p>
    <w:p>
      <w:pPr>
        <w:ind w:left="4520"/>
        <w:spacing w:after="0"/>
        <w:rPr>
          <w:sz w:val="20"/>
          <w:szCs w:val="20"/>
          <w:color w:val="auto"/>
        </w:rPr>
      </w:pPr>
      <w:r>
        <w:rPr>
          <w:rFonts w:ascii="Arial" w:cs="Arial" w:eastAsia="Arial" w:hAnsi="Arial"/>
          <w:sz w:val="18"/>
          <w:szCs w:val="18"/>
          <w:b w:val="1"/>
          <w:bCs w:val="1"/>
          <w:color w:val="auto"/>
        </w:rPr>
        <w:t>GCL LICENSEE LLC</w:t>
      </w:r>
    </w:p>
    <w:p>
      <w:pPr>
        <w:spacing w:after="0" w:line="310" w:lineRule="exact"/>
        <w:rPr>
          <w:sz w:val="20"/>
          <w:szCs w:val="20"/>
          <w:color w:val="auto"/>
        </w:rPr>
      </w:pPr>
    </w:p>
    <w:p>
      <w:pPr>
        <w:jc w:val="center"/>
        <w:ind w:right="-280"/>
        <w:spacing w:after="0"/>
        <w:rPr>
          <w:sz w:val="20"/>
          <w:szCs w:val="20"/>
          <w:color w:val="auto"/>
        </w:rPr>
      </w:pPr>
      <w:r>
        <w:rPr>
          <w:rFonts w:ascii="Arial" w:cs="Arial" w:eastAsia="Arial" w:hAnsi="Arial"/>
          <w:sz w:val="17"/>
          <w:szCs w:val="17"/>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3230880</wp:posOffset>
            </wp:positionH>
            <wp:positionV relativeFrom="paragraph">
              <wp:posOffset>22225</wp:posOffset>
            </wp:positionV>
            <wp:extent cx="3258820" cy="171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28" w:lineRule="exact"/>
        <w:rPr>
          <w:sz w:val="20"/>
          <w:szCs w:val="20"/>
          <w:color w:val="auto"/>
        </w:rPr>
      </w:pPr>
    </w:p>
    <w:p>
      <w:pPr>
        <w:ind w:left="50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5080"/>
        <w:spacing w:after="0"/>
        <w:rPr>
          <w:sz w:val="20"/>
          <w:szCs w:val="20"/>
          <w:color w:val="auto"/>
        </w:rPr>
      </w:pPr>
      <w:r>
        <w:rPr>
          <w:rFonts w:ascii="Arial" w:cs="Arial" w:eastAsia="Arial" w:hAnsi="Arial"/>
          <w:sz w:val="18"/>
          <w:szCs w:val="18"/>
          <w:color w:val="auto"/>
        </w:rPr>
        <w:t>Title:</w:t>
      </w:r>
    </w:p>
    <w:p>
      <w:pPr>
        <w:spacing w:after="0" w:line="139" w:lineRule="exact"/>
        <w:rPr>
          <w:sz w:val="20"/>
          <w:szCs w:val="20"/>
          <w:color w:val="auto"/>
        </w:rPr>
      </w:pPr>
    </w:p>
    <w:p>
      <w:pPr>
        <w:ind w:left="4520"/>
        <w:spacing w:after="0"/>
        <w:rPr>
          <w:sz w:val="20"/>
          <w:szCs w:val="20"/>
          <w:color w:val="auto"/>
        </w:rPr>
      </w:pPr>
      <w:r>
        <w:rPr>
          <w:rFonts w:ascii="Arial" w:cs="Arial" w:eastAsia="Arial" w:hAnsi="Arial"/>
          <w:sz w:val="18"/>
          <w:szCs w:val="18"/>
          <w:b w:val="1"/>
          <w:bCs w:val="1"/>
          <w:color w:val="auto"/>
        </w:rPr>
        <w:t>GUSA LICENSEE LLC</w:t>
      </w:r>
    </w:p>
    <w:p>
      <w:pPr>
        <w:spacing w:after="0" w:line="310" w:lineRule="exact"/>
        <w:rPr>
          <w:sz w:val="20"/>
          <w:szCs w:val="20"/>
          <w:color w:val="auto"/>
        </w:rPr>
      </w:pPr>
    </w:p>
    <w:p>
      <w:pPr>
        <w:jc w:val="center"/>
        <w:ind w:right="-280"/>
        <w:spacing w:after="0"/>
        <w:rPr>
          <w:sz w:val="20"/>
          <w:szCs w:val="20"/>
          <w:color w:val="auto"/>
        </w:rPr>
      </w:pPr>
      <w:r>
        <w:rPr>
          <w:rFonts w:ascii="Arial" w:cs="Arial" w:eastAsia="Arial" w:hAnsi="Arial"/>
          <w:sz w:val="17"/>
          <w:szCs w:val="17"/>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3230880</wp:posOffset>
            </wp:positionH>
            <wp:positionV relativeFrom="paragraph">
              <wp:posOffset>22225</wp:posOffset>
            </wp:positionV>
            <wp:extent cx="3258820" cy="171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28" w:lineRule="exact"/>
        <w:rPr>
          <w:sz w:val="20"/>
          <w:szCs w:val="20"/>
          <w:color w:val="auto"/>
        </w:rPr>
      </w:pPr>
    </w:p>
    <w:p>
      <w:pPr>
        <w:ind w:left="50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508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569595</wp:posOffset>
            </wp:positionV>
            <wp:extent cx="7250430" cy="215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019"/>
          </w:cols>
          <w:pgMar w:left="1440" w:top="513" w:right="1440" w:bottom="1440" w:gutter="0" w:footer="0" w:header="0"/>
        </w:sectPr>
      </w:pPr>
    </w:p>
    <w:bookmarkStart w:id="50" w:name="page51"/>
    <w:bookmarkEnd w:id="50"/>
    <w:p>
      <w:pPr>
        <w:ind w:firstLine="1297"/>
        <w:spacing w:after="0" w:line="282" w:lineRule="auto"/>
        <w:rPr>
          <w:sz w:val="20"/>
          <w:szCs w:val="20"/>
          <w:color w:val="auto"/>
        </w:rPr>
      </w:pPr>
      <w:r>
        <w:rPr>
          <w:rFonts w:ascii="Arial" w:cs="Arial" w:eastAsia="Arial" w:hAnsi="Arial"/>
          <w:sz w:val="18"/>
          <w:szCs w:val="18"/>
          <w:b w:val="1"/>
          <w:bCs w:val="1"/>
          <w:color w:val="auto"/>
        </w:rPr>
        <w:t>IN WITNESS WHEREOF</w:t>
      </w:r>
      <w:r>
        <w:rPr>
          <w:rFonts w:ascii="Arial" w:cs="Arial" w:eastAsia="Arial" w:hAnsi="Arial"/>
          <w:sz w:val="18"/>
          <w:szCs w:val="18"/>
          <w:color w:val="auto"/>
        </w:rPr>
        <w:t>, the parties have caused their respective signature page to this Amendment to Subscription Agreement to be</w:t>
      </w:r>
      <w:r>
        <w:rPr>
          <w:rFonts w:ascii="Arial" w:cs="Arial" w:eastAsia="Arial" w:hAnsi="Arial"/>
          <w:sz w:val="18"/>
          <w:szCs w:val="18"/>
          <w:b w:val="1"/>
          <w:bCs w:val="1"/>
          <w:color w:val="auto"/>
        </w:rPr>
        <w:t xml:space="preserve"> </w:t>
      </w:r>
      <w:r>
        <w:rPr>
          <w:rFonts w:ascii="Arial" w:cs="Arial" w:eastAsia="Arial" w:hAnsi="Arial"/>
          <w:sz w:val="18"/>
          <w:szCs w:val="18"/>
          <w:color w:val="auto"/>
        </w:rPr>
        <w:t>duly executed as of the date first written above.</w:t>
      </w:r>
    </w:p>
    <w:p>
      <w:pPr>
        <w:spacing w:after="0" w:line="193" w:lineRule="exact"/>
        <w:rPr>
          <w:sz w:val="20"/>
          <w:szCs w:val="20"/>
          <w:color w:val="auto"/>
        </w:rPr>
      </w:pPr>
    </w:p>
    <w:p>
      <w:pPr>
        <w:ind w:left="5720"/>
        <w:spacing w:after="0"/>
        <w:rPr>
          <w:sz w:val="20"/>
          <w:szCs w:val="20"/>
          <w:color w:val="auto"/>
        </w:rPr>
      </w:pPr>
      <w:r>
        <w:rPr>
          <w:rFonts w:ascii="Arial" w:cs="Arial" w:eastAsia="Arial" w:hAnsi="Arial"/>
          <w:sz w:val="18"/>
          <w:szCs w:val="18"/>
          <w:u w:val="single" w:color="auto"/>
          <w:color w:val="auto"/>
        </w:rPr>
        <w:t>Investors</w:t>
      </w:r>
      <w:r>
        <w:rPr>
          <w:rFonts w:ascii="Arial" w:cs="Arial" w:eastAsia="Arial" w:hAnsi="Arial"/>
          <w:sz w:val="18"/>
          <w:szCs w:val="18"/>
          <w:color w:val="auto"/>
        </w:rPr>
        <w:t>:</w:t>
      </w:r>
    </w:p>
    <w:p>
      <w:pPr>
        <w:spacing w:after="0" w:line="154"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THERMO FUNDING COMPANY LLC</w:t>
      </w:r>
    </w:p>
    <w:p>
      <w:pPr>
        <w:spacing w:after="0" w:line="310" w:lineRule="exact"/>
        <w:rPr>
          <w:sz w:val="20"/>
          <w:szCs w:val="20"/>
          <w:color w:val="auto"/>
        </w:rPr>
      </w:pPr>
    </w:p>
    <w:p>
      <w:pPr>
        <w:jc w:val="center"/>
        <w:ind w:left="2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14605</wp:posOffset>
            </wp:positionV>
            <wp:extent cx="3258820" cy="171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16"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jc w:val="center"/>
        <w:ind w:left="1540"/>
        <w:spacing w:after="0"/>
        <w:rPr>
          <w:sz w:val="20"/>
          <w:szCs w:val="20"/>
          <w:color w:val="auto"/>
        </w:rPr>
      </w:pPr>
      <w:r>
        <w:rPr>
          <w:rFonts w:ascii="Arial" w:cs="Arial" w:eastAsia="Arial" w:hAnsi="Arial"/>
          <w:sz w:val="18"/>
          <w:szCs w:val="18"/>
          <w:color w:val="auto"/>
        </w:rPr>
        <w:t>Title:</w:t>
      </w:r>
    </w:p>
    <w:p>
      <w:pPr>
        <w:spacing w:after="0" w:line="234" w:lineRule="exact"/>
        <w:rPr>
          <w:sz w:val="20"/>
          <w:szCs w:val="20"/>
          <w:color w:val="auto"/>
        </w:rPr>
      </w:pPr>
    </w:p>
    <w:p>
      <w:pPr>
        <w:ind w:firstLine="1297"/>
        <w:spacing w:after="0" w:line="282" w:lineRule="auto"/>
        <w:rPr>
          <w:sz w:val="20"/>
          <w:szCs w:val="20"/>
          <w:color w:val="auto"/>
        </w:rPr>
      </w:pPr>
      <w:r>
        <w:rPr>
          <w:rFonts w:ascii="Arial" w:cs="Arial" w:eastAsia="Arial" w:hAnsi="Arial"/>
          <w:sz w:val="18"/>
          <w:szCs w:val="18"/>
          <w:b w:val="1"/>
          <w:bCs w:val="1"/>
          <w:color w:val="auto"/>
        </w:rPr>
        <w:t>IN WITNESS WHEREOF</w:t>
      </w:r>
      <w:r>
        <w:rPr>
          <w:rFonts w:ascii="Arial" w:cs="Arial" w:eastAsia="Arial" w:hAnsi="Arial"/>
          <w:sz w:val="18"/>
          <w:szCs w:val="18"/>
          <w:color w:val="auto"/>
        </w:rPr>
        <w:t>, the parties have caused their respective signature page to this Amendment to Subscription Agreement to be</w:t>
      </w:r>
      <w:r>
        <w:rPr>
          <w:rFonts w:ascii="Arial" w:cs="Arial" w:eastAsia="Arial" w:hAnsi="Arial"/>
          <w:sz w:val="18"/>
          <w:szCs w:val="18"/>
          <w:b w:val="1"/>
          <w:bCs w:val="1"/>
          <w:color w:val="auto"/>
        </w:rPr>
        <w:t xml:space="preserve"> </w:t>
      </w:r>
      <w:r>
        <w:rPr>
          <w:rFonts w:ascii="Arial" w:cs="Arial" w:eastAsia="Arial" w:hAnsi="Arial"/>
          <w:sz w:val="18"/>
          <w:szCs w:val="18"/>
          <w:color w:val="auto"/>
        </w:rPr>
        <w:t>duly executed as of the date first written above.</w:t>
      </w:r>
    </w:p>
    <w:p>
      <w:pPr>
        <w:spacing w:after="0" w:line="193" w:lineRule="exact"/>
        <w:rPr>
          <w:sz w:val="20"/>
          <w:szCs w:val="20"/>
          <w:color w:val="auto"/>
        </w:rPr>
      </w:pPr>
    </w:p>
    <w:p>
      <w:pPr>
        <w:ind w:left="5720"/>
        <w:spacing w:after="0"/>
        <w:rPr>
          <w:sz w:val="20"/>
          <w:szCs w:val="20"/>
          <w:color w:val="auto"/>
        </w:rPr>
      </w:pPr>
      <w:r>
        <w:rPr>
          <w:rFonts w:ascii="Arial" w:cs="Arial" w:eastAsia="Arial" w:hAnsi="Arial"/>
          <w:sz w:val="18"/>
          <w:szCs w:val="18"/>
          <w:u w:val="single" w:color="auto"/>
          <w:color w:val="auto"/>
        </w:rPr>
        <w:t>Investors</w:t>
      </w:r>
      <w:r>
        <w:rPr>
          <w:rFonts w:ascii="Arial" w:cs="Arial" w:eastAsia="Arial" w:hAnsi="Arial"/>
          <w:sz w:val="18"/>
          <w:szCs w:val="18"/>
          <w:color w:val="auto"/>
        </w:rPr>
        <w:t>:</w:t>
      </w:r>
    </w:p>
    <w:p>
      <w:pPr>
        <w:spacing w:after="0" w:line="154"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STARKSAT, INC.</w:t>
      </w:r>
    </w:p>
    <w:p>
      <w:pPr>
        <w:spacing w:after="0" w:line="310" w:lineRule="exact"/>
        <w:rPr>
          <w:sz w:val="20"/>
          <w:szCs w:val="20"/>
          <w:color w:val="auto"/>
        </w:rPr>
      </w:pPr>
    </w:p>
    <w:p>
      <w:pPr>
        <w:jc w:val="center"/>
        <w:ind w:left="2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14605</wp:posOffset>
            </wp:positionV>
            <wp:extent cx="3258820" cy="171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16"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jc w:val="center"/>
        <w:ind w:left="1540"/>
        <w:spacing w:after="0"/>
        <w:rPr>
          <w:sz w:val="20"/>
          <w:szCs w:val="20"/>
          <w:color w:val="auto"/>
        </w:rPr>
      </w:pPr>
      <w:r>
        <w:rPr>
          <w:rFonts w:ascii="Arial" w:cs="Arial" w:eastAsia="Arial" w:hAnsi="Arial"/>
          <w:sz w:val="18"/>
          <w:szCs w:val="18"/>
          <w:color w:val="auto"/>
        </w:rPr>
        <w:t>Title:</w:t>
      </w:r>
    </w:p>
    <w:p>
      <w:pPr>
        <w:spacing w:after="0" w:line="234" w:lineRule="exact"/>
        <w:rPr>
          <w:sz w:val="20"/>
          <w:szCs w:val="20"/>
          <w:color w:val="auto"/>
        </w:rPr>
      </w:pPr>
    </w:p>
    <w:p>
      <w:pPr>
        <w:ind w:firstLine="1297"/>
        <w:spacing w:after="0" w:line="282" w:lineRule="auto"/>
        <w:rPr>
          <w:sz w:val="20"/>
          <w:szCs w:val="20"/>
          <w:color w:val="auto"/>
        </w:rPr>
      </w:pPr>
      <w:r>
        <w:rPr>
          <w:rFonts w:ascii="Arial" w:cs="Arial" w:eastAsia="Arial" w:hAnsi="Arial"/>
          <w:sz w:val="18"/>
          <w:szCs w:val="18"/>
          <w:b w:val="1"/>
          <w:bCs w:val="1"/>
          <w:color w:val="auto"/>
        </w:rPr>
        <w:t>IN WITNESS WHEREOF</w:t>
      </w:r>
      <w:r>
        <w:rPr>
          <w:rFonts w:ascii="Arial" w:cs="Arial" w:eastAsia="Arial" w:hAnsi="Arial"/>
          <w:sz w:val="18"/>
          <w:szCs w:val="18"/>
          <w:color w:val="auto"/>
        </w:rPr>
        <w:t>, the parties have caused their respective signature page to this Amendment to Subscription Agreement to be</w:t>
      </w:r>
      <w:r>
        <w:rPr>
          <w:rFonts w:ascii="Arial" w:cs="Arial" w:eastAsia="Arial" w:hAnsi="Arial"/>
          <w:sz w:val="18"/>
          <w:szCs w:val="18"/>
          <w:b w:val="1"/>
          <w:bCs w:val="1"/>
          <w:color w:val="auto"/>
        </w:rPr>
        <w:t xml:space="preserve"> </w:t>
      </w:r>
      <w:r>
        <w:rPr>
          <w:rFonts w:ascii="Arial" w:cs="Arial" w:eastAsia="Arial" w:hAnsi="Arial"/>
          <w:sz w:val="18"/>
          <w:szCs w:val="18"/>
          <w:color w:val="auto"/>
        </w:rPr>
        <w:t>duly executed as of the date first written above.</w:t>
      </w:r>
    </w:p>
    <w:p>
      <w:pPr>
        <w:spacing w:after="0" w:line="193" w:lineRule="exact"/>
        <w:rPr>
          <w:sz w:val="20"/>
          <w:szCs w:val="20"/>
          <w:color w:val="auto"/>
        </w:rPr>
      </w:pPr>
    </w:p>
    <w:p>
      <w:pPr>
        <w:ind w:left="5720"/>
        <w:spacing w:after="0"/>
        <w:rPr>
          <w:sz w:val="20"/>
          <w:szCs w:val="20"/>
          <w:color w:val="auto"/>
        </w:rPr>
      </w:pPr>
      <w:r>
        <w:rPr>
          <w:rFonts w:ascii="Arial" w:cs="Arial" w:eastAsia="Arial" w:hAnsi="Arial"/>
          <w:sz w:val="18"/>
          <w:szCs w:val="18"/>
          <w:u w:val="single" w:color="auto"/>
          <w:color w:val="auto"/>
        </w:rPr>
        <w:t>Investors</w:t>
      </w:r>
      <w:r>
        <w:rPr>
          <w:rFonts w:ascii="Arial" w:cs="Arial" w:eastAsia="Arial" w:hAnsi="Arial"/>
          <w:sz w:val="18"/>
          <w:szCs w:val="18"/>
          <w:color w:val="auto"/>
        </w:rPr>
        <w:t>:</w:t>
      </w:r>
    </w:p>
    <w:p>
      <w:pPr>
        <w:spacing w:after="0" w:line="154"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CAPITAL VENTURES INTERNATIONAL</w:t>
      </w:r>
    </w:p>
    <w:p>
      <w:pPr>
        <w:spacing w:after="0" w:line="310" w:lineRule="exact"/>
        <w:rPr>
          <w:sz w:val="20"/>
          <w:szCs w:val="20"/>
          <w:color w:val="auto"/>
        </w:rPr>
      </w:pPr>
    </w:p>
    <w:p>
      <w:pPr>
        <w:jc w:val="center"/>
        <w:ind w:left="2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14605</wp:posOffset>
            </wp:positionV>
            <wp:extent cx="3258820" cy="171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16"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415290</wp:posOffset>
            </wp:positionV>
            <wp:extent cx="7250430" cy="215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60"/>
          </w:cols>
          <w:pgMar w:left="240" w:top="513" w:right="499" w:bottom="1440" w:gutter="0" w:footer="0" w:header="0"/>
        </w:sectPr>
      </w:pPr>
    </w:p>
    <w:bookmarkStart w:id="51" w:name="page52"/>
    <w:bookmarkEnd w:id="51"/>
    <w:p>
      <w:pPr>
        <w:ind w:firstLine="1297"/>
        <w:spacing w:after="0" w:line="282" w:lineRule="auto"/>
        <w:rPr>
          <w:sz w:val="20"/>
          <w:szCs w:val="20"/>
          <w:color w:val="auto"/>
        </w:rPr>
      </w:pPr>
      <w:r>
        <w:rPr>
          <w:rFonts w:ascii="Arial" w:cs="Arial" w:eastAsia="Arial" w:hAnsi="Arial"/>
          <w:sz w:val="18"/>
          <w:szCs w:val="18"/>
          <w:b w:val="1"/>
          <w:bCs w:val="1"/>
          <w:color w:val="auto"/>
        </w:rPr>
        <w:t>IN WITNESS WHEREOF</w:t>
      </w:r>
      <w:r>
        <w:rPr>
          <w:rFonts w:ascii="Arial" w:cs="Arial" w:eastAsia="Arial" w:hAnsi="Arial"/>
          <w:sz w:val="18"/>
          <w:szCs w:val="18"/>
          <w:color w:val="auto"/>
        </w:rPr>
        <w:t>, the parties have caused their respective signature page to this Amendment to Subscription Agreement to be</w:t>
      </w:r>
      <w:r>
        <w:rPr>
          <w:rFonts w:ascii="Arial" w:cs="Arial" w:eastAsia="Arial" w:hAnsi="Arial"/>
          <w:sz w:val="18"/>
          <w:szCs w:val="18"/>
          <w:b w:val="1"/>
          <w:bCs w:val="1"/>
          <w:color w:val="auto"/>
        </w:rPr>
        <w:t xml:space="preserve"> </w:t>
      </w:r>
      <w:r>
        <w:rPr>
          <w:rFonts w:ascii="Arial" w:cs="Arial" w:eastAsia="Arial" w:hAnsi="Arial"/>
          <w:sz w:val="18"/>
          <w:szCs w:val="18"/>
          <w:color w:val="auto"/>
        </w:rPr>
        <w:t>duly executed as of the date first written above.</w:t>
      </w:r>
    </w:p>
    <w:p>
      <w:pPr>
        <w:spacing w:after="0" w:line="193" w:lineRule="exact"/>
        <w:rPr>
          <w:sz w:val="20"/>
          <w:szCs w:val="20"/>
          <w:color w:val="auto"/>
        </w:rPr>
      </w:pPr>
    </w:p>
    <w:p>
      <w:pPr>
        <w:ind w:left="5720"/>
        <w:spacing w:after="0"/>
        <w:rPr>
          <w:sz w:val="20"/>
          <w:szCs w:val="20"/>
          <w:color w:val="auto"/>
        </w:rPr>
      </w:pPr>
      <w:r>
        <w:rPr>
          <w:rFonts w:ascii="Arial" w:cs="Arial" w:eastAsia="Arial" w:hAnsi="Arial"/>
          <w:sz w:val="18"/>
          <w:szCs w:val="18"/>
          <w:u w:val="single" w:color="auto"/>
          <w:color w:val="auto"/>
        </w:rPr>
        <w:t>Investors</w:t>
      </w:r>
      <w:r>
        <w:rPr>
          <w:rFonts w:ascii="Arial" w:cs="Arial" w:eastAsia="Arial" w:hAnsi="Arial"/>
          <w:sz w:val="18"/>
          <w:szCs w:val="18"/>
          <w:color w:val="auto"/>
        </w:rPr>
        <w:t>:</w:t>
      </w:r>
    </w:p>
    <w:p>
      <w:pPr>
        <w:spacing w:after="0" w:line="154"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WHITEBOX SPECIAL OPPORTUNITIES FUND LP, SERIES B</w:t>
      </w:r>
    </w:p>
    <w:p>
      <w:pPr>
        <w:spacing w:after="0" w:line="162"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14605</wp:posOffset>
            </wp:positionV>
            <wp:extent cx="3258820" cy="171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16"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jc w:val="center"/>
        <w:ind w:left="1540"/>
        <w:spacing w:after="0"/>
        <w:rPr>
          <w:sz w:val="20"/>
          <w:szCs w:val="20"/>
          <w:color w:val="auto"/>
        </w:rPr>
      </w:pPr>
      <w:r>
        <w:rPr>
          <w:rFonts w:ascii="Arial" w:cs="Arial" w:eastAsia="Arial" w:hAnsi="Arial"/>
          <w:sz w:val="18"/>
          <w:szCs w:val="18"/>
          <w:color w:val="auto"/>
        </w:rPr>
        <w:t>Title:</w:t>
      </w:r>
    </w:p>
    <w:p>
      <w:pPr>
        <w:spacing w:after="0" w:line="234" w:lineRule="exact"/>
        <w:rPr>
          <w:sz w:val="20"/>
          <w:szCs w:val="20"/>
          <w:color w:val="auto"/>
        </w:rPr>
      </w:pPr>
    </w:p>
    <w:p>
      <w:pPr>
        <w:ind w:firstLine="1297"/>
        <w:spacing w:after="0" w:line="282" w:lineRule="auto"/>
        <w:rPr>
          <w:sz w:val="20"/>
          <w:szCs w:val="20"/>
          <w:color w:val="auto"/>
        </w:rPr>
      </w:pPr>
      <w:r>
        <w:rPr>
          <w:rFonts w:ascii="Arial" w:cs="Arial" w:eastAsia="Arial" w:hAnsi="Arial"/>
          <w:sz w:val="18"/>
          <w:szCs w:val="18"/>
          <w:b w:val="1"/>
          <w:bCs w:val="1"/>
          <w:color w:val="auto"/>
        </w:rPr>
        <w:t>IN WITNESS WHEREOF</w:t>
      </w:r>
      <w:r>
        <w:rPr>
          <w:rFonts w:ascii="Arial" w:cs="Arial" w:eastAsia="Arial" w:hAnsi="Arial"/>
          <w:sz w:val="18"/>
          <w:szCs w:val="18"/>
          <w:color w:val="auto"/>
        </w:rPr>
        <w:t>, the parties have caused their respective signature page to this Amendment to Subscription Agreement to be</w:t>
      </w:r>
      <w:r>
        <w:rPr>
          <w:rFonts w:ascii="Arial" w:cs="Arial" w:eastAsia="Arial" w:hAnsi="Arial"/>
          <w:sz w:val="18"/>
          <w:szCs w:val="18"/>
          <w:b w:val="1"/>
          <w:bCs w:val="1"/>
          <w:color w:val="auto"/>
        </w:rPr>
        <w:t xml:space="preserve"> </w:t>
      </w:r>
      <w:r>
        <w:rPr>
          <w:rFonts w:ascii="Arial" w:cs="Arial" w:eastAsia="Arial" w:hAnsi="Arial"/>
          <w:sz w:val="18"/>
          <w:szCs w:val="18"/>
          <w:color w:val="auto"/>
        </w:rPr>
        <w:t>duly executed as of the date first written above.</w:t>
      </w:r>
    </w:p>
    <w:p>
      <w:pPr>
        <w:spacing w:after="0" w:line="193" w:lineRule="exact"/>
        <w:rPr>
          <w:sz w:val="20"/>
          <w:szCs w:val="20"/>
          <w:color w:val="auto"/>
        </w:rPr>
      </w:pPr>
    </w:p>
    <w:p>
      <w:pPr>
        <w:ind w:left="5720"/>
        <w:spacing w:after="0"/>
        <w:rPr>
          <w:sz w:val="20"/>
          <w:szCs w:val="20"/>
          <w:color w:val="auto"/>
        </w:rPr>
      </w:pPr>
      <w:r>
        <w:rPr>
          <w:rFonts w:ascii="Arial" w:cs="Arial" w:eastAsia="Arial" w:hAnsi="Arial"/>
          <w:sz w:val="18"/>
          <w:szCs w:val="18"/>
          <w:u w:val="single" w:color="auto"/>
          <w:color w:val="auto"/>
        </w:rPr>
        <w:t>Investors</w:t>
      </w:r>
      <w:r>
        <w:rPr>
          <w:rFonts w:ascii="Arial" w:cs="Arial" w:eastAsia="Arial" w:hAnsi="Arial"/>
          <w:sz w:val="18"/>
          <w:szCs w:val="18"/>
          <w:color w:val="auto"/>
        </w:rPr>
        <w:t>:</w:t>
      </w:r>
    </w:p>
    <w:p>
      <w:pPr>
        <w:spacing w:after="0" w:line="154"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PANDORA SELECT PARTNERS, L.P.</w:t>
      </w:r>
    </w:p>
    <w:p>
      <w:pPr>
        <w:spacing w:after="0" w:line="162"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14605</wp:posOffset>
            </wp:positionV>
            <wp:extent cx="3258820" cy="171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16"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jc w:val="center"/>
        <w:ind w:left="1540"/>
        <w:spacing w:after="0"/>
        <w:rPr>
          <w:sz w:val="20"/>
          <w:szCs w:val="20"/>
          <w:color w:val="auto"/>
        </w:rPr>
      </w:pPr>
      <w:r>
        <w:rPr>
          <w:rFonts w:ascii="Arial" w:cs="Arial" w:eastAsia="Arial" w:hAnsi="Arial"/>
          <w:sz w:val="18"/>
          <w:szCs w:val="18"/>
          <w:color w:val="auto"/>
        </w:rPr>
        <w:t>Title:</w:t>
      </w:r>
    </w:p>
    <w:p>
      <w:pPr>
        <w:spacing w:after="0" w:line="234" w:lineRule="exact"/>
        <w:rPr>
          <w:sz w:val="20"/>
          <w:szCs w:val="20"/>
          <w:color w:val="auto"/>
        </w:rPr>
      </w:pPr>
    </w:p>
    <w:p>
      <w:pPr>
        <w:ind w:firstLine="1297"/>
        <w:spacing w:after="0" w:line="282" w:lineRule="auto"/>
        <w:rPr>
          <w:sz w:val="20"/>
          <w:szCs w:val="20"/>
          <w:color w:val="auto"/>
        </w:rPr>
      </w:pPr>
      <w:r>
        <w:rPr>
          <w:rFonts w:ascii="Arial" w:cs="Arial" w:eastAsia="Arial" w:hAnsi="Arial"/>
          <w:sz w:val="18"/>
          <w:szCs w:val="18"/>
          <w:b w:val="1"/>
          <w:bCs w:val="1"/>
          <w:color w:val="auto"/>
        </w:rPr>
        <w:t>IN WITNESS WHEREOF</w:t>
      </w:r>
      <w:r>
        <w:rPr>
          <w:rFonts w:ascii="Arial" w:cs="Arial" w:eastAsia="Arial" w:hAnsi="Arial"/>
          <w:sz w:val="18"/>
          <w:szCs w:val="18"/>
          <w:color w:val="auto"/>
        </w:rPr>
        <w:t>, the parties have caused their respective signature page to this Amendment to Subscription Agreement to be</w:t>
      </w:r>
      <w:r>
        <w:rPr>
          <w:rFonts w:ascii="Arial" w:cs="Arial" w:eastAsia="Arial" w:hAnsi="Arial"/>
          <w:sz w:val="18"/>
          <w:szCs w:val="18"/>
          <w:b w:val="1"/>
          <w:bCs w:val="1"/>
          <w:color w:val="auto"/>
        </w:rPr>
        <w:t xml:space="preserve"> </w:t>
      </w:r>
      <w:r>
        <w:rPr>
          <w:rFonts w:ascii="Arial" w:cs="Arial" w:eastAsia="Arial" w:hAnsi="Arial"/>
          <w:sz w:val="18"/>
          <w:szCs w:val="18"/>
          <w:color w:val="auto"/>
        </w:rPr>
        <w:t>duly executed as of the date first written above.</w:t>
      </w:r>
    </w:p>
    <w:p>
      <w:pPr>
        <w:spacing w:after="0" w:line="193" w:lineRule="exact"/>
        <w:rPr>
          <w:sz w:val="20"/>
          <w:szCs w:val="20"/>
          <w:color w:val="auto"/>
        </w:rPr>
      </w:pPr>
    </w:p>
    <w:p>
      <w:pPr>
        <w:ind w:left="5720"/>
        <w:spacing w:after="0"/>
        <w:rPr>
          <w:sz w:val="20"/>
          <w:szCs w:val="20"/>
          <w:color w:val="auto"/>
        </w:rPr>
      </w:pPr>
      <w:r>
        <w:rPr>
          <w:rFonts w:ascii="Arial" w:cs="Arial" w:eastAsia="Arial" w:hAnsi="Arial"/>
          <w:sz w:val="18"/>
          <w:szCs w:val="18"/>
          <w:u w:val="single" w:color="auto"/>
          <w:color w:val="auto"/>
        </w:rPr>
        <w:t>Investors</w:t>
      </w:r>
      <w:r>
        <w:rPr>
          <w:rFonts w:ascii="Arial" w:cs="Arial" w:eastAsia="Arial" w:hAnsi="Arial"/>
          <w:sz w:val="18"/>
          <w:szCs w:val="18"/>
          <w:color w:val="auto"/>
        </w:rPr>
        <w:t>:</w:t>
      </w:r>
    </w:p>
    <w:p>
      <w:pPr>
        <w:spacing w:after="0" w:line="154"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WHITEBOX CONCENTRATED CONVERTIBLE</w:t>
      </w:r>
    </w:p>
    <w:p>
      <w:pPr>
        <w:spacing w:after="0" w:line="27"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ARBITRAGE PARTNERS, L.P.</w:t>
      </w:r>
    </w:p>
    <w:p>
      <w:pPr>
        <w:spacing w:after="0" w:line="143" w:lineRule="exact"/>
        <w:rPr>
          <w:sz w:val="20"/>
          <w:szCs w:val="20"/>
          <w:color w:val="auto"/>
        </w:rPr>
      </w:pPr>
    </w:p>
    <w:p>
      <w:pPr>
        <w:jc w:val="center"/>
        <w:ind w:left="28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14605</wp:posOffset>
            </wp:positionV>
            <wp:extent cx="3258820" cy="1714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16"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jc w:val="center"/>
        <w:ind w:left="1540"/>
        <w:spacing w:after="0"/>
        <w:rPr>
          <w:sz w:val="20"/>
          <w:szCs w:val="20"/>
          <w:color w:val="auto"/>
        </w:rPr>
      </w:pPr>
      <w:r>
        <w:rPr>
          <w:rFonts w:ascii="Arial" w:cs="Arial" w:eastAsia="Arial" w:hAnsi="Arial"/>
          <w:sz w:val="18"/>
          <w:szCs w:val="18"/>
          <w:color w:val="auto"/>
        </w:rPr>
        <w:t>Title:</w:t>
      </w:r>
    </w:p>
    <w:p>
      <w:pPr>
        <w:spacing w:after="0" w:line="234" w:lineRule="exact"/>
        <w:rPr>
          <w:sz w:val="20"/>
          <w:szCs w:val="20"/>
          <w:color w:val="auto"/>
        </w:rPr>
      </w:pPr>
    </w:p>
    <w:p>
      <w:pPr>
        <w:ind w:firstLine="1297"/>
        <w:spacing w:after="0" w:line="282" w:lineRule="auto"/>
        <w:rPr>
          <w:sz w:val="20"/>
          <w:szCs w:val="20"/>
          <w:color w:val="auto"/>
        </w:rPr>
      </w:pPr>
      <w:r>
        <w:rPr>
          <w:rFonts w:ascii="Arial" w:cs="Arial" w:eastAsia="Arial" w:hAnsi="Arial"/>
          <w:sz w:val="18"/>
          <w:szCs w:val="18"/>
          <w:b w:val="1"/>
          <w:bCs w:val="1"/>
          <w:color w:val="auto"/>
        </w:rPr>
        <w:t>IN WITNESS WHEREOF</w:t>
      </w:r>
      <w:r>
        <w:rPr>
          <w:rFonts w:ascii="Arial" w:cs="Arial" w:eastAsia="Arial" w:hAnsi="Arial"/>
          <w:sz w:val="18"/>
          <w:szCs w:val="18"/>
          <w:color w:val="auto"/>
        </w:rPr>
        <w:t>, the parties have caused their respective signature page to this Amendment to Subscription Agreement to be</w:t>
      </w:r>
      <w:r>
        <w:rPr>
          <w:rFonts w:ascii="Arial" w:cs="Arial" w:eastAsia="Arial" w:hAnsi="Arial"/>
          <w:sz w:val="18"/>
          <w:szCs w:val="18"/>
          <w:b w:val="1"/>
          <w:bCs w:val="1"/>
          <w:color w:val="auto"/>
        </w:rPr>
        <w:t xml:space="preserve"> </w:t>
      </w:r>
      <w:r>
        <w:rPr>
          <w:rFonts w:ascii="Arial" w:cs="Arial" w:eastAsia="Arial" w:hAnsi="Arial"/>
          <w:sz w:val="18"/>
          <w:szCs w:val="18"/>
          <w:color w:val="auto"/>
        </w:rPr>
        <w:t>duly executed as of the date first written above.</w:t>
      </w:r>
    </w:p>
    <w:p>
      <w:pPr>
        <w:spacing w:after="0" w:line="193" w:lineRule="exact"/>
        <w:rPr>
          <w:sz w:val="20"/>
          <w:szCs w:val="20"/>
          <w:color w:val="auto"/>
        </w:rPr>
      </w:pPr>
    </w:p>
    <w:p>
      <w:pPr>
        <w:ind w:left="5720"/>
        <w:spacing w:after="0"/>
        <w:rPr>
          <w:sz w:val="20"/>
          <w:szCs w:val="20"/>
          <w:color w:val="auto"/>
        </w:rPr>
      </w:pPr>
      <w:r>
        <w:rPr>
          <w:rFonts w:ascii="Arial" w:cs="Arial" w:eastAsia="Arial" w:hAnsi="Arial"/>
          <w:sz w:val="18"/>
          <w:szCs w:val="18"/>
          <w:u w:val="single" w:color="auto"/>
          <w:color w:val="auto"/>
        </w:rPr>
        <w:t>Investors</w:t>
      </w:r>
      <w:r>
        <w:rPr>
          <w:rFonts w:ascii="Arial" w:cs="Arial" w:eastAsia="Arial" w:hAnsi="Arial"/>
          <w:sz w:val="18"/>
          <w:szCs w:val="18"/>
          <w:color w:val="auto"/>
        </w:rPr>
        <w:t>:</w:t>
      </w:r>
    </w:p>
    <w:p>
      <w:pPr>
        <w:spacing w:after="0" w:line="154"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WHITEBOX MULTI STRATEGY PARTNERS, L.P.</w:t>
      </w:r>
    </w:p>
    <w:p>
      <w:pPr>
        <w:spacing w:after="0" w:line="162"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3992880</wp:posOffset>
            </wp:positionH>
            <wp:positionV relativeFrom="paragraph">
              <wp:posOffset>14605</wp:posOffset>
            </wp:positionV>
            <wp:extent cx="3258820" cy="1714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3258820" cy="17145"/>
                    </a:xfrm>
                    <a:prstGeom prst="rect">
                      <a:avLst/>
                    </a:prstGeom>
                    <a:noFill/>
                  </pic:spPr>
                </pic:pic>
              </a:graphicData>
            </a:graphic>
          </wp:anchor>
        </w:drawing>
      </w:r>
    </w:p>
    <w:p>
      <w:pPr>
        <w:spacing w:after="0" w:line="16"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ind w:left="628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415290</wp:posOffset>
            </wp:positionV>
            <wp:extent cx="7250430" cy="215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60"/>
          </w:cols>
          <w:pgMar w:left="240" w:top="513" w:right="499" w:bottom="1440" w:gutter="0" w:footer="0" w:header="0"/>
        </w:sectPr>
      </w:pPr>
    </w:p>
    <w:bookmarkStart w:id="52" w:name="page53"/>
    <w:bookmarkEnd w:id="52"/>
    <w:p>
      <w:pPr>
        <w:jc w:val="right"/>
        <w:spacing w:after="0"/>
        <w:rPr>
          <w:sz w:val="20"/>
          <w:szCs w:val="20"/>
          <w:color w:val="auto"/>
        </w:rPr>
      </w:pPr>
      <w:r>
        <w:rPr>
          <w:rFonts w:ascii="Arial" w:cs="Arial" w:eastAsia="Arial" w:hAnsi="Arial"/>
          <w:sz w:val="18"/>
          <w:szCs w:val="18"/>
          <w:b w:val="1"/>
          <w:bCs w:val="1"/>
          <w:color w:val="auto"/>
        </w:rPr>
        <w:t>Exhibit 10.2</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EMPLOYMENT CONTINUATION, SEPARATION, AND</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GENERAL RELEASE AGREEMENT</w:t>
      </w:r>
    </w:p>
    <w:p>
      <w:pPr>
        <w:spacing w:after="0" w:line="234"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18"/>
          <w:szCs w:val="18"/>
          <w:color w:val="auto"/>
        </w:rPr>
        <w:t xml:space="preserve">This Employment Continuation, Separation, and General Release Agreement (the "Agreement") is made between </w:t>
      </w:r>
      <w:r>
        <w:rPr>
          <w:rFonts w:ascii="Arial" w:cs="Arial" w:eastAsia="Arial" w:hAnsi="Arial"/>
          <w:sz w:val="18"/>
          <w:szCs w:val="18"/>
          <w:b w:val="1"/>
          <w:bCs w:val="1"/>
          <w:color w:val="auto"/>
        </w:rPr>
        <w:t>Peter J. Dalton</w:t>
      </w:r>
      <w:r>
        <w:rPr>
          <w:rFonts w:ascii="Arial" w:cs="Arial" w:eastAsia="Arial" w:hAnsi="Arial"/>
          <w:sz w:val="18"/>
          <w:szCs w:val="18"/>
          <w:color w:val="auto"/>
        </w:rPr>
        <w:t xml:space="preserve"> ("Employee") and </w:t>
      </w:r>
      <w:r>
        <w:rPr>
          <w:rFonts w:ascii="Arial" w:cs="Arial" w:eastAsia="Arial" w:hAnsi="Arial"/>
          <w:sz w:val="18"/>
          <w:szCs w:val="18"/>
          <w:b w:val="1"/>
          <w:bCs w:val="1"/>
          <w:color w:val="auto"/>
        </w:rPr>
        <w:t xml:space="preserve">GLOBALSTAR, INC., </w:t>
      </w:r>
      <w:r>
        <w:rPr>
          <w:rFonts w:ascii="Arial" w:cs="Arial" w:eastAsia="Arial" w:hAnsi="Arial"/>
          <w:sz w:val="18"/>
          <w:szCs w:val="18"/>
          <w:color w:val="auto"/>
        </w:rPr>
        <w:t>a Delaware corporation with its principal place of business in Covington, Louisiana ("the Company") (each individually, a "Party"</w:t>
      </w:r>
      <w:r>
        <w:rPr>
          <w:rFonts w:ascii="Arial" w:cs="Arial" w:eastAsia="Arial" w:hAnsi="Arial"/>
          <w:sz w:val="18"/>
          <w:szCs w:val="18"/>
          <w:b w:val="1"/>
          <w:bCs w:val="1"/>
          <w:color w:val="auto"/>
        </w:rPr>
        <w:t xml:space="preserve"> </w:t>
      </w:r>
      <w:r>
        <w:rPr>
          <w:rFonts w:ascii="Arial" w:cs="Arial" w:eastAsia="Arial" w:hAnsi="Arial"/>
          <w:sz w:val="18"/>
          <w:szCs w:val="18"/>
          <w:color w:val="auto"/>
        </w:rPr>
        <w:t>and together, the "Parties") as follows:</w:t>
      </w:r>
    </w:p>
    <w:p>
      <w:pPr>
        <w:spacing w:after="0" w:line="207" w:lineRule="exact"/>
        <w:rPr>
          <w:sz w:val="20"/>
          <w:szCs w:val="20"/>
          <w:color w:val="auto"/>
        </w:rPr>
      </w:pPr>
    </w:p>
    <w:p>
      <w:pPr>
        <w:jc w:val="both"/>
        <w:ind w:firstLine="656"/>
        <w:spacing w:after="0" w:line="270" w:lineRule="auto"/>
        <w:tabs>
          <w:tab w:leader="none" w:pos="1337" w:val="left"/>
        </w:tabs>
        <w:numPr>
          <w:ilvl w:val="1"/>
          <w:numId w:val="18"/>
        </w:numPr>
        <w:rPr>
          <w:rFonts w:ascii="Arial" w:cs="Arial" w:eastAsia="Arial" w:hAnsi="Arial"/>
          <w:sz w:val="17"/>
          <w:szCs w:val="17"/>
          <w:color w:val="auto"/>
        </w:rPr>
      </w:pPr>
      <w:r>
        <w:rPr>
          <w:rFonts w:ascii="Arial" w:cs="Arial" w:eastAsia="Arial" w:hAnsi="Arial"/>
          <w:sz w:val="17"/>
          <w:szCs w:val="17"/>
          <w:color w:val="auto"/>
        </w:rPr>
        <w:t>Employee has voluntarily retired as a member of the Board of Directors and as Chief Executive Officer of the Company, and has accepted an appointment as Special Advisor to the interim Chief Executive Officer. Employee's employment with the Company will terminate on. August 31, 2011 (the "Termination Date"). This is a voluntary termination by employee. Regardless of whether Employee signs this Agreement on or before the Termination Date, on that date Employee will receive Employee's final paycheck, reflecting accrued but unpaid wages and vacation benefits through the Termination Date, subject to appropriate withholding. By separate letter, Employee shall also be provided with information regarding Employee's rights to continue to participate in the Company's group health plans under COBRA. To the extent Employee has such rights, nothing in this Agreement will impair those rights. Nothing in this Agreement modifies or in any way impairs Employee's rights under any presently existing stock or stock option award agreements, and under any presently existing confidentiality and/or non-competition agreements, between Employee and Company, all of which shall remain unchanged and in full effect in accordance with their terms.</w:t>
      </w:r>
    </w:p>
    <w:p>
      <w:pPr>
        <w:spacing w:after="0" w:line="208" w:lineRule="exact"/>
        <w:rPr>
          <w:rFonts w:ascii="Arial" w:cs="Arial" w:eastAsia="Arial" w:hAnsi="Arial"/>
          <w:sz w:val="17"/>
          <w:szCs w:val="17"/>
          <w:color w:val="auto"/>
        </w:rPr>
      </w:pPr>
    </w:p>
    <w:p>
      <w:pPr>
        <w:jc w:val="both"/>
        <w:ind w:firstLine="656"/>
        <w:spacing w:after="0" w:line="288" w:lineRule="auto"/>
        <w:tabs>
          <w:tab w:leader="none" w:pos="1318" w:val="left"/>
        </w:tabs>
        <w:numPr>
          <w:ilvl w:val="1"/>
          <w:numId w:val="18"/>
        </w:numPr>
        <w:rPr>
          <w:rFonts w:ascii="Arial" w:cs="Arial" w:eastAsia="Arial" w:hAnsi="Arial"/>
          <w:sz w:val="16"/>
          <w:szCs w:val="16"/>
          <w:color w:val="auto"/>
        </w:rPr>
      </w:pPr>
      <w:r>
        <w:rPr>
          <w:rFonts w:ascii="Arial" w:cs="Arial" w:eastAsia="Arial" w:hAnsi="Arial"/>
          <w:sz w:val="16"/>
          <w:szCs w:val="16"/>
          <w:color w:val="auto"/>
        </w:rPr>
        <w:t>In consideration of Employee accepting this Agreement and returning a signed copy of it to the Company on or before the date provided in Section 5, below, and although Employee is not otherwise entitled to this benefit, Company shall (a) pay to Employee, on the later of the Effective Date (defined below) or August 31, 2011, a severance allowance for taxes and other applicable payroll deductions, according to Employee's current elections, and</w:t>
      </w:r>
    </w:p>
    <w:p>
      <w:pPr>
        <w:jc w:val="both"/>
        <w:ind w:firstLine="8"/>
        <w:spacing w:after="0" w:line="269" w:lineRule="auto"/>
        <w:tabs>
          <w:tab w:leader="none" w:pos="298" w:val="left"/>
        </w:tabs>
        <w:numPr>
          <w:ilvl w:val="0"/>
          <w:numId w:val="19"/>
        </w:numPr>
        <w:rPr>
          <w:rFonts w:ascii="Arial" w:cs="Arial" w:eastAsia="Arial" w:hAnsi="Arial"/>
          <w:sz w:val="17"/>
          <w:szCs w:val="17"/>
          <w:color w:val="auto"/>
        </w:rPr>
      </w:pPr>
      <w:r>
        <w:rPr>
          <w:rFonts w:ascii="Arial" w:cs="Arial" w:eastAsia="Arial" w:hAnsi="Arial"/>
          <w:sz w:val="17"/>
          <w:szCs w:val="17"/>
          <w:color w:val="auto"/>
        </w:rPr>
        <w:t>pay directly to the service vendor, upon presentation of vendor invoices, Employee's documented moving expenses incurred in connection with Employee's relocation following separation. Employee acknowledges that the benefit described in the preceding sentence is an enhanced benefit that exceeds the benefit that Employee would be entitled to receive under policy no</w:t>
      </w:r>
      <w:r>
        <w:rPr>
          <w:rFonts w:ascii="Arial" w:cs="Arial" w:eastAsia="Arial" w:hAnsi="Arial"/>
          <w:sz w:val="17"/>
          <w:szCs w:val="17"/>
          <w:b w:val="1"/>
          <w:bCs w:val="1"/>
          <w:color w:val="auto"/>
        </w:rPr>
        <w:t>.</w:t>
      </w:r>
      <w:r>
        <w:rPr>
          <w:rFonts w:ascii="Arial" w:cs="Arial" w:eastAsia="Arial" w:hAnsi="Arial"/>
          <w:sz w:val="17"/>
          <w:szCs w:val="17"/>
          <w:color w:val="auto"/>
        </w:rPr>
        <w:t xml:space="preserve"> 730 of the Company's standard personnel practices and procedures, and that this enhanced benefit offer is in lieu of any severance benefit offered to employee under such policy. Employee has seven (7) days following his signing of this Agreement to revoke his signature. Employee also acknowledges that the enhanced severance benefit will not be paid unless (a) Employee timely signs and returns a copy of this Agreement to Company on or before the date provided in Section 5, below, and (b) Employee does not timely exercise Employee's right to revoke waiver and release of ADEA claims {as also explained in Section 5, below).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481965</wp:posOffset>
            </wp:positionV>
            <wp:extent cx="7250430" cy="215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64" w:right="239" w:bottom="1440" w:gutter="0" w:footer="0" w:header="0"/>
        </w:sectPr>
      </w:pPr>
    </w:p>
    <w:bookmarkStart w:id="53" w:name="page54"/>
    <w:bookmarkEnd w:id="53"/>
    <w:p>
      <w:pPr>
        <w:jc w:val="both"/>
        <w:ind w:firstLine="656"/>
        <w:spacing w:after="0" w:line="259" w:lineRule="auto"/>
        <w:tabs>
          <w:tab w:leader="none" w:pos="1466" w:val="left"/>
        </w:tabs>
        <w:numPr>
          <w:ilvl w:val="1"/>
          <w:numId w:val="20"/>
        </w:numPr>
        <w:rPr>
          <w:rFonts w:ascii="Arial" w:cs="Arial" w:eastAsia="Arial" w:hAnsi="Arial"/>
          <w:sz w:val="18"/>
          <w:szCs w:val="18"/>
          <w:color w:val="auto"/>
        </w:rPr>
      </w:pPr>
      <w:r>
        <w:rPr>
          <w:rFonts w:ascii="Arial" w:cs="Arial" w:eastAsia="Arial" w:hAnsi="Arial"/>
          <w:sz w:val="18"/>
          <w:szCs w:val="18"/>
          <w:color w:val="auto"/>
        </w:rPr>
        <w:t>In addition to the additional benefits described in Section 2, in the event that Employee returns to the Company a signed copy of this Agreement within the time required in Section 5, and does not revoke or attempt to revoke waiver and release of ADEA claims, Employee shall be entitled to have Employee's existing mobile phone and number transferred to his personal name promptly after the Termination Date. Employee shall become personally responsible for all mobile phone charges accruing after the transfer date.</w:t>
      </w:r>
    </w:p>
    <w:p>
      <w:pPr>
        <w:spacing w:after="0" w:line="213" w:lineRule="exact"/>
        <w:rPr>
          <w:rFonts w:ascii="Arial" w:cs="Arial" w:eastAsia="Arial" w:hAnsi="Arial"/>
          <w:sz w:val="18"/>
          <w:szCs w:val="18"/>
          <w:color w:val="auto"/>
        </w:rPr>
      </w:pPr>
    </w:p>
    <w:p>
      <w:pPr>
        <w:jc w:val="both"/>
        <w:ind w:firstLine="656"/>
        <w:spacing w:after="0" w:line="286" w:lineRule="auto"/>
        <w:tabs>
          <w:tab w:leader="none" w:pos="1541" w:val="left"/>
        </w:tabs>
        <w:numPr>
          <w:ilvl w:val="1"/>
          <w:numId w:val="20"/>
        </w:numPr>
        <w:rPr>
          <w:rFonts w:ascii="Arial" w:cs="Arial" w:eastAsia="Arial" w:hAnsi="Arial"/>
          <w:sz w:val="16"/>
          <w:szCs w:val="16"/>
          <w:color w:val="auto"/>
        </w:rPr>
      </w:pPr>
      <w:r>
        <w:rPr>
          <w:rFonts w:ascii="Arial" w:cs="Arial" w:eastAsia="Arial" w:hAnsi="Arial"/>
          <w:sz w:val="16"/>
          <w:szCs w:val="16"/>
          <w:color w:val="auto"/>
        </w:rPr>
        <w:t>Employee and Employee's heirs, representatives, successors and assigns hereby completely release, waive and forever discharge the Company, its affiliated and/or subsidiary business entities, and its and their present and former shareholders, officers, agents, directors, partners, managers, employees, and all assigns of any of the foregoing, as well as all administrators, service providers, and fiduciaries (as the term "fiduciary" is defined under the Employment Retirement Income Security Act of 1974, as amended) from any and all claims, demands, debts, liabilities, obligations, actions and causes of action Employee has or may have, or at any other time had or may have had, against the Company and all of the foregoing enumerated persons and entities (collectively "Releasees"), whether known or unknown, suspected or unsuspected, based upon or arising out of any matter, cause, fact, thing, act or omission whatsoever occurring at any time up to and including the Effective Date, including without limitation claims under any employment laws, including, but not limited to, any claims of unlawful or wrongful discharge, breach of contract, breach of the covenant of good faith and fair dealing, fraud, misrepresentation, negligence, breach of fiduciary duty, violation of public policy, defamation, physical injury, infliction of emotional distress, claims for additional compensation or benefits arising from your employment or your separation from employment, claims of national origin, race, sex, sexual orientation, disability or other discrimination or harassment, and any other claims under federal, state and local statutory or common law, such as Title VII of the 1964 Civil Rights Act, as amended, The Americans with Disabilities Act, and to the extent that any state laws may apply, to any other laws and/or regulations of any jurisdiction relating to employment or employment discrimination, and the law of contract and tort, and any claims for attorney fees or penalties.</w:t>
      </w:r>
    </w:p>
    <w:p>
      <w:pPr>
        <w:spacing w:after="0" w:line="201" w:lineRule="exact"/>
        <w:rPr>
          <w:rFonts w:ascii="Arial" w:cs="Arial" w:eastAsia="Arial" w:hAnsi="Arial"/>
          <w:sz w:val="16"/>
          <w:szCs w:val="16"/>
          <w:color w:val="auto"/>
        </w:rPr>
      </w:pPr>
    </w:p>
    <w:p>
      <w:pPr>
        <w:jc w:val="both"/>
        <w:ind w:firstLine="656"/>
        <w:spacing w:after="0" w:line="284" w:lineRule="auto"/>
        <w:tabs>
          <w:tab w:leader="none" w:pos="1285" w:val="left"/>
        </w:tabs>
        <w:numPr>
          <w:ilvl w:val="1"/>
          <w:numId w:val="20"/>
        </w:numPr>
        <w:rPr>
          <w:rFonts w:ascii="Arial" w:cs="Arial" w:eastAsia="Arial" w:hAnsi="Arial"/>
          <w:sz w:val="16"/>
          <w:szCs w:val="16"/>
          <w:color w:val="auto"/>
        </w:rPr>
      </w:pPr>
      <w:r>
        <w:rPr>
          <w:rFonts w:ascii="Arial" w:cs="Arial" w:eastAsia="Arial" w:hAnsi="Arial"/>
          <w:sz w:val="16"/>
          <w:szCs w:val="16"/>
          <w:color w:val="auto"/>
        </w:rPr>
        <w:t>This Agreement is intended to satisfy the requirements of the Older Workers' Benefit Protection Act of 1990 ("OWBPA"). Employee hereby acknowledges that Employee is waiving and releasing any rights Employee has or may have under the Age Discrimination in Employment Act of 1967 ("ADEN') and that this waiver and release is knowing and voluntary. Employee and the Company agree that this waiver and release does not apply to any rights or claims that may arise under ADEA after the Effective Date of this Agreement. In addition, this release does not prohibit Employee from challenging the validity of this Agreement's waiver and release of claims under ADEA. Employee acknowledges that a portion of the consideration given for this waiver is in addition to anything of value to which Employee was already entitled for wages and vacation benefits through the Termination Date. Employee further acknowledges by this writing that Employee has been advised that (i) Employee should consult with an attorney prior to signing this Agreement; (ii) Employee has up to twenty-one (21) days, i.</w:t>
      </w:r>
      <w:r>
        <w:rPr>
          <w:rFonts w:ascii="Arial" w:cs="Arial" w:eastAsia="Arial" w:hAnsi="Arial"/>
          <w:sz w:val="16"/>
          <w:szCs w:val="16"/>
          <w:i w:val="1"/>
          <w:iCs w:val="1"/>
          <w:color w:val="auto"/>
        </w:rPr>
        <w:t>e.</w:t>
      </w:r>
      <w:r>
        <w:rPr>
          <w:rFonts w:ascii="Arial" w:cs="Arial" w:eastAsia="Arial" w:hAnsi="Arial"/>
          <w:sz w:val="16"/>
          <w:szCs w:val="16"/>
          <w:color w:val="auto"/>
        </w:rPr>
        <w:t xml:space="preserve"> through September 15, 2011, within which to consider and sign this Agreement; (iii) Employee has up to seven</w:t>
      </w:r>
    </w:p>
    <w:p>
      <w:pPr>
        <w:spacing w:after="0" w:line="1" w:lineRule="exact"/>
        <w:rPr>
          <w:rFonts w:ascii="Arial" w:cs="Arial" w:eastAsia="Arial" w:hAnsi="Arial"/>
          <w:sz w:val="16"/>
          <w:szCs w:val="16"/>
          <w:color w:val="auto"/>
        </w:rPr>
      </w:pPr>
    </w:p>
    <w:p>
      <w:pPr>
        <w:ind w:firstLine="8"/>
        <w:spacing w:after="0" w:line="261" w:lineRule="auto"/>
        <w:tabs>
          <w:tab w:leader="none" w:pos="258" w:val="left"/>
        </w:tabs>
        <w:numPr>
          <w:ilvl w:val="0"/>
          <w:numId w:val="21"/>
        </w:numPr>
        <w:rPr>
          <w:rFonts w:ascii="Arial" w:cs="Arial" w:eastAsia="Arial" w:hAnsi="Arial"/>
          <w:sz w:val="18"/>
          <w:szCs w:val="18"/>
          <w:color w:val="auto"/>
        </w:rPr>
      </w:pPr>
      <w:r>
        <w:rPr>
          <w:rFonts w:ascii="Arial" w:cs="Arial" w:eastAsia="Arial" w:hAnsi="Arial"/>
          <w:sz w:val="18"/>
          <w:szCs w:val="18"/>
          <w:color w:val="auto"/>
        </w:rPr>
        <w:t>days following the signing of this Agreement by the Parties to revoke the Agreement; and (iv) this Agreement shall not be effective with respect to claims under the ADEA until the revocation period has expired.</w:t>
      </w:r>
    </w:p>
    <w:p>
      <w:pPr>
        <w:spacing w:after="0" w:line="210" w:lineRule="exact"/>
        <w:rPr>
          <w:rFonts w:ascii="Arial" w:cs="Arial" w:eastAsia="Arial" w:hAnsi="Arial"/>
          <w:sz w:val="18"/>
          <w:szCs w:val="18"/>
          <w:color w:val="auto"/>
        </w:rPr>
      </w:pPr>
    </w:p>
    <w:p>
      <w:pPr>
        <w:ind w:left="1420" w:hanging="764"/>
        <w:spacing w:after="0"/>
        <w:tabs>
          <w:tab w:leader="none" w:pos="1420" w:val="left"/>
        </w:tabs>
        <w:numPr>
          <w:ilvl w:val="1"/>
          <w:numId w:val="21"/>
        </w:numPr>
        <w:rPr>
          <w:rFonts w:ascii="Arial" w:cs="Arial" w:eastAsia="Arial" w:hAnsi="Arial"/>
          <w:sz w:val="16"/>
          <w:szCs w:val="16"/>
          <w:color w:val="auto"/>
        </w:rPr>
      </w:pPr>
      <w:r>
        <w:rPr>
          <w:rFonts w:ascii="Arial" w:cs="Arial" w:eastAsia="Arial" w:hAnsi="Arial"/>
          <w:sz w:val="16"/>
          <w:szCs w:val="16"/>
          <w:color w:val="auto"/>
        </w:rPr>
        <w:t>Employee acknowledges that this Agreement includes a general release of claims, and therefore may encompass claims that Employee</w:t>
      </w:r>
    </w:p>
    <w:p>
      <w:pPr>
        <w:spacing w:after="0" w:line="46" w:lineRule="exact"/>
        <w:rPr>
          <w:rFonts w:ascii="Arial" w:cs="Arial" w:eastAsia="Arial" w:hAnsi="Arial"/>
          <w:sz w:val="16"/>
          <w:szCs w:val="16"/>
          <w:color w:val="auto"/>
        </w:rPr>
      </w:pPr>
    </w:p>
    <w:p>
      <w:pPr>
        <w:jc w:val="both"/>
        <w:spacing w:after="0" w:line="253" w:lineRule="auto"/>
        <w:rPr>
          <w:rFonts w:ascii="Arial" w:cs="Arial" w:eastAsia="Arial" w:hAnsi="Arial"/>
          <w:sz w:val="16"/>
          <w:szCs w:val="16"/>
          <w:color w:val="auto"/>
        </w:rPr>
      </w:pPr>
      <w:r>
        <w:rPr>
          <w:rFonts w:ascii="Arial" w:cs="Arial" w:eastAsia="Arial" w:hAnsi="Arial"/>
          <w:sz w:val="18"/>
          <w:szCs w:val="18"/>
          <w:b w:val="1"/>
          <w:bCs w:val="1"/>
          <w:color w:val="auto"/>
        </w:rPr>
        <w:t xml:space="preserve">DOES NOT KNOW OR SUSPECT MAY EXIST IN EMPLOYEE'S FAVOR AT THE TIME OF EXECUTING THIS AGREEMENT, WHICH CLAIMS, IF KNOWN BY EMPLOYEE, MIGHT HAVE MATERIALLY AFFECTED THIS AGREEMENT. </w:t>
      </w:r>
      <w:r>
        <w:rPr>
          <w:rFonts w:ascii="Arial" w:cs="Arial" w:eastAsia="Arial" w:hAnsi="Arial"/>
          <w:sz w:val="18"/>
          <w:szCs w:val="18"/>
          <w:color w:val="auto"/>
        </w:rPr>
        <w:t>Employee waives any rights that</w:t>
      </w:r>
      <w:r>
        <w:rPr>
          <w:rFonts w:ascii="Arial" w:cs="Arial" w:eastAsia="Arial" w:hAnsi="Arial"/>
          <w:sz w:val="18"/>
          <w:szCs w:val="18"/>
          <w:b w:val="1"/>
          <w:bCs w:val="1"/>
          <w:color w:val="auto"/>
        </w:rPr>
        <w:t xml:space="preserve"> </w:t>
      </w:r>
      <w:r>
        <w:rPr>
          <w:rFonts w:ascii="Arial" w:cs="Arial" w:eastAsia="Arial" w:hAnsi="Arial"/>
          <w:sz w:val="18"/>
          <w:szCs w:val="18"/>
          <w:color w:val="auto"/>
        </w:rPr>
        <w:t>Employee has or may have under any applicable provision of the laws of any applicable jurisdiction pertaining to the enforceability or effectiveness of this general release of claims to the fullest extent that Employee may lawfully waive such rights, and Employee affirms that Employee is releasing all known and unknown claims that Employee has or may have against the Releasees.</w:t>
      </w:r>
    </w:p>
    <w:p>
      <w:pPr>
        <w:spacing w:after="0" w:line="200" w:lineRule="exact"/>
        <w:rPr>
          <w:rFonts w:ascii="Arial" w:cs="Arial" w:eastAsia="Arial" w:hAnsi="Arial"/>
          <w:sz w:val="16"/>
          <w:szCs w:val="16"/>
          <w:color w:val="auto"/>
        </w:rPr>
      </w:pPr>
    </w:p>
    <w:p>
      <w:pPr>
        <w:spacing w:after="0" w:line="234" w:lineRule="exact"/>
        <w:rPr>
          <w:rFonts w:ascii="Arial" w:cs="Arial" w:eastAsia="Arial" w:hAnsi="Arial"/>
          <w:sz w:val="16"/>
          <w:szCs w:val="16"/>
          <w:color w:val="auto"/>
        </w:rPr>
      </w:pPr>
    </w:p>
    <w:p>
      <w:pPr>
        <w:ind w:left="5660" w:hanging="96"/>
        <w:spacing w:after="0"/>
        <w:tabs>
          <w:tab w:leader="none" w:pos="5660" w:val="left"/>
        </w:tabs>
        <w:numPr>
          <w:ilvl w:val="2"/>
          <w:numId w:val="21"/>
        </w:numPr>
        <w:rPr>
          <w:rFonts w:ascii="Arial" w:cs="Arial" w:eastAsia="Arial" w:hAnsi="Arial"/>
          <w:sz w:val="18"/>
          <w:szCs w:val="18"/>
          <w:color w:val="auto"/>
        </w:rPr>
      </w:pPr>
      <w:r>
        <w:rPr>
          <w:rFonts w:ascii="Arial" w:cs="Arial" w:eastAsia="Arial" w:hAnsi="Arial"/>
          <w:sz w:val="18"/>
          <w:szCs w:val="18"/>
          <w:color w:val="auto"/>
        </w:rPr>
        <w:t>2 -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84" w:right="239" w:bottom="1440" w:gutter="0" w:footer="0" w:header="0"/>
        </w:sectPr>
      </w:pPr>
    </w:p>
    <w:bookmarkStart w:id="54" w:name="page55"/>
    <w:bookmarkEnd w:id="54"/>
    <w:p>
      <w:pPr>
        <w:jc w:val="both"/>
        <w:ind w:firstLine="656"/>
        <w:spacing w:after="0" w:line="286" w:lineRule="auto"/>
        <w:tabs>
          <w:tab w:leader="none" w:pos="1410" w:val="left"/>
        </w:tabs>
        <w:numPr>
          <w:ilvl w:val="0"/>
          <w:numId w:val="22"/>
        </w:numPr>
        <w:rPr>
          <w:rFonts w:ascii="Arial" w:cs="Arial" w:eastAsia="Arial" w:hAnsi="Arial"/>
          <w:sz w:val="16"/>
          <w:szCs w:val="16"/>
          <w:color w:val="auto"/>
        </w:rPr>
      </w:pPr>
      <w:r>
        <w:rPr>
          <w:rFonts w:ascii="Arial" w:cs="Arial" w:eastAsia="Arial" w:hAnsi="Arial"/>
          <w:sz w:val="16"/>
          <w:szCs w:val="16"/>
          <w:color w:val="auto"/>
        </w:rPr>
        <w:t>Without limitation of any other obligations of confidentiality undertaken by Employee, or incurred to the Company during Employee's service on the Board of Directors or as an officer of the Company, Employee acknowledges that during the course of Employee's employment with the Company, Employee has received, or been otherwise exposed to, the Company's Confidential Information (as defined below) Employee agrees that Employee will not, at any point in time, (i) use the Confidential Information for any purpose whatsoever other than the performance of services on behalf of the Company or (ii) disclose the Confidential Information to any third party, including, but expressly not limited to, any future employers. Employee agrees that all Confidential Information will remain the sole property of the Company. Employee also agrees to take all reasonable precautions to prevent any unauthorized disclosure of such Confidential Information. For purposes of this Agreement, "Confidential Information" means any non-public information that relates to the actual or anticipated business or research and development of the Company, technical data, trade secrets or know-how, including, but not limited to, research, product plans or other information regarding Company's products or services and markets therefore, customer lists and customers (including, but not limited to, customers of the Company on whom Employee has called or with whom Employee has became acquainted, during his employment with the Company), software, developments, inventions, processes, formulas, technology, designs, drawing, engineering, hardware configuration information, marketing, finances or other business information. Confidential Information does not include information that (i) was known to Employee at the time of disclosure to him by the Company as evidenced by Employee's written records, (ii) has become publicly known and made generally available through no wrongful act of Employee or (iii) has been rightfully received by Employee from a third party who is authorized to make such disclosure. For purposes of this Section 7, "Company" shall include the Company's related companies, including its subsidiaries and affiliated corporations.</w:t>
      </w:r>
    </w:p>
    <w:p>
      <w:pPr>
        <w:spacing w:after="0" w:line="196"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Nothing in this Section 7 shall curtail or otherwise limit any other obligations that Employee may have to safeguard Company Confidential Information pursuant to any other agreements which. Employee previously entered into, or arising out of any positions or duties that Employee has held with the Company and/or any of its affiliated and/or subsidiary business entities.</w:t>
      </w:r>
    </w:p>
    <w:p>
      <w:pPr>
        <w:spacing w:after="0" w:line="208" w:lineRule="exact"/>
        <w:rPr>
          <w:sz w:val="20"/>
          <w:szCs w:val="20"/>
          <w:color w:val="auto"/>
        </w:rPr>
      </w:pPr>
    </w:p>
    <w:p>
      <w:pPr>
        <w:ind w:left="1280" w:hanging="624"/>
        <w:spacing w:after="0"/>
        <w:tabs>
          <w:tab w:leader="none" w:pos="1280" w:val="left"/>
        </w:tabs>
        <w:numPr>
          <w:ilvl w:val="1"/>
          <w:numId w:val="23"/>
        </w:numPr>
        <w:rPr>
          <w:rFonts w:ascii="Arial" w:cs="Arial" w:eastAsia="Arial" w:hAnsi="Arial"/>
          <w:sz w:val="16"/>
          <w:szCs w:val="16"/>
          <w:color w:val="auto"/>
        </w:rPr>
      </w:pPr>
      <w:r>
        <w:rPr>
          <w:rFonts w:ascii="Arial" w:cs="Arial" w:eastAsia="Arial" w:hAnsi="Arial"/>
          <w:sz w:val="16"/>
          <w:szCs w:val="16"/>
          <w:color w:val="auto"/>
        </w:rPr>
        <w:t>The Company shall respond to inquiries from prospective employers of Employee by confirming: (1) Employee's dates of employment, and</w:t>
      </w:r>
    </w:p>
    <w:p>
      <w:pPr>
        <w:spacing w:after="0" w:line="46" w:lineRule="exact"/>
        <w:rPr>
          <w:rFonts w:ascii="Arial" w:cs="Arial" w:eastAsia="Arial" w:hAnsi="Arial"/>
          <w:sz w:val="16"/>
          <w:szCs w:val="16"/>
          <w:color w:val="auto"/>
        </w:rPr>
      </w:pPr>
    </w:p>
    <w:p>
      <w:pPr>
        <w:jc w:val="both"/>
        <w:ind w:firstLine="8"/>
        <w:spacing w:after="0" w:line="252" w:lineRule="auto"/>
        <w:tabs>
          <w:tab w:leader="none" w:pos="287"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capacities in which Employee has been employed by the Company. The Company shall also, through either its Chief Executive Officer of its Executive Chairman, as selected by the Company, respond to such inquiries by stating accurate, positive, and non-misleading information concerning Employee's service with the Company. The actual contents of all such responses by Company shall be solely as determined by the officer signing the Company's response letter, in such officer's sole and unqualified discretion. Under no circumstances shall Employee have any right to question or object to any statement, express or implied in any such letter. No claim or cause of action of any nature whatsoever shall arise in favor of Employee based on the contents of any such letter of recommendation furnished by the Company. Employee shall direct all inquiries from prospective employers to the Company's Human Resources department</w:t>
      </w:r>
    </w:p>
    <w:p>
      <w:pPr>
        <w:spacing w:after="0" w:line="200" w:lineRule="exact"/>
        <w:rPr>
          <w:rFonts w:ascii="Arial" w:cs="Arial" w:eastAsia="Arial" w:hAnsi="Arial"/>
          <w:sz w:val="18"/>
          <w:szCs w:val="18"/>
          <w:color w:val="auto"/>
        </w:rPr>
      </w:pPr>
    </w:p>
    <w:p>
      <w:pPr>
        <w:spacing w:after="0" w:line="236" w:lineRule="exact"/>
        <w:rPr>
          <w:rFonts w:ascii="Arial" w:cs="Arial" w:eastAsia="Arial" w:hAnsi="Arial"/>
          <w:sz w:val="18"/>
          <w:szCs w:val="18"/>
          <w:color w:val="auto"/>
        </w:rPr>
      </w:pPr>
    </w:p>
    <w:p>
      <w:pPr>
        <w:ind w:left="5660" w:hanging="96"/>
        <w:spacing w:after="0"/>
        <w:tabs>
          <w:tab w:leader="none" w:pos="5660" w:val="left"/>
        </w:tabs>
        <w:numPr>
          <w:ilvl w:val="2"/>
          <w:numId w:val="24"/>
        </w:numPr>
        <w:rPr>
          <w:rFonts w:ascii="Arial" w:cs="Arial" w:eastAsia="Arial" w:hAnsi="Arial"/>
          <w:sz w:val="18"/>
          <w:szCs w:val="18"/>
          <w:color w:val="auto"/>
        </w:rPr>
      </w:pPr>
      <w:r>
        <w:rPr>
          <w:rFonts w:ascii="Arial" w:cs="Arial" w:eastAsia="Arial" w:hAnsi="Arial"/>
          <w:sz w:val="18"/>
          <w:szCs w:val="18"/>
          <w:color w:val="auto"/>
        </w:rPr>
        <w:t>3 -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827" w:right="239" w:bottom="1440" w:gutter="0" w:footer="0" w:header="0"/>
        </w:sectPr>
      </w:pPr>
    </w:p>
    <w:bookmarkStart w:id="55" w:name="page56"/>
    <w:bookmarkEnd w:id="55"/>
    <w:p>
      <w:pPr>
        <w:jc w:val="both"/>
        <w:ind w:left="-656" w:firstLine="656"/>
        <w:spacing w:after="0" w:line="264" w:lineRule="auto"/>
        <w:tabs>
          <w:tab w:leader="none" w:pos="642"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This Agreement, and its terms, shall be maintained by Employee in strict confidence and Employee shall not disclose the Agreement or any of its terms or the contents of any discussions that led to this Agreement to any other person or entity, other than Employee's immediate fatuity, or Employee's tax advisors or counsel, without the express written consent of the Company, unless required to do so by law.</w:t>
      </w:r>
    </w:p>
    <w:p>
      <w:pPr>
        <w:spacing w:after="0" w:line="208" w:lineRule="exact"/>
        <w:rPr>
          <w:rFonts w:ascii="Arial" w:cs="Arial" w:eastAsia="Arial" w:hAnsi="Arial"/>
          <w:sz w:val="18"/>
          <w:szCs w:val="18"/>
          <w:color w:val="auto"/>
        </w:rPr>
      </w:pPr>
    </w:p>
    <w:p>
      <w:pPr>
        <w:jc w:val="both"/>
        <w:ind w:left="-656" w:firstLine="656"/>
        <w:spacing w:after="0" w:line="259" w:lineRule="auto"/>
        <w:tabs>
          <w:tab w:leader="none" w:pos="999" w:val="left"/>
        </w:tabs>
        <w:numPr>
          <w:ilvl w:val="0"/>
          <w:numId w:val="25"/>
        </w:numPr>
        <w:rPr>
          <w:rFonts w:ascii="Arial" w:cs="Arial" w:eastAsia="Arial" w:hAnsi="Arial"/>
          <w:sz w:val="18"/>
          <w:szCs w:val="18"/>
          <w:color w:val="auto"/>
        </w:rPr>
      </w:pPr>
      <w:r>
        <w:rPr>
          <w:rFonts w:ascii="Arial" w:cs="Arial" w:eastAsia="Arial" w:hAnsi="Arial"/>
          <w:sz w:val="18"/>
          <w:szCs w:val="18"/>
          <w:color w:val="auto"/>
        </w:rPr>
        <w:t>Employee agrees not to speak to, or directly or indirectly provide information to, any reporters, journalists and/or news or media organizations regarding the Company and any related companies. Employee and Company each agree to refrain from making any disparaging, negative or uncomplimentary statements about each other, or, in the case of Employee, about related companies and/or any current or former employees, officers or directors of the Company and its related companies.</w:t>
      </w:r>
    </w:p>
    <w:p>
      <w:pPr>
        <w:spacing w:after="0" w:line="209" w:lineRule="exact"/>
        <w:rPr>
          <w:rFonts w:ascii="Arial" w:cs="Arial" w:eastAsia="Arial" w:hAnsi="Arial"/>
          <w:sz w:val="18"/>
          <w:szCs w:val="18"/>
          <w:color w:val="auto"/>
        </w:rPr>
      </w:pPr>
    </w:p>
    <w:p>
      <w:pPr>
        <w:ind w:left="-656" w:firstLine="656"/>
        <w:spacing w:after="0" w:line="282" w:lineRule="auto"/>
        <w:tabs>
          <w:tab w:leader="none" w:pos="723" w:val="left"/>
        </w:tabs>
        <w:numPr>
          <w:ilvl w:val="0"/>
          <w:numId w:val="25"/>
        </w:numPr>
        <w:rPr>
          <w:rFonts w:ascii="Arial" w:cs="Arial" w:eastAsia="Arial" w:hAnsi="Arial"/>
          <w:sz w:val="18"/>
          <w:szCs w:val="18"/>
          <w:color w:val="auto"/>
        </w:rPr>
      </w:pPr>
      <w:r>
        <w:rPr>
          <w:rFonts w:ascii="Arial" w:cs="Arial" w:eastAsia="Arial" w:hAnsi="Arial"/>
          <w:sz w:val="18"/>
          <w:szCs w:val="18"/>
          <w:color w:val="auto"/>
        </w:rPr>
        <w:t xml:space="preserve">Employee warrants and agrees that Employee </w:t>
      </w:r>
      <w:r>
        <w:rPr>
          <w:rFonts w:ascii="Arial" w:cs="Arial" w:eastAsia="Arial" w:hAnsi="Arial"/>
          <w:sz w:val="18"/>
          <w:szCs w:val="18"/>
          <w:b w:val="1"/>
          <w:bCs w:val="1"/>
          <w:color w:val="auto"/>
        </w:rPr>
        <w:t>has</w:t>
      </w:r>
      <w:r>
        <w:rPr>
          <w:rFonts w:ascii="Arial" w:cs="Arial" w:eastAsia="Arial" w:hAnsi="Arial"/>
          <w:sz w:val="18"/>
          <w:szCs w:val="18"/>
          <w:color w:val="auto"/>
        </w:rPr>
        <w:t xml:space="preserve"> returned, or will return, to the Company by the Termination Date, all property or data of the Company of any type whatsoever in Employee's possession or control.</w:t>
      </w:r>
    </w:p>
    <w:p>
      <w:pPr>
        <w:spacing w:after="0" w:line="192" w:lineRule="exact"/>
        <w:rPr>
          <w:rFonts w:ascii="Arial" w:cs="Arial" w:eastAsia="Arial" w:hAnsi="Arial"/>
          <w:sz w:val="18"/>
          <w:szCs w:val="18"/>
          <w:color w:val="auto"/>
        </w:rPr>
      </w:pPr>
    </w:p>
    <w:p>
      <w:pPr>
        <w:jc w:val="both"/>
        <w:ind w:left="-656" w:firstLine="656"/>
        <w:spacing w:after="0" w:line="259" w:lineRule="auto"/>
        <w:tabs>
          <w:tab w:leader="none" w:pos="829" w:val="left"/>
        </w:tabs>
        <w:numPr>
          <w:ilvl w:val="0"/>
          <w:numId w:val="25"/>
        </w:numPr>
        <w:rPr>
          <w:rFonts w:ascii="Arial" w:cs="Arial" w:eastAsia="Arial" w:hAnsi="Arial"/>
          <w:sz w:val="18"/>
          <w:szCs w:val="18"/>
          <w:color w:val="auto"/>
        </w:rPr>
      </w:pPr>
      <w:r>
        <w:rPr>
          <w:rFonts w:ascii="Arial" w:cs="Arial" w:eastAsia="Arial" w:hAnsi="Arial"/>
          <w:sz w:val="18"/>
          <w:szCs w:val="18"/>
          <w:color w:val="auto"/>
        </w:rPr>
        <w:t>Employee represents that Employee has not filed any complaints, claims, or actions relating to Employee's employment with Company and/or any event or events occurring prior to the execution to this Agreement with any federal, state, or local agency or court which are still pending, and that Employee will not do so at any time hereafter. If Employee has done so, Employee will immediately dismiss with prejudice any such complaints, claims or actions.</w:t>
      </w:r>
    </w:p>
    <w:p>
      <w:pPr>
        <w:spacing w:after="0" w:line="213" w:lineRule="exact"/>
        <w:rPr>
          <w:rFonts w:ascii="Arial" w:cs="Arial" w:eastAsia="Arial" w:hAnsi="Arial"/>
          <w:sz w:val="18"/>
          <w:szCs w:val="18"/>
          <w:color w:val="auto"/>
        </w:rPr>
      </w:pPr>
    </w:p>
    <w:p>
      <w:pPr>
        <w:jc w:val="both"/>
        <w:ind w:left="-656" w:firstLine="656"/>
        <w:spacing w:after="0" w:line="286" w:lineRule="auto"/>
        <w:tabs>
          <w:tab w:leader="none" w:pos="752" w:val="left"/>
        </w:tabs>
        <w:numPr>
          <w:ilvl w:val="0"/>
          <w:numId w:val="25"/>
        </w:numPr>
        <w:rPr>
          <w:rFonts w:ascii="Arial" w:cs="Arial" w:eastAsia="Arial" w:hAnsi="Arial"/>
          <w:sz w:val="17"/>
          <w:szCs w:val="17"/>
          <w:color w:val="auto"/>
        </w:rPr>
      </w:pPr>
      <w:r>
        <w:rPr>
          <w:rFonts w:ascii="Arial" w:cs="Arial" w:eastAsia="Arial" w:hAnsi="Arial"/>
          <w:sz w:val="17"/>
          <w:szCs w:val="17"/>
          <w:color w:val="auto"/>
        </w:rPr>
        <w:t>Employee acknowledges that Employee was never denied any federal Family Medical Leave Act ("FMLA") or any similar state law right or benefits by the Company, including but not limited to the Company's denial of any request by Employee for leave under FMLA or any similar state law. Employee further acknowledges that Employee has no pending claims under FMLA or any similar state law against the Company.</w:t>
      </w:r>
    </w:p>
    <w:p>
      <w:pPr>
        <w:spacing w:after="0" w:line="192" w:lineRule="exact"/>
        <w:rPr>
          <w:rFonts w:ascii="Arial" w:cs="Arial" w:eastAsia="Arial" w:hAnsi="Arial"/>
          <w:sz w:val="17"/>
          <w:szCs w:val="17"/>
          <w:color w:val="auto"/>
        </w:rPr>
      </w:pPr>
    </w:p>
    <w:p>
      <w:pPr>
        <w:ind w:left="-656" w:firstLine="656"/>
        <w:spacing w:after="0" w:line="342" w:lineRule="auto"/>
        <w:tabs>
          <w:tab w:leader="none" w:pos="995" w:val="left"/>
        </w:tabs>
        <w:numPr>
          <w:ilvl w:val="0"/>
          <w:numId w:val="25"/>
        </w:numPr>
        <w:rPr>
          <w:rFonts w:ascii="Arial" w:cs="Arial" w:eastAsia="Arial" w:hAnsi="Arial"/>
          <w:sz w:val="16"/>
          <w:szCs w:val="16"/>
          <w:color w:val="auto"/>
        </w:rPr>
      </w:pPr>
      <w:r>
        <w:rPr>
          <w:rFonts w:ascii="Arial" w:cs="Arial" w:eastAsia="Arial" w:hAnsi="Arial"/>
          <w:sz w:val="16"/>
          <w:szCs w:val="16"/>
          <w:color w:val="auto"/>
        </w:rPr>
        <w:t>Employee represents that, except as may have been reported previously, Employee has not, during the time period of Employee's employment with Company, besubject to or witnessed any kind of sexual harassment, or made such a complaint on Employee's own or another's behalf.</w:t>
      </w:r>
    </w:p>
    <w:p>
      <w:pPr>
        <w:spacing w:after="0" w:line="150" w:lineRule="exact"/>
        <w:rPr>
          <w:rFonts w:ascii="Arial" w:cs="Arial" w:eastAsia="Arial" w:hAnsi="Arial"/>
          <w:sz w:val="16"/>
          <w:szCs w:val="16"/>
          <w:color w:val="auto"/>
        </w:rPr>
      </w:pPr>
    </w:p>
    <w:p>
      <w:pPr>
        <w:jc w:val="both"/>
        <w:ind w:left="-656" w:firstLine="656"/>
        <w:spacing w:after="0" w:line="264" w:lineRule="auto"/>
        <w:tabs>
          <w:tab w:leader="none" w:pos="999" w:val="left"/>
        </w:tabs>
        <w:numPr>
          <w:ilvl w:val="0"/>
          <w:numId w:val="25"/>
        </w:numPr>
        <w:rPr>
          <w:rFonts w:ascii="Arial" w:cs="Arial" w:eastAsia="Arial" w:hAnsi="Arial"/>
          <w:sz w:val="18"/>
          <w:szCs w:val="18"/>
          <w:color w:val="auto"/>
        </w:rPr>
      </w:pPr>
      <w:r>
        <w:rPr>
          <w:rFonts w:ascii="Arial" w:cs="Arial" w:eastAsia="Arial" w:hAnsi="Arial"/>
          <w:sz w:val="18"/>
          <w:szCs w:val="18"/>
          <w:color w:val="auto"/>
        </w:rPr>
        <w:t>Employee represents that, except as may have been reported previously, Employee has not, during the time period of Employee's employment with Company, witnessed, been aware of or complained about waste or fraud in the application for or use of funds provided under the American Recovery and Reinvestment Act of 2009 ("ARRA").</w:t>
      </w:r>
    </w:p>
    <w:p>
      <w:pPr>
        <w:spacing w:after="0" w:line="208" w:lineRule="exact"/>
        <w:rPr>
          <w:rFonts w:ascii="Arial" w:cs="Arial" w:eastAsia="Arial" w:hAnsi="Arial"/>
          <w:sz w:val="18"/>
          <w:szCs w:val="18"/>
          <w:color w:val="auto"/>
        </w:rPr>
      </w:pPr>
    </w:p>
    <w:p>
      <w:pPr>
        <w:jc w:val="both"/>
        <w:ind w:left="-656" w:firstLine="656"/>
        <w:spacing w:after="0" w:line="264" w:lineRule="auto"/>
        <w:tabs>
          <w:tab w:leader="none" w:pos="897"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Parties agree and expressly deny any liability or wrongdoing with respect to the Employee's employment and the termination of Employee's employment. It is understood and agreed that the furnishing or receipt of consideration pursuant to this Agreement is not an admission of liability by any Party to this Agreement.</w:t>
      </w:r>
    </w:p>
    <w:p>
      <w:pPr>
        <w:spacing w:after="0" w:line="208" w:lineRule="exact"/>
        <w:rPr>
          <w:rFonts w:ascii="Arial" w:cs="Arial" w:eastAsia="Arial" w:hAnsi="Arial"/>
          <w:sz w:val="18"/>
          <w:szCs w:val="18"/>
          <w:color w:val="auto"/>
        </w:rPr>
      </w:pPr>
    </w:p>
    <w:p>
      <w:pPr>
        <w:jc w:val="both"/>
        <w:ind w:left="-656" w:firstLine="656"/>
        <w:spacing w:after="0" w:line="257" w:lineRule="auto"/>
        <w:tabs>
          <w:tab w:leader="none" w:pos="781"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Parties acknowledge that they have had the opportunity to consult with and/or be represented by an attorney; that they have read the Agreement; that they are fully aware of its contents and of its legal effect; that the language in the Agreement recites the sole consideration for this Agreement; that all agreements and understandings between the parties to this Agreement are embodied and expressed herein; and that each Party enters into this Agreement freely, without coercion, and based on the Party's own judgment and not in reliance on any representations or promises made by the other Party, other than those contained herein.</w:t>
      </w:r>
    </w:p>
    <w:p>
      <w:pPr>
        <w:spacing w:after="0" w:line="200" w:lineRule="exact"/>
        <w:rPr>
          <w:rFonts w:ascii="Arial" w:cs="Arial" w:eastAsia="Arial" w:hAnsi="Arial"/>
          <w:sz w:val="18"/>
          <w:szCs w:val="18"/>
          <w:color w:val="auto"/>
        </w:rPr>
      </w:pPr>
    </w:p>
    <w:p>
      <w:pPr>
        <w:spacing w:after="0" w:line="231" w:lineRule="exact"/>
        <w:rPr>
          <w:rFonts w:ascii="Arial" w:cs="Arial" w:eastAsia="Arial" w:hAnsi="Arial"/>
          <w:sz w:val="18"/>
          <w:szCs w:val="18"/>
          <w:color w:val="auto"/>
        </w:rPr>
      </w:pPr>
    </w:p>
    <w:p>
      <w:pPr>
        <w:ind w:left="5004" w:hanging="96"/>
        <w:spacing w:after="0"/>
        <w:tabs>
          <w:tab w:leader="none" w:pos="5004" w:val="left"/>
        </w:tabs>
        <w:numPr>
          <w:ilvl w:val="1"/>
          <w:numId w:val="25"/>
        </w:numPr>
        <w:rPr>
          <w:rFonts w:ascii="Arial" w:cs="Arial" w:eastAsia="Arial" w:hAnsi="Arial"/>
          <w:sz w:val="18"/>
          <w:szCs w:val="18"/>
          <w:color w:val="auto"/>
        </w:rPr>
      </w:pPr>
      <w:r>
        <w:rPr>
          <w:rFonts w:ascii="Arial" w:cs="Arial" w:eastAsia="Arial" w:hAnsi="Arial"/>
          <w:sz w:val="18"/>
          <w:szCs w:val="18"/>
          <w:color w:val="auto"/>
        </w:rPr>
        <w:t>4 -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-412750</wp:posOffset>
            </wp:positionH>
            <wp:positionV relativeFrom="paragraph">
              <wp:posOffset>81280</wp:posOffset>
            </wp:positionV>
            <wp:extent cx="7250430" cy="215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764"/>
          </w:cols>
          <w:pgMar w:left="896" w:top="584" w:right="239" w:bottom="1440" w:gutter="0" w:footer="0" w:header="0"/>
        </w:sectPr>
      </w:pPr>
    </w:p>
    <w:bookmarkStart w:id="56" w:name="page57"/>
    <w:bookmarkEnd w:id="56"/>
    <w:p>
      <w:pPr>
        <w:jc w:val="both"/>
        <w:ind w:firstLine="656"/>
        <w:spacing w:after="0" w:line="279" w:lineRule="auto"/>
        <w:tabs>
          <w:tab w:leader="none" w:pos="1390" w:val="left"/>
        </w:tabs>
        <w:numPr>
          <w:ilvl w:val="0"/>
          <w:numId w:val="26"/>
        </w:numPr>
        <w:rPr>
          <w:rFonts w:ascii="Arial" w:cs="Arial" w:eastAsia="Arial" w:hAnsi="Arial"/>
          <w:sz w:val="17"/>
          <w:szCs w:val="17"/>
          <w:color w:val="auto"/>
        </w:rPr>
      </w:pPr>
      <w:r>
        <w:rPr>
          <w:rFonts w:ascii="Arial" w:cs="Arial" w:eastAsia="Arial" w:hAnsi="Arial"/>
          <w:sz w:val="17"/>
          <w:szCs w:val="17"/>
          <w:color w:val="auto"/>
        </w:rPr>
        <w:t>This Agreement shall be deemed to have been entered into and shall be construed and enforced in accordance with the laws of the State of Louisiana as applied to contracts made and to be performed entirely within Louisiana, without regard to conflicts of law principles. The Parties hereby submit to the exclusive jurisdiction and venue of the state and federal courts located in the State of Louisiana, Parish of St Tammany, to resolve any disputes arising out of or relating to this Agreement, including any actions for the purpose of enforcing this Agreement.</w:t>
      </w:r>
    </w:p>
    <w:p>
      <w:pPr>
        <w:spacing w:after="0" w:line="198" w:lineRule="exact"/>
        <w:rPr>
          <w:rFonts w:ascii="Arial" w:cs="Arial" w:eastAsia="Arial" w:hAnsi="Arial"/>
          <w:sz w:val="17"/>
          <w:szCs w:val="17"/>
          <w:color w:val="auto"/>
        </w:rPr>
      </w:pPr>
    </w:p>
    <w:p>
      <w:pPr>
        <w:jc w:val="both"/>
        <w:ind w:firstLine="656"/>
        <w:spacing w:after="0" w:line="264" w:lineRule="auto"/>
        <w:tabs>
          <w:tab w:leader="none" w:pos="1544" w:val="left"/>
        </w:tabs>
        <w:numPr>
          <w:ilvl w:val="0"/>
          <w:numId w:val="26"/>
        </w:numPr>
        <w:rPr>
          <w:rFonts w:ascii="Arial" w:cs="Arial" w:eastAsia="Arial" w:hAnsi="Arial"/>
          <w:sz w:val="18"/>
          <w:szCs w:val="18"/>
          <w:color w:val="auto"/>
        </w:rPr>
      </w:pPr>
      <w:r>
        <w:rPr>
          <w:rFonts w:ascii="Arial" w:cs="Arial" w:eastAsia="Arial" w:hAnsi="Arial"/>
          <w:sz w:val="18"/>
          <w:szCs w:val="18"/>
          <w:color w:val="auto"/>
        </w:rPr>
        <w:t>Each Party shall bear its own attorney's fees in connection with this Agreement. The prevailing party in any dispute arising out of or relating to this Agreement, including any actions for the purpose of enforcing this Agreement, shall be entitled to recover his, her or its reasonable attorney's fees and costs.</w:t>
      </w:r>
    </w:p>
    <w:p>
      <w:pPr>
        <w:spacing w:after="0" w:line="208" w:lineRule="exact"/>
        <w:rPr>
          <w:rFonts w:ascii="Arial" w:cs="Arial" w:eastAsia="Arial" w:hAnsi="Arial"/>
          <w:sz w:val="18"/>
          <w:szCs w:val="18"/>
          <w:color w:val="auto"/>
        </w:rPr>
      </w:pPr>
    </w:p>
    <w:p>
      <w:pPr>
        <w:jc w:val="both"/>
        <w:ind w:firstLine="656"/>
        <w:spacing w:after="0" w:line="259" w:lineRule="auto"/>
        <w:tabs>
          <w:tab w:leader="none" w:pos="1443" w:val="left"/>
        </w:tabs>
        <w:numPr>
          <w:ilvl w:val="0"/>
          <w:numId w:val="26"/>
        </w:numPr>
        <w:rPr>
          <w:rFonts w:ascii="Arial" w:cs="Arial" w:eastAsia="Arial" w:hAnsi="Arial"/>
          <w:sz w:val="18"/>
          <w:szCs w:val="18"/>
          <w:color w:val="auto"/>
        </w:rPr>
      </w:pPr>
      <w:r>
        <w:rPr>
          <w:rFonts w:ascii="Arial" w:cs="Arial" w:eastAsia="Arial" w:hAnsi="Arial"/>
          <w:sz w:val="18"/>
          <w:szCs w:val="18"/>
          <w:color w:val="auto"/>
        </w:rPr>
        <w:t>Should any provision of this Agreement be declared or determined by any Court to be invalid or unenforceable, in whole or in part, then the remaining terms and provisions hereof shall be unimpaired and fully enforceable. Such court shall have the authority to modify or replace the invalid or unenforceable term or provision with a valid and enforceable term or provision that most accurately represents the Parties' intention with respect to the invalid or unenforceable term or provision.</w:t>
      </w:r>
    </w:p>
    <w:p>
      <w:pPr>
        <w:spacing w:after="0" w:line="213" w:lineRule="exact"/>
        <w:rPr>
          <w:rFonts w:ascii="Arial" w:cs="Arial" w:eastAsia="Arial" w:hAnsi="Arial"/>
          <w:sz w:val="18"/>
          <w:szCs w:val="18"/>
          <w:color w:val="auto"/>
        </w:rPr>
      </w:pPr>
    </w:p>
    <w:p>
      <w:pPr>
        <w:ind w:left="1540" w:hanging="884"/>
        <w:spacing w:after="0"/>
        <w:tabs>
          <w:tab w:leader="none" w:pos="1540" w:val="left"/>
        </w:tabs>
        <w:numPr>
          <w:ilvl w:val="0"/>
          <w:numId w:val="26"/>
        </w:numPr>
        <w:rPr>
          <w:rFonts w:ascii="Arial" w:cs="Arial" w:eastAsia="Arial" w:hAnsi="Arial"/>
          <w:sz w:val="16"/>
          <w:szCs w:val="16"/>
          <w:color w:val="auto"/>
        </w:rPr>
      </w:pPr>
      <w:r>
        <w:rPr>
          <w:rFonts w:ascii="Arial" w:cs="Arial" w:eastAsia="Arial" w:hAnsi="Arial"/>
          <w:sz w:val="16"/>
          <w:szCs w:val="16"/>
          <w:color w:val="auto"/>
        </w:rPr>
        <w:t>This Agreement supersedes all prior understandings, commitments and representations between the Parties with respect to the subject</w:t>
      </w:r>
    </w:p>
    <w:p>
      <w:pPr>
        <w:spacing w:after="0" w:line="46"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matter hereof.</w:t>
      </w:r>
    </w:p>
    <w:p>
      <w:pPr>
        <w:spacing w:after="0" w:line="237" w:lineRule="exact"/>
        <w:rPr>
          <w:rFonts w:ascii="Arial" w:cs="Arial" w:eastAsia="Arial" w:hAnsi="Arial"/>
          <w:sz w:val="16"/>
          <w:szCs w:val="16"/>
          <w:color w:val="auto"/>
        </w:rPr>
      </w:pPr>
    </w:p>
    <w:p>
      <w:pPr>
        <w:jc w:val="both"/>
        <w:ind w:firstLine="656"/>
        <w:spacing w:after="0" w:line="287" w:lineRule="auto"/>
        <w:tabs>
          <w:tab w:leader="none" w:pos="1370" w:val="left"/>
        </w:tabs>
        <w:numPr>
          <w:ilvl w:val="0"/>
          <w:numId w:val="26"/>
        </w:numPr>
        <w:rPr>
          <w:rFonts w:ascii="Arial" w:cs="Arial" w:eastAsia="Arial" w:hAnsi="Arial"/>
          <w:sz w:val="17"/>
          <w:szCs w:val="17"/>
          <w:color w:val="auto"/>
        </w:rPr>
      </w:pPr>
      <w:r>
        <w:rPr>
          <w:rFonts w:ascii="Arial" w:cs="Arial" w:eastAsia="Arial" w:hAnsi="Arial"/>
          <w:sz w:val="17"/>
          <w:szCs w:val="17"/>
          <w:color w:val="auto"/>
        </w:rPr>
        <w:t>This Agreement may be executed in multiple sections and/or counterparts, each of which shall be deemed an original, all of which together shall constitute one andthe same instrument. Signature pages may be delivered by facsimile and any such signature page shall have full force and effect as if it or they were an original. The Effective Date of this Agreement shall be the eighth (8</w:t>
      </w:r>
      <w:r>
        <w:rPr>
          <w:rFonts w:ascii="Arial" w:cs="Arial" w:eastAsia="Arial" w:hAnsi="Arial"/>
          <w:sz w:val="24"/>
          <w:szCs w:val="24"/>
          <w:color w:val="auto"/>
          <w:vertAlign w:val="superscript"/>
        </w:rPr>
        <w:t>th</w:t>
      </w:r>
      <w:r>
        <w:rPr>
          <w:rFonts w:ascii="Arial" w:cs="Arial" w:eastAsia="Arial" w:hAnsi="Arial"/>
          <w:sz w:val="17"/>
          <w:szCs w:val="17"/>
          <w:color w:val="auto"/>
        </w:rPr>
        <w:t>) day after Employee signs</w:t>
      </w:r>
    </w:p>
    <w:p>
      <w:pPr>
        <w:spacing w:after="0" w:line="94" w:lineRule="exact"/>
        <w:rPr>
          <w:sz w:val="20"/>
          <w:szCs w:val="20"/>
          <w:color w:val="auto"/>
        </w:rPr>
      </w:pPr>
    </w:p>
    <w:p>
      <w:pPr>
        <w:ind w:left="660"/>
        <w:spacing w:after="0"/>
        <w:rPr>
          <w:sz w:val="20"/>
          <w:szCs w:val="20"/>
          <w:color w:val="auto"/>
        </w:rPr>
      </w:pPr>
      <w:r>
        <w:rPr>
          <w:rFonts w:ascii="Arial" w:cs="Arial" w:eastAsia="Arial" w:hAnsi="Arial"/>
          <w:sz w:val="18"/>
          <w:szCs w:val="18"/>
          <w:color w:val="auto"/>
        </w:rPr>
        <w:t>Globalstar, Inc.</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/s/ Richard S. Roberts</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Richard S. Roberts</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Corporate Secretary</w:t>
      </w:r>
    </w:p>
    <w:p>
      <w:pPr>
        <w:spacing w:after="0" w:line="200" w:lineRule="exact"/>
        <w:rPr>
          <w:sz w:val="20"/>
          <w:szCs w:val="20"/>
          <w:color w:val="auto"/>
        </w:rPr>
      </w:pPr>
    </w:p>
    <w:p>
      <w:pPr>
        <w:spacing w:after="0" w:line="281" w:lineRule="exact"/>
        <w:rPr>
          <w:sz w:val="20"/>
          <w:szCs w:val="20"/>
          <w:color w:val="auto"/>
        </w:rPr>
      </w:pPr>
    </w:p>
    <w:p>
      <w:pPr>
        <w:ind w:right="580"/>
        <w:spacing w:after="0" w:line="277" w:lineRule="auto"/>
        <w:rPr>
          <w:sz w:val="20"/>
          <w:szCs w:val="20"/>
          <w:color w:val="auto"/>
        </w:rPr>
      </w:pPr>
      <w:r>
        <w:rPr>
          <w:rFonts w:ascii="Arial" w:cs="Arial" w:eastAsia="Arial" w:hAnsi="Arial"/>
          <w:sz w:val="18"/>
          <w:szCs w:val="18"/>
          <w:color w:val="auto"/>
        </w:rPr>
        <w:t>By signing and returning a copy of this Agreement to the Company, Employee agrees to and shall be bound by, and shall be entitled (in addition to the benefits of Section 1) to the benefits of the terms and conditions of Sections 2 through 22 of this Agreement..</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color w:val="auto"/>
        </w:rPr>
        <w:t>/s/ Peter J. Dalton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Peter J. Dalton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August 25, 2011</w:t>
      </w: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- 5 -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84" w:right="239" w:bottom="1440" w:gutter="0" w:footer="0" w:header="0"/>
        </w:sectPr>
      </w:pPr>
    </w:p>
    <w:bookmarkStart w:id="57" w:name="page58"/>
    <w:bookmarkEnd w:id="57"/>
    <w:p>
      <w:pPr>
        <w:jc w:val="right"/>
        <w:spacing w:after="0"/>
        <w:rPr>
          <w:sz w:val="20"/>
          <w:szCs w:val="20"/>
          <w:color w:val="auto"/>
        </w:rPr>
      </w:pPr>
      <w:r>
        <w:rPr>
          <w:rFonts w:ascii="Arial" w:cs="Arial" w:eastAsia="Arial" w:hAnsi="Arial"/>
          <w:sz w:val="18"/>
          <w:szCs w:val="18"/>
          <w:b w:val="1"/>
          <w:bCs w:val="1"/>
          <w:color w:val="auto"/>
        </w:rPr>
        <w:t>Exhibit 10.3</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AMENDMENT LETTER NO. 6</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Globalstar, Inc. (the "Borrower")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461 South Milpitas Blvd.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Milpitas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CA 95035</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United States of America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Attention: James Monroe III</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Thermo Funding Company LLC </w:t>
      </w:r>
      <w:r>
        <w:rPr>
          <w:rFonts w:ascii="Arial" w:cs="Arial" w:eastAsia="Arial" w:hAnsi="Arial"/>
          <w:sz w:val="18"/>
          <w:szCs w:val="18"/>
          <w:b w:val="1"/>
          <w:bCs w:val="1"/>
          <w:color w:val="auto"/>
        </w:rPr>
        <w:t>("Thermo")</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1735 Nineteenth Street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Second Floor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Denver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Colorado 80202</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United States of America</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Attention: James Monroe III</w:t>
      </w:r>
    </w:p>
    <w:p>
      <w:pPr>
        <w:spacing w:after="0" w:line="23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29 March 2011</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Dear Sirs,</w:t>
      </w:r>
    </w:p>
    <w:p>
      <w:pPr>
        <w:spacing w:after="0" w:line="248" w:lineRule="exact"/>
        <w:rPr>
          <w:sz w:val="20"/>
          <w:szCs w:val="20"/>
          <w:color w:val="auto"/>
        </w:rPr>
      </w:pPr>
    </w:p>
    <w:p>
      <w:pPr>
        <w:jc w:val="both"/>
        <w:spacing w:after="0" w:line="261" w:lineRule="auto"/>
        <w:rPr>
          <w:sz w:val="20"/>
          <w:szCs w:val="20"/>
          <w:color w:val="auto"/>
        </w:rPr>
      </w:pPr>
      <w:r>
        <w:rPr>
          <w:rFonts w:ascii="Arial" w:cs="Arial" w:eastAsia="Arial" w:hAnsi="Arial"/>
          <w:sz w:val="18"/>
          <w:szCs w:val="18"/>
          <w:b w:val="1"/>
          <w:bCs w:val="1"/>
          <w:color w:val="auto"/>
        </w:rPr>
        <w:t>Facility Agreement dated 5 June 2009 between the Borrower, BNP Paribas, Societe Generale, Natixis, Credit Agricole Corporate and Investment Bank and Credit Industriel et Commercial as the Mandated Lead Arrangers, BNP Paribas as the Security Agent and the COFACE Agent and the banks and financial institutions listed in Schedule I thereto as the Original Lenders as amended pursuant to the Amendment Letters (as defined below) (the "Facility Agreement").</w:t>
      </w:r>
    </w:p>
    <w:p>
      <w:pPr>
        <w:spacing w:after="0" w:line="207" w:lineRule="exact"/>
        <w:rPr>
          <w:sz w:val="20"/>
          <w:szCs w:val="20"/>
          <w:color w:val="auto"/>
        </w:rPr>
      </w:pPr>
    </w:p>
    <w:p>
      <w:pPr>
        <w:ind w:left="660" w:hanging="652"/>
        <w:spacing w:after="0"/>
        <w:tabs>
          <w:tab w:leader="none" w:pos="660" w:val="left"/>
        </w:tabs>
        <w:numPr>
          <w:ilvl w:val="0"/>
          <w:numId w:val="27"/>
        </w:numPr>
        <w:rPr>
          <w:rFonts w:ascii="Arial" w:cs="Arial" w:eastAsia="Arial" w:hAnsi="Arial"/>
          <w:sz w:val="18"/>
          <w:szCs w:val="18"/>
          <w:b w:val="1"/>
          <w:bCs w:val="1"/>
          <w:color w:val="auto"/>
        </w:rPr>
      </w:pPr>
      <w:r>
        <w:rPr>
          <w:rFonts w:ascii="Arial" w:cs="Arial" w:eastAsia="Arial" w:hAnsi="Arial"/>
          <w:sz w:val="18"/>
          <w:szCs w:val="18"/>
          <w:b w:val="1"/>
          <w:bCs w:val="1"/>
          <w:color w:val="auto"/>
        </w:rPr>
        <w:t>Introduction</w:t>
      </w:r>
    </w:p>
    <w:p>
      <w:pPr>
        <w:spacing w:after="0" w:line="256" w:lineRule="exact"/>
        <w:rPr>
          <w:sz w:val="20"/>
          <w:szCs w:val="20"/>
          <w:color w:val="auto"/>
        </w:rPr>
      </w:pPr>
    </w:p>
    <w:p>
      <w:pPr>
        <w:ind w:left="700" w:hanging="111"/>
        <w:spacing w:after="0"/>
        <w:tabs>
          <w:tab w:leader="none" w:pos="700" w:val="left"/>
        </w:tabs>
        <w:numPr>
          <w:ilvl w:val="0"/>
          <w:numId w:val="28"/>
        </w:numPr>
        <w:rPr>
          <w:rFonts w:ascii="Arial" w:cs="Arial" w:eastAsia="Arial" w:hAnsi="Arial"/>
          <w:sz w:val="18"/>
          <w:szCs w:val="18"/>
          <w:color w:val="auto"/>
        </w:rPr>
      </w:pPr>
      <w:r>
        <w:rPr>
          <w:rFonts w:ascii="Arial" w:cs="Arial" w:eastAsia="Arial" w:hAnsi="Arial"/>
          <w:sz w:val="18"/>
          <w:szCs w:val="18"/>
          <w:color w:val="auto"/>
        </w:rPr>
        <w:t>a )</w:t>
      </w:r>
      <w:r>
        <w:rPr>
          <w:rFonts w:ascii="Arial" w:cs="Arial" w:eastAsia="Arial" w:hAnsi="Arial"/>
          <w:sz w:val="16"/>
          <w:szCs w:val="16"/>
          <w:color w:val="auto"/>
        </w:rPr>
        <w:t>We refer to:</w:t>
      </w:r>
    </w:p>
    <w:p>
      <w:pPr>
        <w:spacing w:after="0" w:line="252" w:lineRule="exact"/>
        <w:rPr>
          <w:rFonts w:ascii="Arial" w:cs="Arial" w:eastAsia="Arial" w:hAnsi="Arial"/>
          <w:sz w:val="18"/>
          <w:szCs w:val="18"/>
          <w:color w:val="auto"/>
        </w:rPr>
      </w:pPr>
    </w:p>
    <w:p>
      <w:pPr>
        <w:ind w:left="1820" w:hanging="651"/>
        <w:spacing w:after="0"/>
        <w:tabs>
          <w:tab w:leader="none" w:pos="1820" w:val="left"/>
        </w:tabs>
        <w:numPr>
          <w:ilvl w:val="1"/>
          <w:numId w:val="28"/>
        </w:numPr>
        <w:rPr>
          <w:rFonts w:ascii="Arial" w:cs="Arial" w:eastAsia="Arial" w:hAnsi="Arial"/>
          <w:sz w:val="18"/>
          <w:szCs w:val="18"/>
          <w:color w:val="auto"/>
        </w:rPr>
      </w:pPr>
      <w:r>
        <w:rPr>
          <w:rFonts w:ascii="Arial" w:cs="Arial" w:eastAsia="Arial" w:hAnsi="Arial"/>
          <w:sz w:val="18"/>
          <w:szCs w:val="18"/>
          <w:color w:val="auto"/>
        </w:rPr>
        <w:t>the Facility Agreement;</w:t>
      </w:r>
    </w:p>
    <w:p>
      <w:pPr>
        <w:spacing w:after="0" w:line="252" w:lineRule="exact"/>
        <w:rPr>
          <w:rFonts w:ascii="Arial" w:cs="Arial" w:eastAsia="Arial" w:hAnsi="Arial"/>
          <w:sz w:val="18"/>
          <w:szCs w:val="18"/>
          <w:color w:val="auto"/>
        </w:rPr>
      </w:pPr>
    </w:p>
    <w:p>
      <w:pPr>
        <w:ind w:left="1820" w:hanging="651"/>
        <w:spacing w:after="0" w:line="277" w:lineRule="auto"/>
        <w:tabs>
          <w:tab w:leader="none" w:pos="1820" w:val="left"/>
        </w:tabs>
        <w:numPr>
          <w:ilvl w:val="1"/>
          <w:numId w:val="28"/>
        </w:numPr>
        <w:rPr>
          <w:rFonts w:ascii="Arial" w:cs="Arial" w:eastAsia="Arial" w:hAnsi="Arial"/>
          <w:sz w:val="18"/>
          <w:szCs w:val="18"/>
          <w:color w:val="auto"/>
        </w:rPr>
      </w:pPr>
      <w:r>
        <w:rPr>
          <w:rFonts w:ascii="Arial" w:cs="Arial" w:eastAsia="Arial" w:hAnsi="Arial"/>
          <w:sz w:val="18"/>
          <w:szCs w:val="18"/>
          <w:color w:val="auto"/>
        </w:rPr>
        <w:t>the first amendment letter to the Facility Agreement dated 29 June 2009 and entered into between, amongst others, the Obligors and the other parties to the Facility Agreement;</w:t>
      </w:r>
    </w:p>
    <w:p>
      <w:pPr>
        <w:spacing w:after="0" w:line="197" w:lineRule="exact"/>
        <w:rPr>
          <w:rFonts w:ascii="Arial" w:cs="Arial" w:eastAsia="Arial" w:hAnsi="Arial"/>
          <w:sz w:val="18"/>
          <w:szCs w:val="18"/>
          <w:color w:val="auto"/>
        </w:rPr>
      </w:pPr>
    </w:p>
    <w:p>
      <w:pPr>
        <w:ind w:left="1820" w:hanging="651"/>
        <w:spacing w:after="0" w:line="277" w:lineRule="auto"/>
        <w:tabs>
          <w:tab w:leader="none" w:pos="1820" w:val="left"/>
        </w:tabs>
        <w:numPr>
          <w:ilvl w:val="1"/>
          <w:numId w:val="28"/>
        </w:numPr>
        <w:rPr>
          <w:rFonts w:ascii="Arial" w:cs="Arial" w:eastAsia="Arial" w:hAnsi="Arial"/>
          <w:sz w:val="18"/>
          <w:szCs w:val="18"/>
          <w:color w:val="auto"/>
        </w:rPr>
      </w:pPr>
      <w:r>
        <w:rPr>
          <w:rFonts w:ascii="Arial" w:cs="Arial" w:eastAsia="Arial" w:hAnsi="Arial"/>
          <w:sz w:val="18"/>
          <w:szCs w:val="18"/>
          <w:color w:val="auto"/>
        </w:rPr>
        <w:t>the second amendment letter to the Facility Agreement dated 9 April 2010 and entered into between, amongst others, the Obligors and the other parties to the Facility Agreement;</w:t>
      </w:r>
    </w:p>
    <w:p>
      <w:pPr>
        <w:spacing w:after="0" w:line="197" w:lineRule="exact"/>
        <w:rPr>
          <w:rFonts w:ascii="Arial" w:cs="Arial" w:eastAsia="Arial" w:hAnsi="Arial"/>
          <w:sz w:val="18"/>
          <w:szCs w:val="18"/>
          <w:color w:val="auto"/>
        </w:rPr>
      </w:pPr>
    </w:p>
    <w:p>
      <w:pPr>
        <w:ind w:left="1820" w:right="20" w:hanging="651"/>
        <w:spacing w:after="0" w:line="308" w:lineRule="auto"/>
        <w:tabs>
          <w:tab w:leader="none" w:pos="1820" w:val="left"/>
        </w:tabs>
        <w:numPr>
          <w:ilvl w:val="1"/>
          <w:numId w:val="28"/>
        </w:numPr>
        <w:rPr>
          <w:rFonts w:ascii="Arial" w:cs="Arial" w:eastAsia="Arial" w:hAnsi="Arial"/>
          <w:sz w:val="17"/>
          <w:szCs w:val="17"/>
          <w:color w:val="auto"/>
        </w:rPr>
      </w:pPr>
      <w:r>
        <w:rPr>
          <w:rFonts w:ascii="Arial" w:cs="Arial" w:eastAsia="Arial" w:hAnsi="Arial"/>
          <w:sz w:val="17"/>
          <w:szCs w:val="17"/>
          <w:color w:val="auto"/>
        </w:rPr>
        <w:t xml:space="preserve">the third amendment and cancellation letter to the Facility Agreement dated 28 October 2010 and entered into between, amongst others, the Obligors and the other parties to the Facility Agreement </w:t>
      </w:r>
      <w:r>
        <w:rPr>
          <w:rFonts w:ascii="Arial" w:cs="Arial" w:eastAsia="Arial" w:hAnsi="Arial"/>
          <w:sz w:val="17"/>
          <w:szCs w:val="17"/>
          <w:b w:val="1"/>
          <w:bCs w:val="1"/>
          <w:color w:val="auto"/>
        </w:rPr>
        <w:t>("Amendment No. 3 and Cancellation Letter")</w:t>
      </w:r>
      <w:r>
        <w:rPr>
          <w:rFonts w:ascii="Arial" w:cs="Arial" w:eastAsia="Arial" w:hAnsi="Arial"/>
          <w:sz w:val="17"/>
          <w:szCs w:val="17"/>
          <w:color w:val="auto"/>
        </w:rPr>
        <w:t>;</w:t>
      </w:r>
    </w:p>
    <w:p>
      <w:pPr>
        <w:spacing w:after="0" w:line="173" w:lineRule="exact"/>
        <w:rPr>
          <w:rFonts w:ascii="Arial" w:cs="Arial" w:eastAsia="Arial" w:hAnsi="Arial"/>
          <w:sz w:val="17"/>
          <w:szCs w:val="17"/>
          <w:color w:val="auto"/>
        </w:rPr>
      </w:pPr>
    </w:p>
    <w:p>
      <w:pPr>
        <w:ind w:left="1820" w:hanging="651"/>
        <w:spacing w:after="0" w:line="277" w:lineRule="auto"/>
        <w:tabs>
          <w:tab w:leader="none" w:pos="1820" w:val="left"/>
        </w:tabs>
        <w:numPr>
          <w:ilvl w:val="1"/>
          <w:numId w:val="28"/>
        </w:numPr>
        <w:rPr>
          <w:rFonts w:ascii="Arial" w:cs="Arial" w:eastAsia="Arial" w:hAnsi="Arial"/>
          <w:sz w:val="18"/>
          <w:szCs w:val="18"/>
          <w:color w:val="auto"/>
        </w:rPr>
      </w:pPr>
      <w:r>
        <w:rPr>
          <w:rFonts w:ascii="Arial" w:cs="Arial" w:eastAsia="Arial" w:hAnsi="Arial"/>
          <w:sz w:val="18"/>
          <w:szCs w:val="18"/>
          <w:color w:val="auto"/>
        </w:rPr>
        <w:t>the fourth amendment letter to the Facility Agreement dated 22 December 2010 and entered into between, amongst others, the Obligors and the other parties to the Facility Agreement;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389890</wp:posOffset>
            </wp:positionV>
            <wp:extent cx="7250430" cy="215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364" w:right="239" w:bottom="1440" w:gutter="0" w:footer="0" w:header="0"/>
        </w:sectPr>
      </w:pPr>
    </w:p>
    <w:bookmarkStart w:id="58" w:name="page59"/>
    <w:bookmarkEnd w:id="58"/>
    <w:p>
      <w:pPr>
        <w:ind w:left="1872" w:hanging="643"/>
        <w:spacing w:after="0" w:line="277" w:lineRule="auto"/>
        <w:tabs>
          <w:tab w:leader="none" w:pos="1872"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fifth amendment letter to the Facility Agreement dated 16 March 2011 and entered into between, amongst others, the Obligors and the other parties to the Facility Agreement ("Amendment Letter No.5"),</w:t>
      </w:r>
    </w:p>
    <w:p>
      <w:pPr>
        <w:spacing w:after="0" w:line="197" w:lineRule="exact"/>
        <w:rPr>
          <w:sz w:val="20"/>
          <w:szCs w:val="20"/>
          <w:color w:val="auto"/>
        </w:rPr>
      </w:pPr>
    </w:p>
    <w:p>
      <w:pPr>
        <w:ind w:left="1292"/>
        <w:spacing w:after="0"/>
        <w:rPr>
          <w:sz w:val="20"/>
          <w:szCs w:val="20"/>
          <w:color w:val="auto"/>
        </w:rPr>
      </w:pPr>
      <w:r>
        <w:rPr>
          <w:rFonts w:ascii="Arial" w:cs="Arial" w:eastAsia="Arial" w:hAnsi="Arial"/>
          <w:sz w:val="18"/>
          <w:szCs w:val="18"/>
          <w:color w:val="auto"/>
        </w:rPr>
        <w:t>such letters referred to in paragraphs (a)(ii) to (vi) (inclusive), together the "Amendment Letters".</w:t>
      </w:r>
    </w:p>
    <w:p>
      <w:pPr>
        <w:spacing w:after="0" w:line="252" w:lineRule="exact"/>
        <w:rPr>
          <w:sz w:val="20"/>
          <w:szCs w:val="20"/>
          <w:color w:val="auto"/>
        </w:rPr>
      </w:pPr>
    </w:p>
    <w:p>
      <w:pPr>
        <w:ind w:left="1232" w:hanging="651"/>
        <w:spacing w:after="0"/>
        <w:tabs>
          <w:tab w:leader="none" w:pos="1232" w:val="left"/>
        </w:tabs>
        <w:numPr>
          <w:ilvl w:val="1"/>
          <w:numId w:val="30"/>
        </w:numPr>
        <w:rPr>
          <w:rFonts w:ascii="Arial" w:cs="Arial" w:eastAsia="Arial" w:hAnsi="Arial"/>
          <w:sz w:val="18"/>
          <w:szCs w:val="18"/>
          <w:color w:val="auto"/>
        </w:rPr>
      </w:pPr>
      <w:r>
        <w:rPr>
          <w:rFonts w:ascii="Arial" w:cs="Arial" w:eastAsia="Arial" w:hAnsi="Arial"/>
          <w:sz w:val="18"/>
          <w:szCs w:val="18"/>
          <w:color w:val="auto"/>
        </w:rPr>
        <w:t>In this letter (the "Letter"):</w:t>
      </w:r>
    </w:p>
    <w:p>
      <w:pPr>
        <w:spacing w:after="0" w:line="252" w:lineRule="exact"/>
        <w:rPr>
          <w:rFonts w:ascii="Arial" w:cs="Arial" w:eastAsia="Arial" w:hAnsi="Arial"/>
          <w:sz w:val="18"/>
          <w:szCs w:val="18"/>
          <w:color w:val="auto"/>
        </w:rPr>
      </w:pPr>
    </w:p>
    <w:p>
      <w:pPr>
        <w:ind w:left="1872" w:hanging="643"/>
        <w:spacing w:after="0" w:line="277" w:lineRule="auto"/>
        <w:tabs>
          <w:tab w:leader="none" w:pos="1872" w:val="left"/>
        </w:tabs>
        <w:numPr>
          <w:ilvl w:val="2"/>
          <w:numId w:val="30"/>
        </w:numPr>
        <w:rPr>
          <w:rFonts w:ascii="Arial" w:cs="Arial" w:eastAsia="Arial" w:hAnsi="Arial"/>
          <w:sz w:val="18"/>
          <w:szCs w:val="18"/>
          <w:color w:val="auto"/>
        </w:rPr>
      </w:pPr>
      <w:r>
        <w:rPr>
          <w:rFonts w:ascii="Arial" w:cs="Arial" w:eastAsia="Arial" w:hAnsi="Arial"/>
          <w:sz w:val="18"/>
          <w:szCs w:val="18"/>
          <w:color w:val="auto"/>
        </w:rPr>
        <w:t>"US Licence" means the authorisations contained in the FCC Order (as defined below) granted by the FCC and as more particularly described in paragraphs 34 and 35 of the FCC Order; and</w:t>
      </w:r>
    </w:p>
    <w:p>
      <w:pPr>
        <w:spacing w:after="0" w:line="197" w:lineRule="exact"/>
        <w:rPr>
          <w:rFonts w:ascii="Arial" w:cs="Arial" w:eastAsia="Arial" w:hAnsi="Arial"/>
          <w:sz w:val="18"/>
          <w:szCs w:val="18"/>
          <w:color w:val="auto"/>
        </w:rPr>
      </w:pPr>
    </w:p>
    <w:p>
      <w:pPr>
        <w:ind w:left="1872" w:hanging="643"/>
        <w:spacing w:after="0" w:line="277" w:lineRule="auto"/>
        <w:tabs>
          <w:tab w:leader="none" w:pos="1872" w:val="left"/>
        </w:tabs>
        <w:numPr>
          <w:ilvl w:val="2"/>
          <w:numId w:val="30"/>
        </w:numPr>
        <w:rPr>
          <w:rFonts w:ascii="Arial" w:cs="Arial" w:eastAsia="Arial" w:hAnsi="Arial"/>
          <w:sz w:val="18"/>
          <w:szCs w:val="18"/>
          <w:color w:val="auto"/>
        </w:rPr>
      </w:pPr>
      <w:r>
        <w:rPr>
          <w:rFonts w:ascii="Arial" w:cs="Arial" w:eastAsia="Arial" w:hAnsi="Arial"/>
          <w:sz w:val="18"/>
          <w:szCs w:val="18"/>
          <w:color w:val="auto"/>
        </w:rPr>
        <w:t xml:space="preserve">"Authorised Investments", "Contingent Equity Release Date" and "Thermo Contingent Equity Account" shall have the meaning given to such terms in clause 1.1 </w:t>
      </w:r>
      <w:r>
        <w:rPr>
          <w:rFonts w:ascii="Arial" w:cs="Arial" w:eastAsia="Arial" w:hAnsi="Arial"/>
          <w:sz w:val="18"/>
          <w:szCs w:val="18"/>
          <w:i w:val="1"/>
          <w:iCs w:val="1"/>
          <w:color w:val="auto"/>
        </w:rPr>
        <w:t>(Definitions)</w:t>
      </w:r>
      <w:r>
        <w:rPr>
          <w:rFonts w:ascii="Arial" w:cs="Arial" w:eastAsia="Arial" w:hAnsi="Arial"/>
          <w:sz w:val="18"/>
          <w:szCs w:val="18"/>
          <w:color w:val="auto"/>
        </w:rPr>
        <w:t xml:space="preserve"> of the Accounts Agreement.</w:t>
      </w:r>
    </w:p>
    <w:p>
      <w:pPr>
        <w:spacing w:after="0" w:line="197" w:lineRule="exact"/>
        <w:rPr>
          <w:rFonts w:ascii="Arial" w:cs="Arial" w:eastAsia="Arial" w:hAnsi="Arial"/>
          <w:sz w:val="18"/>
          <w:szCs w:val="18"/>
          <w:color w:val="auto"/>
        </w:rPr>
      </w:pPr>
    </w:p>
    <w:p>
      <w:pPr>
        <w:ind w:left="1232" w:right="160" w:hanging="651"/>
        <w:spacing w:after="0" w:line="286" w:lineRule="auto"/>
        <w:tabs>
          <w:tab w:leader="none" w:pos="1232" w:val="left"/>
        </w:tabs>
        <w:numPr>
          <w:ilvl w:val="1"/>
          <w:numId w:val="30"/>
        </w:numPr>
        <w:rPr>
          <w:rFonts w:ascii="Arial" w:cs="Arial" w:eastAsia="Arial" w:hAnsi="Arial"/>
          <w:sz w:val="17"/>
          <w:szCs w:val="17"/>
          <w:color w:val="auto"/>
        </w:rPr>
      </w:pPr>
      <w:r>
        <w:rPr>
          <w:rFonts w:ascii="Arial" w:cs="Arial" w:eastAsia="Arial" w:hAnsi="Arial"/>
          <w:sz w:val="17"/>
          <w:szCs w:val="17"/>
          <w:color w:val="auto"/>
        </w:rPr>
        <w:t>Prior to the date of this Letter, the Borrower has delivered to the COFACE Agent a copy of the FCC Order dated 18 March 2011 (the "FCC Order") pursuant to which the FCC has conditioned the effectiveness of the US Licence to the registration of the new Satellites under the United Nations Registration Convention in accordance with the Applicable Laws of France (the "Relevant Condition").</w:t>
      </w:r>
    </w:p>
    <w:p>
      <w:pPr>
        <w:spacing w:after="0" w:line="192" w:lineRule="exact"/>
        <w:rPr>
          <w:rFonts w:ascii="Arial" w:cs="Arial" w:eastAsia="Arial" w:hAnsi="Arial"/>
          <w:sz w:val="17"/>
          <w:szCs w:val="17"/>
          <w:color w:val="auto"/>
        </w:rPr>
      </w:pPr>
    </w:p>
    <w:p>
      <w:pPr>
        <w:ind w:left="1232" w:hanging="651"/>
        <w:spacing w:after="0"/>
        <w:tabs>
          <w:tab w:leader="none" w:pos="1232" w:val="left"/>
        </w:tabs>
        <w:numPr>
          <w:ilvl w:val="1"/>
          <w:numId w:val="30"/>
        </w:numPr>
        <w:rPr>
          <w:rFonts w:ascii="Arial" w:cs="Arial" w:eastAsia="Arial" w:hAnsi="Arial"/>
          <w:sz w:val="18"/>
          <w:szCs w:val="18"/>
          <w:color w:val="auto"/>
        </w:rPr>
      </w:pPr>
      <w:r>
        <w:rPr>
          <w:rFonts w:ascii="Arial" w:cs="Arial" w:eastAsia="Arial" w:hAnsi="Arial"/>
          <w:sz w:val="18"/>
          <w:szCs w:val="18"/>
          <w:color w:val="auto"/>
        </w:rPr>
        <w:t>The Parties acknowledge that:</w:t>
      </w:r>
    </w:p>
    <w:p>
      <w:pPr>
        <w:spacing w:after="0" w:line="252" w:lineRule="exact"/>
        <w:rPr>
          <w:rFonts w:ascii="Arial" w:cs="Arial" w:eastAsia="Arial" w:hAnsi="Arial"/>
          <w:sz w:val="18"/>
          <w:szCs w:val="18"/>
          <w:color w:val="auto"/>
        </w:rPr>
      </w:pPr>
    </w:p>
    <w:p>
      <w:pPr>
        <w:ind w:left="1872" w:hanging="643"/>
        <w:spacing w:after="0" w:line="277" w:lineRule="auto"/>
        <w:tabs>
          <w:tab w:leader="none" w:pos="1872" w:val="left"/>
        </w:tabs>
        <w:numPr>
          <w:ilvl w:val="2"/>
          <w:numId w:val="30"/>
        </w:numPr>
        <w:rPr>
          <w:rFonts w:ascii="Arial" w:cs="Arial" w:eastAsia="Arial" w:hAnsi="Arial"/>
          <w:sz w:val="18"/>
          <w:szCs w:val="18"/>
          <w:color w:val="auto"/>
        </w:rPr>
      </w:pPr>
      <w:r>
        <w:rPr>
          <w:rFonts w:ascii="Arial" w:cs="Arial" w:eastAsia="Arial" w:hAnsi="Arial"/>
          <w:sz w:val="18"/>
          <w:szCs w:val="18"/>
          <w:color w:val="auto"/>
        </w:rPr>
        <w:t>such registration is not contemplated in the Facility Agreement as the Parties were not aware of the Relevant Condition at, or prior to, the date on which the Facility Agreement and the Amendment Letters were entered into; and</w:t>
      </w:r>
    </w:p>
    <w:p>
      <w:pPr>
        <w:spacing w:after="0" w:line="197" w:lineRule="exact"/>
        <w:rPr>
          <w:rFonts w:ascii="Arial" w:cs="Arial" w:eastAsia="Arial" w:hAnsi="Arial"/>
          <w:sz w:val="18"/>
          <w:szCs w:val="18"/>
          <w:color w:val="auto"/>
        </w:rPr>
      </w:pPr>
    </w:p>
    <w:p>
      <w:pPr>
        <w:ind w:left="1872" w:hanging="643"/>
        <w:spacing w:after="0" w:line="277" w:lineRule="auto"/>
        <w:tabs>
          <w:tab w:leader="none" w:pos="1872" w:val="left"/>
        </w:tabs>
        <w:numPr>
          <w:ilvl w:val="2"/>
          <w:numId w:val="30"/>
        </w:numPr>
        <w:rPr>
          <w:rFonts w:ascii="Arial" w:cs="Arial" w:eastAsia="Arial" w:hAnsi="Arial"/>
          <w:sz w:val="18"/>
          <w:szCs w:val="18"/>
          <w:color w:val="auto"/>
        </w:rPr>
      </w:pPr>
      <w:r>
        <w:rPr>
          <w:rFonts w:ascii="Arial" w:cs="Arial" w:eastAsia="Arial" w:hAnsi="Arial"/>
          <w:sz w:val="18"/>
          <w:szCs w:val="18"/>
          <w:color w:val="auto"/>
        </w:rPr>
        <w:t>the purpose of this Letter has, among other things, been prepared following the delivery of the FCC Order and to take account of the Relevant Condition.</w:t>
      </w:r>
    </w:p>
    <w:p>
      <w:pPr>
        <w:spacing w:after="0" w:line="197" w:lineRule="exact"/>
        <w:rPr>
          <w:rFonts w:ascii="Arial" w:cs="Arial" w:eastAsia="Arial" w:hAnsi="Arial"/>
          <w:sz w:val="18"/>
          <w:szCs w:val="18"/>
          <w:color w:val="auto"/>
        </w:rPr>
      </w:pPr>
    </w:p>
    <w:p>
      <w:pPr>
        <w:ind w:left="1232" w:right="160" w:hanging="651"/>
        <w:spacing w:after="0" w:line="277" w:lineRule="auto"/>
        <w:tabs>
          <w:tab w:leader="none" w:pos="1232" w:val="left"/>
        </w:tabs>
        <w:numPr>
          <w:ilvl w:val="1"/>
          <w:numId w:val="30"/>
        </w:numPr>
        <w:rPr>
          <w:rFonts w:ascii="Arial" w:cs="Arial" w:eastAsia="Arial" w:hAnsi="Arial"/>
          <w:sz w:val="18"/>
          <w:szCs w:val="18"/>
          <w:color w:val="auto"/>
        </w:rPr>
      </w:pPr>
      <w:r>
        <w:rPr>
          <w:rFonts w:ascii="Arial" w:cs="Arial" w:eastAsia="Arial" w:hAnsi="Arial"/>
          <w:sz w:val="18"/>
          <w:szCs w:val="18"/>
          <w:color w:val="auto"/>
        </w:rPr>
        <w:t>Terms and expressions defined in the Facility Agreement shall, unless the context otherwise requires, have the same meaning when used in this Letter.</w:t>
      </w:r>
    </w:p>
    <w:p>
      <w:pPr>
        <w:spacing w:after="0" w:line="197" w:lineRule="exact"/>
        <w:rPr>
          <w:rFonts w:ascii="Arial" w:cs="Arial" w:eastAsia="Arial" w:hAnsi="Arial"/>
          <w:sz w:val="18"/>
          <w:szCs w:val="18"/>
          <w:color w:val="auto"/>
        </w:rPr>
      </w:pPr>
    </w:p>
    <w:p>
      <w:pPr>
        <w:ind w:left="1232" w:right="540" w:hanging="651"/>
        <w:spacing w:after="0" w:line="277" w:lineRule="auto"/>
        <w:tabs>
          <w:tab w:leader="none" w:pos="1232" w:val="left"/>
        </w:tabs>
        <w:numPr>
          <w:ilvl w:val="1"/>
          <w:numId w:val="30"/>
        </w:numPr>
        <w:rPr>
          <w:rFonts w:ascii="Arial" w:cs="Arial" w:eastAsia="Arial" w:hAnsi="Arial"/>
          <w:sz w:val="18"/>
          <w:szCs w:val="18"/>
          <w:color w:val="auto"/>
        </w:rPr>
      </w:pPr>
      <w:r>
        <w:rPr>
          <w:rFonts w:ascii="Arial" w:cs="Arial" w:eastAsia="Arial" w:hAnsi="Arial"/>
          <w:sz w:val="18"/>
          <w:szCs w:val="18"/>
          <w:color w:val="auto"/>
        </w:rPr>
        <w:t>In the case of any conflict between the terms of this Letter and the terms of any other Finance Document, the terms of this Letter shall govern and control as between the parties to this Letter.</w:t>
      </w:r>
    </w:p>
    <w:p>
      <w:pPr>
        <w:spacing w:after="0" w:line="197" w:lineRule="exact"/>
        <w:rPr>
          <w:rFonts w:ascii="Arial" w:cs="Arial" w:eastAsia="Arial" w:hAnsi="Arial"/>
          <w:sz w:val="18"/>
          <w:szCs w:val="18"/>
          <w:color w:val="auto"/>
        </w:rPr>
      </w:pPr>
    </w:p>
    <w:p>
      <w:pPr>
        <w:ind w:left="1232" w:hanging="651"/>
        <w:spacing w:after="0"/>
        <w:tabs>
          <w:tab w:leader="none" w:pos="1232" w:val="left"/>
        </w:tabs>
        <w:numPr>
          <w:ilvl w:val="1"/>
          <w:numId w:val="30"/>
        </w:numPr>
        <w:rPr>
          <w:rFonts w:ascii="Arial" w:cs="Arial" w:eastAsia="Arial" w:hAnsi="Arial"/>
          <w:sz w:val="18"/>
          <w:szCs w:val="18"/>
          <w:color w:val="auto"/>
        </w:rPr>
      </w:pPr>
      <w:r>
        <w:rPr>
          <w:rFonts w:ascii="Arial" w:cs="Arial" w:eastAsia="Arial" w:hAnsi="Arial"/>
          <w:sz w:val="18"/>
          <w:szCs w:val="18"/>
          <w:color w:val="auto"/>
        </w:rPr>
        <w:t>We write to you in our capacity as COFACE Agent under the Facility Agreement.</w:t>
      </w:r>
    </w:p>
    <w:p>
      <w:pPr>
        <w:spacing w:after="0" w:line="248" w:lineRule="exact"/>
        <w:rPr>
          <w:rFonts w:ascii="Arial" w:cs="Arial" w:eastAsia="Arial" w:hAnsi="Arial"/>
          <w:sz w:val="18"/>
          <w:szCs w:val="18"/>
          <w:color w:val="auto"/>
        </w:rPr>
      </w:pPr>
    </w:p>
    <w:p>
      <w:pPr>
        <w:ind w:left="652" w:hanging="652"/>
        <w:spacing w:after="0"/>
        <w:tabs>
          <w:tab w:leader="none" w:pos="652" w:val="left"/>
        </w:tabs>
        <w:numPr>
          <w:ilvl w:val="0"/>
          <w:numId w:val="31"/>
        </w:numPr>
        <w:rPr>
          <w:rFonts w:ascii="Arial" w:cs="Arial" w:eastAsia="Arial" w:hAnsi="Arial"/>
          <w:sz w:val="18"/>
          <w:szCs w:val="18"/>
          <w:b w:val="1"/>
          <w:bCs w:val="1"/>
          <w:color w:val="auto"/>
        </w:rPr>
      </w:pPr>
      <w:r>
        <w:rPr>
          <w:rFonts w:ascii="Arial" w:cs="Arial" w:eastAsia="Arial" w:hAnsi="Arial"/>
          <w:sz w:val="18"/>
          <w:szCs w:val="18"/>
          <w:b w:val="1"/>
          <w:bCs w:val="1"/>
          <w:color w:val="auto"/>
        </w:rPr>
        <w:t>Amendments</w:t>
      </w:r>
    </w:p>
    <w:p>
      <w:pPr>
        <w:spacing w:after="0" w:line="256" w:lineRule="exact"/>
        <w:rPr>
          <w:rFonts w:ascii="Arial" w:cs="Arial" w:eastAsia="Arial" w:hAnsi="Arial"/>
          <w:sz w:val="18"/>
          <w:szCs w:val="18"/>
          <w:b w:val="1"/>
          <w:bCs w:val="1"/>
          <w:color w:val="auto"/>
        </w:rPr>
      </w:pPr>
    </w:p>
    <w:p>
      <w:pPr>
        <w:ind w:left="652"/>
        <w:spacing w:after="0"/>
        <w:rPr>
          <w:rFonts w:ascii="Arial" w:cs="Arial" w:eastAsia="Arial" w:hAnsi="Arial"/>
          <w:sz w:val="18"/>
          <w:szCs w:val="18"/>
          <w:b w:val="1"/>
          <w:bCs w:val="1"/>
          <w:color w:val="auto"/>
        </w:rPr>
      </w:pPr>
      <w:r>
        <w:rPr>
          <w:rFonts w:ascii="Arial" w:cs="Arial" w:eastAsia="Arial" w:hAnsi="Arial"/>
          <w:sz w:val="18"/>
          <w:szCs w:val="18"/>
          <w:color w:val="auto"/>
        </w:rPr>
        <w:t>With effect from the execution of this Letter by all parties to it:</w:t>
      </w:r>
    </w:p>
    <w:p>
      <w:pPr>
        <w:spacing w:after="0" w:line="252" w:lineRule="exact"/>
        <w:rPr>
          <w:rFonts w:ascii="Arial" w:cs="Arial" w:eastAsia="Arial" w:hAnsi="Arial"/>
          <w:sz w:val="18"/>
          <w:szCs w:val="18"/>
          <w:b w:val="1"/>
          <w:bCs w:val="1"/>
          <w:color w:val="auto"/>
        </w:rPr>
      </w:pPr>
    </w:p>
    <w:p>
      <w:pPr>
        <w:ind w:left="1232" w:right="140" w:hanging="651"/>
        <w:spacing w:after="0" w:line="277" w:lineRule="auto"/>
        <w:tabs>
          <w:tab w:leader="none" w:pos="1232" w:val="left"/>
        </w:tabs>
        <w:numPr>
          <w:ilvl w:val="1"/>
          <w:numId w:val="31"/>
        </w:numPr>
        <w:rPr>
          <w:rFonts w:ascii="Arial" w:cs="Arial" w:eastAsia="Arial" w:hAnsi="Arial"/>
          <w:sz w:val="18"/>
          <w:szCs w:val="18"/>
          <w:color w:val="auto"/>
        </w:rPr>
      </w:pPr>
      <w:r>
        <w:rPr>
          <w:rFonts w:ascii="Arial" w:cs="Arial" w:eastAsia="Arial" w:hAnsi="Arial"/>
          <w:sz w:val="18"/>
          <w:szCs w:val="18"/>
          <w:color w:val="auto"/>
        </w:rPr>
        <w:t xml:space="preserve">Amendment No.3 and Cancellation Letter shall be amended by deleting clause 4 </w:t>
      </w:r>
      <w:r>
        <w:rPr>
          <w:rFonts w:ascii="Arial" w:cs="Arial" w:eastAsia="Arial" w:hAnsi="Arial"/>
          <w:sz w:val="18"/>
          <w:szCs w:val="18"/>
          <w:i w:val="1"/>
          <w:iCs w:val="1"/>
          <w:color w:val="auto"/>
        </w:rPr>
        <w:t>(US Licence)</w:t>
      </w:r>
      <w:r>
        <w:rPr>
          <w:rFonts w:ascii="Arial" w:cs="Arial" w:eastAsia="Arial" w:hAnsi="Arial"/>
          <w:sz w:val="18"/>
          <w:szCs w:val="18"/>
          <w:color w:val="auto"/>
        </w:rPr>
        <w:t xml:space="preserve"> of Amendment No.3 and Cancellation Letter in its entirety;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389890</wp:posOffset>
            </wp:positionV>
            <wp:extent cx="7250430" cy="215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12"/>
          </w:cols>
          <w:pgMar w:left="248" w:top="517" w:right="239" w:bottom="1440" w:gutter="0" w:footer="0" w:header="0"/>
        </w:sectPr>
      </w:pPr>
    </w:p>
    <w:bookmarkStart w:id="59" w:name="page60"/>
    <w:bookmarkEnd w:id="59"/>
    <w:p>
      <w:pPr>
        <w:ind w:left="1232" w:hanging="651"/>
        <w:spacing w:after="0"/>
        <w:tabs>
          <w:tab w:leader="none" w:pos="1232" w:val="left"/>
        </w:tabs>
        <w:numPr>
          <w:ilvl w:val="1"/>
          <w:numId w:val="32"/>
        </w:numPr>
        <w:rPr>
          <w:rFonts w:ascii="Arial" w:cs="Arial" w:eastAsia="Arial" w:hAnsi="Arial"/>
          <w:sz w:val="18"/>
          <w:szCs w:val="18"/>
          <w:color w:val="auto"/>
        </w:rPr>
      </w:pPr>
      <w:r>
        <w:rPr>
          <w:rFonts w:ascii="Arial" w:cs="Arial" w:eastAsia="Arial" w:hAnsi="Arial"/>
          <w:sz w:val="18"/>
          <w:szCs w:val="18"/>
          <w:color w:val="auto"/>
        </w:rPr>
        <w:t xml:space="preserve">Amendment Letter No.5 shall be amended by deleting clause 3 </w:t>
      </w:r>
      <w:r>
        <w:rPr>
          <w:rFonts w:ascii="Arial" w:cs="Arial" w:eastAsia="Arial" w:hAnsi="Arial"/>
          <w:sz w:val="18"/>
          <w:szCs w:val="18"/>
          <w:i w:val="1"/>
          <w:iCs w:val="1"/>
          <w:color w:val="auto"/>
        </w:rPr>
        <w:t>(US Licence)</w:t>
      </w:r>
      <w:r>
        <w:rPr>
          <w:rFonts w:ascii="Arial" w:cs="Arial" w:eastAsia="Arial" w:hAnsi="Arial"/>
          <w:sz w:val="18"/>
          <w:szCs w:val="18"/>
          <w:color w:val="auto"/>
        </w:rPr>
        <w:t xml:space="preserve"> of Amendment Letter No.5 in its entirety.</w:t>
      </w:r>
    </w:p>
    <w:p>
      <w:pPr>
        <w:spacing w:after="0" w:line="248" w:lineRule="exact"/>
        <w:rPr>
          <w:rFonts w:ascii="Arial" w:cs="Arial" w:eastAsia="Arial" w:hAnsi="Arial"/>
          <w:sz w:val="18"/>
          <w:szCs w:val="18"/>
          <w:color w:val="auto"/>
        </w:rPr>
      </w:pPr>
    </w:p>
    <w:p>
      <w:pPr>
        <w:ind w:left="652" w:hanging="652"/>
        <w:spacing w:after="0"/>
        <w:tabs>
          <w:tab w:leader="none" w:pos="652" w:val="left"/>
        </w:tabs>
        <w:numPr>
          <w:ilvl w:val="0"/>
          <w:numId w:val="33"/>
        </w:numPr>
        <w:rPr>
          <w:rFonts w:ascii="Arial" w:cs="Arial" w:eastAsia="Arial" w:hAnsi="Arial"/>
          <w:sz w:val="18"/>
          <w:szCs w:val="18"/>
          <w:b w:val="1"/>
          <w:bCs w:val="1"/>
          <w:color w:val="auto"/>
        </w:rPr>
      </w:pPr>
      <w:r>
        <w:rPr>
          <w:rFonts w:ascii="Arial" w:cs="Arial" w:eastAsia="Arial" w:hAnsi="Arial"/>
          <w:sz w:val="18"/>
          <w:szCs w:val="18"/>
          <w:b w:val="1"/>
          <w:bCs w:val="1"/>
          <w:color w:val="auto"/>
        </w:rPr>
        <w:t>Representation — FCC Order</w:t>
      </w:r>
    </w:p>
    <w:p>
      <w:pPr>
        <w:spacing w:after="0" w:line="256" w:lineRule="exact"/>
        <w:rPr>
          <w:rFonts w:ascii="Arial" w:cs="Arial" w:eastAsia="Arial" w:hAnsi="Arial"/>
          <w:sz w:val="18"/>
          <w:szCs w:val="18"/>
          <w:b w:val="1"/>
          <w:bCs w:val="1"/>
          <w:color w:val="auto"/>
        </w:rPr>
      </w:pPr>
    </w:p>
    <w:p>
      <w:pPr>
        <w:ind w:left="652"/>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 xml:space="preserve">The Borrower represents to each Finance Party on the date of this Letter that the FCC Order attached as Schedule 1 </w:t>
      </w:r>
      <w:r>
        <w:rPr>
          <w:rFonts w:ascii="Arial" w:cs="Arial" w:eastAsia="Arial" w:hAnsi="Arial"/>
          <w:sz w:val="18"/>
          <w:szCs w:val="18"/>
          <w:i w:val="1"/>
          <w:iCs w:val="1"/>
          <w:color w:val="auto"/>
        </w:rPr>
        <w:t>(FCC Order)</w:t>
      </w:r>
      <w:r>
        <w:rPr>
          <w:rFonts w:ascii="Arial" w:cs="Arial" w:eastAsia="Arial" w:hAnsi="Arial"/>
          <w:sz w:val="18"/>
          <w:szCs w:val="18"/>
          <w:color w:val="auto"/>
        </w:rPr>
        <w:t xml:space="preserve"> is a true, complete and accurate copy of the original.</w:t>
      </w:r>
    </w:p>
    <w:p>
      <w:pPr>
        <w:spacing w:after="0" w:line="193" w:lineRule="exact"/>
        <w:rPr>
          <w:rFonts w:ascii="Arial" w:cs="Arial" w:eastAsia="Arial" w:hAnsi="Arial"/>
          <w:sz w:val="18"/>
          <w:szCs w:val="18"/>
          <w:b w:val="1"/>
          <w:bCs w:val="1"/>
          <w:color w:val="auto"/>
        </w:rPr>
      </w:pPr>
    </w:p>
    <w:p>
      <w:pPr>
        <w:ind w:left="652" w:hanging="652"/>
        <w:spacing w:after="0"/>
        <w:tabs>
          <w:tab w:leader="none" w:pos="652" w:val="left"/>
        </w:tabs>
        <w:numPr>
          <w:ilvl w:val="0"/>
          <w:numId w:val="33"/>
        </w:numPr>
        <w:rPr>
          <w:rFonts w:ascii="Arial" w:cs="Arial" w:eastAsia="Arial" w:hAnsi="Arial"/>
          <w:sz w:val="18"/>
          <w:szCs w:val="18"/>
          <w:b w:val="1"/>
          <w:bCs w:val="1"/>
          <w:color w:val="auto"/>
        </w:rPr>
      </w:pPr>
      <w:r>
        <w:rPr>
          <w:rFonts w:ascii="Arial" w:cs="Arial" w:eastAsia="Arial" w:hAnsi="Arial"/>
          <w:sz w:val="18"/>
          <w:szCs w:val="18"/>
          <w:b w:val="1"/>
          <w:bCs w:val="1"/>
          <w:color w:val="auto"/>
        </w:rPr>
        <w:t>US Licence</w:t>
      </w:r>
    </w:p>
    <w:p>
      <w:pPr>
        <w:spacing w:after="0" w:line="256" w:lineRule="exact"/>
        <w:rPr>
          <w:rFonts w:ascii="Arial" w:cs="Arial" w:eastAsia="Arial" w:hAnsi="Arial"/>
          <w:sz w:val="18"/>
          <w:szCs w:val="18"/>
          <w:b w:val="1"/>
          <w:bCs w:val="1"/>
          <w:color w:val="auto"/>
        </w:rPr>
      </w:pPr>
    </w:p>
    <w:p>
      <w:pPr>
        <w:ind w:left="1232" w:hanging="651"/>
        <w:spacing w:after="0"/>
        <w:tabs>
          <w:tab w:leader="none" w:pos="1232" w:val="left"/>
        </w:tabs>
        <w:numPr>
          <w:ilvl w:val="1"/>
          <w:numId w:val="33"/>
        </w:numPr>
        <w:rPr>
          <w:rFonts w:ascii="Arial" w:cs="Arial" w:eastAsia="Arial" w:hAnsi="Arial"/>
          <w:sz w:val="18"/>
          <w:szCs w:val="18"/>
          <w:color w:val="auto"/>
        </w:rPr>
      </w:pPr>
      <w:r>
        <w:rPr>
          <w:rFonts w:ascii="Arial" w:cs="Arial" w:eastAsia="Arial" w:hAnsi="Arial"/>
          <w:sz w:val="18"/>
          <w:szCs w:val="18"/>
          <w:color w:val="auto"/>
        </w:rPr>
        <w:t>The Borrower shall:</w:t>
      </w:r>
    </w:p>
    <w:p>
      <w:pPr>
        <w:spacing w:after="0" w:line="252" w:lineRule="exact"/>
        <w:rPr>
          <w:rFonts w:ascii="Arial" w:cs="Arial" w:eastAsia="Arial" w:hAnsi="Arial"/>
          <w:sz w:val="18"/>
          <w:szCs w:val="18"/>
          <w:color w:val="auto"/>
        </w:rPr>
      </w:pPr>
    </w:p>
    <w:p>
      <w:pPr>
        <w:ind w:left="1872" w:hanging="643"/>
        <w:spacing w:after="0" w:line="277" w:lineRule="auto"/>
        <w:tabs>
          <w:tab w:leader="none" w:pos="1872" w:val="left"/>
        </w:tabs>
        <w:numPr>
          <w:ilvl w:val="2"/>
          <w:numId w:val="33"/>
        </w:numPr>
        <w:rPr>
          <w:rFonts w:ascii="Arial" w:cs="Arial" w:eastAsia="Arial" w:hAnsi="Arial"/>
          <w:sz w:val="18"/>
          <w:szCs w:val="18"/>
          <w:color w:val="auto"/>
        </w:rPr>
      </w:pPr>
      <w:r>
        <w:rPr>
          <w:rFonts w:ascii="Arial" w:cs="Arial" w:eastAsia="Arial" w:hAnsi="Arial"/>
          <w:sz w:val="18"/>
          <w:szCs w:val="18"/>
          <w:color w:val="auto"/>
        </w:rPr>
        <w:t xml:space="preserve">ensure that the US Licence is in full force and effect by no later than 31 August 2011 in relation to the first six (6) Satellites which have been the subject of a Launch (the </w:t>
      </w:r>
      <w:r>
        <w:rPr>
          <w:rFonts w:ascii="Arial" w:cs="Arial" w:eastAsia="Arial" w:hAnsi="Arial"/>
          <w:sz w:val="18"/>
          <w:szCs w:val="18"/>
          <w:b w:val="1"/>
          <w:bCs w:val="1"/>
          <w:color w:val="auto"/>
        </w:rPr>
        <w:t>"Permanent US Licence");</w:t>
      </w:r>
    </w:p>
    <w:p>
      <w:pPr>
        <w:spacing w:after="0" w:line="197" w:lineRule="exact"/>
        <w:rPr>
          <w:rFonts w:ascii="Arial" w:cs="Arial" w:eastAsia="Arial" w:hAnsi="Arial"/>
          <w:sz w:val="18"/>
          <w:szCs w:val="18"/>
          <w:color w:val="auto"/>
        </w:rPr>
      </w:pPr>
    </w:p>
    <w:p>
      <w:pPr>
        <w:ind w:left="1872" w:hanging="643"/>
        <w:spacing w:after="0" w:line="277" w:lineRule="auto"/>
        <w:tabs>
          <w:tab w:leader="none" w:pos="1872" w:val="left"/>
        </w:tabs>
        <w:numPr>
          <w:ilvl w:val="2"/>
          <w:numId w:val="33"/>
        </w:numPr>
        <w:rPr>
          <w:rFonts w:ascii="Arial" w:cs="Arial" w:eastAsia="Arial" w:hAnsi="Arial"/>
          <w:sz w:val="18"/>
          <w:szCs w:val="18"/>
          <w:color w:val="auto"/>
        </w:rPr>
      </w:pPr>
      <w:r>
        <w:rPr>
          <w:rFonts w:ascii="Arial" w:cs="Arial" w:eastAsia="Arial" w:hAnsi="Arial"/>
          <w:sz w:val="18"/>
          <w:szCs w:val="18"/>
          <w:color w:val="auto"/>
        </w:rPr>
        <w:t>deliver to the COFACE Agent, promptly following receipt thereof, any written evidence documenting that the Permanent US Licence is in full force and effect; and</w:t>
      </w:r>
    </w:p>
    <w:p>
      <w:pPr>
        <w:spacing w:after="0" w:line="197" w:lineRule="exact"/>
        <w:rPr>
          <w:rFonts w:ascii="Arial" w:cs="Arial" w:eastAsia="Arial" w:hAnsi="Arial"/>
          <w:sz w:val="18"/>
          <w:szCs w:val="18"/>
          <w:color w:val="auto"/>
        </w:rPr>
      </w:pPr>
    </w:p>
    <w:p>
      <w:pPr>
        <w:jc w:val="both"/>
        <w:ind w:left="1872" w:hanging="643"/>
        <w:spacing w:after="0" w:line="286" w:lineRule="auto"/>
        <w:tabs>
          <w:tab w:leader="none" w:pos="1872" w:val="left"/>
        </w:tabs>
        <w:numPr>
          <w:ilvl w:val="2"/>
          <w:numId w:val="33"/>
        </w:numPr>
        <w:rPr>
          <w:rFonts w:ascii="Arial" w:cs="Arial" w:eastAsia="Arial" w:hAnsi="Arial"/>
          <w:sz w:val="17"/>
          <w:szCs w:val="17"/>
          <w:color w:val="auto"/>
        </w:rPr>
      </w:pPr>
      <w:r>
        <w:rPr>
          <w:rFonts w:ascii="Arial" w:cs="Arial" w:eastAsia="Arial" w:hAnsi="Arial"/>
          <w:sz w:val="17"/>
          <w:szCs w:val="17"/>
          <w:color w:val="auto"/>
        </w:rPr>
        <w:t>promptly following the Launch of any further Satellites and within the time periods prescribed by law, ensure the registration of such Satellites under the United Nations Registration Convention in accordance with the Applicable Laws of France and the FCC Order so as to ensure that the US Licence is in full force and effect with respect to such Satellites.</w:t>
      </w:r>
    </w:p>
    <w:p>
      <w:pPr>
        <w:spacing w:after="0" w:line="192" w:lineRule="exact"/>
        <w:rPr>
          <w:rFonts w:ascii="Arial" w:cs="Arial" w:eastAsia="Arial" w:hAnsi="Arial"/>
          <w:sz w:val="17"/>
          <w:szCs w:val="17"/>
          <w:color w:val="auto"/>
        </w:rPr>
      </w:pPr>
    </w:p>
    <w:p>
      <w:pPr>
        <w:ind w:left="1232" w:right="240" w:hanging="651"/>
        <w:spacing w:after="0" w:line="264" w:lineRule="auto"/>
        <w:tabs>
          <w:tab w:leader="none" w:pos="1232" w:val="left"/>
        </w:tabs>
        <w:numPr>
          <w:ilvl w:val="1"/>
          <w:numId w:val="33"/>
        </w:numPr>
        <w:rPr>
          <w:rFonts w:ascii="Arial" w:cs="Arial" w:eastAsia="Arial" w:hAnsi="Arial"/>
          <w:sz w:val="18"/>
          <w:szCs w:val="18"/>
          <w:color w:val="auto"/>
        </w:rPr>
      </w:pPr>
      <w:r>
        <w:rPr>
          <w:rFonts w:ascii="Arial" w:cs="Arial" w:eastAsia="Arial" w:hAnsi="Arial"/>
          <w:sz w:val="18"/>
          <w:szCs w:val="18"/>
          <w:color w:val="auto"/>
        </w:rPr>
        <w:t xml:space="preserve">Promptly following the date on which the Borrower has confirmed that the Permanent US Licence is in full force and effect in accordance with paragraph (a)(i) above, the Borrower shall certify to the COFACE Agent that the Borrower is in full compliance with clause 21.1 </w:t>
      </w:r>
      <w:r>
        <w:rPr>
          <w:rFonts w:ascii="Arial" w:cs="Arial" w:eastAsia="Arial" w:hAnsi="Arial"/>
          <w:sz w:val="18"/>
          <w:szCs w:val="18"/>
          <w:i w:val="1"/>
          <w:iCs w:val="1"/>
          <w:color w:val="auto"/>
        </w:rPr>
        <w:t xml:space="preserve">(Compliance with Laws) </w:t>
      </w:r>
      <w:r>
        <w:rPr>
          <w:rFonts w:ascii="Arial" w:cs="Arial" w:eastAsia="Arial" w:hAnsi="Arial"/>
          <w:sz w:val="18"/>
          <w:szCs w:val="18"/>
          <w:color w:val="auto"/>
        </w:rPr>
        <w:t>of the Facility Agreement.</w:t>
      </w:r>
    </w:p>
    <w:p>
      <w:pPr>
        <w:spacing w:after="0" w:line="204" w:lineRule="exact"/>
        <w:rPr>
          <w:rFonts w:ascii="Arial" w:cs="Arial" w:eastAsia="Arial" w:hAnsi="Arial"/>
          <w:sz w:val="18"/>
          <w:szCs w:val="18"/>
          <w:color w:val="auto"/>
        </w:rPr>
      </w:pPr>
    </w:p>
    <w:p>
      <w:pPr>
        <w:ind w:left="652" w:hanging="652"/>
        <w:spacing w:after="0"/>
        <w:tabs>
          <w:tab w:leader="none" w:pos="652" w:val="left"/>
        </w:tabs>
        <w:numPr>
          <w:ilvl w:val="0"/>
          <w:numId w:val="33"/>
        </w:numPr>
        <w:rPr>
          <w:rFonts w:ascii="Arial" w:cs="Arial" w:eastAsia="Arial" w:hAnsi="Arial"/>
          <w:sz w:val="18"/>
          <w:szCs w:val="18"/>
          <w:b w:val="1"/>
          <w:bCs w:val="1"/>
          <w:color w:val="auto"/>
        </w:rPr>
      </w:pPr>
      <w:r>
        <w:rPr>
          <w:rFonts w:ascii="Arial" w:cs="Arial" w:eastAsia="Arial" w:hAnsi="Arial"/>
          <w:sz w:val="18"/>
          <w:szCs w:val="18"/>
          <w:b w:val="1"/>
          <w:bCs w:val="1"/>
          <w:color w:val="auto"/>
        </w:rPr>
        <w:t>Thermo Contingent Equity Account Cash Requirement</w:t>
      </w:r>
    </w:p>
    <w:p>
      <w:pPr>
        <w:spacing w:after="0" w:line="256" w:lineRule="exact"/>
        <w:rPr>
          <w:rFonts w:ascii="Arial" w:cs="Arial" w:eastAsia="Arial" w:hAnsi="Arial"/>
          <w:sz w:val="18"/>
          <w:szCs w:val="18"/>
          <w:b w:val="1"/>
          <w:bCs w:val="1"/>
          <w:color w:val="auto"/>
        </w:rPr>
      </w:pPr>
    </w:p>
    <w:p>
      <w:pPr>
        <w:ind w:left="1232" w:hanging="651"/>
        <w:spacing w:after="0"/>
        <w:tabs>
          <w:tab w:leader="none" w:pos="1232" w:val="left"/>
        </w:tabs>
        <w:numPr>
          <w:ilvl w:val="1"/>
          <w:numId w:val="33"/>
        </w:numPr>
        <w:rPr>
          <w:rFonts w:ascii="Arial" w:cs="Arial" w:eastAsia="Arial" w:hAnsi="Arial"/>
          <w:sz w:val="18"/>
          <w:szCs w:val="18"/>
          <w:color w:val="auto"/>
        </w:rPr>
      </w:pPr>
      <w:r>
        <w:rPr>
          <w:rFonts w:ascii="Arial" w:cs="Arial" w:eastAsia="Arial" w:hAnsi="Arial"/>
          <w:sz w:val="18"/>
          <w:szCs w:val="18"/>
          <w:color w:val="auto"/>
        </w:rPr>
        <w:t>Subject to paragraph (c) below, Thermo shall ensure that:</w:t>
      </w:r>
    </w:p>
    <w:p>
      <w:pPr>
        <w:spacing w:after="0" w:line="248" w:lineRule="exact"/>
        <w:rPr>
          <w:rFonts w:ascii="Arial" w:cs="Arial" w:eastAsia="Arial" w:hAnsi="Arial"/>
          <w:sz w:val="18"/>
          <w:szCs w:val="18"/>
          <w:color w:val="auto"/>
        </w:rPr>
      </w:pPr>
    </w:p>
    <w:p>
      <w:pPr>
        <w:ind w:left="1872" w:hanging="643"/>
        <w:spacing w:after="0"/>
        <w:tabs>
          <w:tab w:leader="none" w:pos="1872" w:val="left"/>
        </w:tabs>
        <w:numPr>
          <w:ilvl w:val="2"/>
          <w:numId w:val="33"/>
        </w:numPr>
        <w:rPr>
          <w:rFonts w:ascii="Arial" w:cs="Arial" w:eastAsia="Arial" w:hAnsi="Arial"/>
          <w:sz w:val="18"/>
          <w:szCs w:val="18"/>
          <w:color w:val="auto"/>
        </w:rPr>
      </w:pPr>
      <w:r>
        <w:rPr>
          <w:rFonts w:ascii="Arial" w:cs="Arial" w:eastAsia="Arial" w:hAnsi="Arial"/>
          <w:sz w:val="18"/>
          <w:szCs w:val="18"/>
          <w:color w:val="auto"/>
        </w:rPr>
        <w:t xml:space="preserve">no later than sixty (60) days from the date of this Letter (the </w:t>
      </w:r>
      <w:r>
        <w:rPr>
          <w:rFonts w:ascii="Arial" w:cs="Arial" w:eastAsia="Arial" w:hAnsi="Arial"/>
          <w:sz w:val="18"/>
          <w:szCs w:val="18"/>
          <w:b w:val="1"/>
          <w:bCs w:val="1"/>
          <w:color w:val="auto"/>
        </w:rPr>
        <w:t>"Relevant Date");</w:t>
      </w:r>
      <w:r>
        <w:rPr>
          <w:rFonts w:ascii="Arial" w:cs="Arial" w:eastAsia="Arial" w:hAnsi="Arial"/>
          <w:sz w:val="18"/>
          <w:szCs w:val="18"/>
          <w:color w:val="auto"/>
        </w:rPr>
        <w:t xml:space="preserve"> and</w:t>
      </w:r>
    </w:p>
    <w:p>
      <w:pPr>
        <w:spacing w:after="0" w:line="256" w:lineRule="exact"/>
        <w:rPr>
          <w:rFonts w:ascii="Arial" w:cs="Arial" w:eastAsia="Arial" w:hAnsi="Arial"/>
          <w:sz w:val="18"/>
          <w:szCs w:val="18"/>
          <w:color w:val="auto"/>
        </w:rPr>
      </w:pPr>
    </w:p>
    <w:p>
      <w:pPr>
        <w:ind w:left="1872" w:hanging="643"/>
        <w:spacing w:after="0"/>
        <w:tabs>
          <w:tab w:leader="none" w:pos="1872" w:val="left"/>
        </w:tabs>
        <w:numPr>
          <w:ilvl w:val="2"/>
          <w:numId w:val="33"/>
        </w:numPr>
        <w:rPr>
          <w:rFonts w:ascii="Arial" w:cs="Arial" w:eastAsia="Arial" w:hAnsi="Arial"/>
          <w:sz w:val="18"/>
          <w:szCs w:val="18"/>
          <w:color w:val="auto"/>
        </w:rPr>
      </w:pPr>
      <w:r>
        <w:rPr>
          <w:rFonts w:ascii="Arial" w:cs="Arial" w:eastAsia="Arial" w:hAnsi="Arial"/>
          <w:sz w:val="18"/>
          <w:szCs w:val="18"/>
          <w:color w:val="auto"/>
        </w:rPr>
        <w:t>at all times after the Relevant Date,</w:t>
      </w:r>
    </w:p>
    <w:p>
      <w:pPr>
        <w:spacing w:after="0" w:line="252" w:lineRule="exact"/>
        <w:rPr>
          <w:sz w:val="20"/>
          <w:szCs w:val="20"/>
          <w:color w:val="auto"/>
        </w:rPr>
      </w:pPr>
    </w:p>
    <w:p>
      <w:pPr>
        <w:ind w:left="1292" w:right="960"/>
        <w:spacing w:after="0" w:line="277" w:lineRule="auto"/>
        <w:rPr>
          <w:sz w:val="20"/>
          <w:szCs w:val="20"/>
          <w:color w:val="auto"/>
        </w:rPr>
      </w:pPr>
      <w:r>
        <w:rPr>
          <w:rFonts w:ascii="Arial" w:cs="Arial" w:eastAsia="Arial" w:hAnsi="Arial"/>
          <w:sz w:val="18"/>
          <w:szCs w:val="18"/>
          <w:color w:val="auto"/>
        </w:rPr>
        <w:t>all amounts deposited in the Thermo Contingent Equity Account are funded solely in Cash (and not invested in any Authorised Investments).</w:t>
      </w:r>
    </w:p>
    <w:p>
      <w:pPr>
        <w:spacing w:after="0" w:line="197" w:lineRule="exact"/>
        <w:rPr>
          <w:sz w:val="20"/>
          <w:szCs w:val="20"/>
          <w:color w:val="auto"/>
        </w:rPr>
      </w:pPr>
    </w:p>
    <w:p>
      <w:pPr>
        <w:ind w:left="1232" w:right="120" w:hanging="651"/>
        <w:spacing w:after="0" w:line="277" w:lineRule="auto"/>
        <w:tabs>
          <w:tab w:leader="none" w:pos="1232" w:val="left"/>
        </w:tabs>
        <w:numPr>
          <w:ilvl w:val="0"/>
          <w:numId w:val="34"/>
        </w:numPr>
        <w:rPr>
          <w:rFonts w:ascii="Arial" w:cs="Arial" w:eastAsia="Arial" w:hAnsi="Arial"/>
          <w:sz w:val="18"/>
          <w:szCs w:val="18"/>
          <w:color w:val="auto"/>
        </w:rPr>
      </w:pPr>
      <w:r>
        <w:rPr>
          <w:rFonts w:ascii="Arial" w:cs="Arial" w:eastAsia="Arial" w:hAnsi="Arial"/>
          <w:sz w:val="18"/>
          <w:szCs w:val="18"/>
          <w:color w:val="auto"/>
        </w:rPr>
        <w:t xml:space="preserve">Subject to paragraph (c) below, from the Relevant Date until the Contingent Equity Release Date, clause 16 </w:t>
      </w:r>
      <w:r>
        <w:rPr>
          <w:rFonts w:ascii="Arial" w:cs="Arial" w:eastAsia="Arial" w:hAnsi="Arial"/>
          <w:sz w:val="18"/>
          <w:szCs w:val="18"/>
          <w:i w:val="1"/>
          <w:iCs w:val="1"/>
          <w:color w:val="auto"/>
        </w:rPr>
        <w:t>(Authorised Investments)</w:t>
      </w:r>
      <w:r>
        <w:rPr>
          <w:rFonts w:ascii="Arial" w:cs="Arial" w:eastAsia="Arial" w:hAnsi="Arial"/>
          <w:sz w:val="18"/>
          <w:szCs w:val="18"/>
          <w:color w:val="auto"/>
        </w:rPr>
        <w:t xml:space="preserve"> of the Accounts Agreement shall not apply with respect to Thermo and the Thermo Contingent Equity Account.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389890</wp:posOffset>
            </wp:positionV>
            <wp:extent cx="7250430" cy="2159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12"/>
          </w:cols>
          <w:pgMar w:left="248" w:top="517" w:right="239" w:bottom="1440" w:gutter="0" w:footer="0" w:header="0"/>
        </w:sectPr>
      </w:pPr>
    </w:p>
    <w:bookmarkStart w:id="60" w:name="page61"/>
    <w:bookmarkEnd w:id="60"/>
    <w:p>
      <w:pPr>
        <w:ind w:left="1232" w:right="580" w:hanging="651"/>
        <w:spacing w:after="0" w:line="313" w:lineRule="auto"/>
        <w:tabs>
          <w:tab w:leader="none" w:pos="1232" w:val="left"/>
        </w:tabs>
        <w:numPr>
          <w:ilvl w:val="1"/>
          <w:numId w:val="35"/>
        </w:numPr>
        <w:rPr>
          <w:rFonts w:ascii="Arial" w:cs="Arial" w:eastAsia="Arial" w:hAnsi="Arial"/>
          <w:sz w:val="17"/>
          <w:szCs w:val="17"/>
          <w:color w:val="auto"/>
        </w:rPr>
      </w:pPr>
      <w:r>
        <w:rPr>
          <w:rFonts w:ascii="Arial" w:cs="Arial" w:eastAsia="Arial" w:hAnsi="Arial"/>
          <w:sz w:val="17"/>
          <w:szCs w:val="17"/>
          <w:color w:val="auto"/>
        </w:rPr>
        <w:t>Paragraphs (a) and (b</w:t>
      </w:r>
      <w:r>
        <w:rPr>
          <w:rFonts w:ascii="Arial" w:cs="Arial" w:eastAsia="Arial" w:hAnsi="Arial"/>
          <w:sz w:val="17"/>
          <w:szCs w:val="17"/>
          <w:b w:val="1"/>
          <w:bCs w:val="1"/>
          <w:color w:val="auto"/>
        </w:rPr>
        <w:t>)</w:t>
      </w:r>
      <w:r>
        <w:rPr>
          <w:rFonts w:ascii="Arial" w:cs="Arial" w:eastAsia="Arial" w:hAnsi="Arial"/>
          <w:sz w:val="17"/>
          <w:szCs w:val="17"/>
          <w:color w:val="auto"/>
        </w:rPr>
        <w:t xml:space="preserve"> above shall not apply if, prior to the Relevant Date, the Borrower has effected an Equity Issuance or has raised Subordinated Indebtedness, in each case, in an aggregate amount no less than twenty million Dollars (US$20,000,000).</w:t>
      </w:r>
    </w:p>
    <w:p>
      <w:pPr>
        <w:spacing w:after="0" w:line="165" w:lineRule="exact"/>
        <w:rPr>
          <w:rFonts w:ascii="Arial" w:cs="Arial" w:eastAsia="Arial" w:hAnsi="Arial"/>
          <w:sz w:val="17"/>
          <w:szCs w:val="17"/>
          <w:color w:val="auto"/>
        </w:rPr>
      </w:pPr>
    </w:p>
    <w:p>
      <w:pPr>
        <w:ind w:left="652" w:hanging="652"/>
        <w:spacing w:after="0"/>
        <w:tabs>
          <w:tab w:leader="none" w:pos="652" w:val="left"/>
        </w:tabs>
        <w:numPr>
          <w:ilvl w:val="0"/>
          <w:numId w:val="36"/>
        </w:numPr>
        <w:rPr>
          <w:rFonts w:ascii="Arial" w:cs="Arial" w:eastAsia="Arial" w:hAnsi="Arial"/>
          <w:sz w:val="18"/>
          <w:szCs w:val="18"/>
          <w:b w:val="1"/>
          <w:bCs w:val="1"/>
          <w:color w:val="auto"/>
        </w:rPr>
      </w:pPr>
      <w:r>
        <w:rPr>
          <w:rFonts w:ascii="Arial" w:cs="Arial" w:eastAsia="Arial" w:hAnsi="Arial"/>
          <w:sz w:val="18"/>
          <w:szCs w:val="18"/>
          <w:b w:val="1"/>
          <w:bCs w:val="1"/>
          <w:color w:val="auto"/>
        </w:rPr>
        <w:t>Payment of Waiver Fees</w:t>
      </w:r>
    </w:p>
    <w:p>
      <w:pPr>
        <w:spacing w:after="0" w:line="256" w:lineRule="exact"/>
        <w:rPr>
          <w:rFonts w:ascii="Arial" w:cs="Arial" w:eastAsia="Arial" w:hAnsi="Arial"/>
          <w:sz w:val="18"/>
          <w:szCs w:val="18"/>
          <w:b w:val="1"/>
          <w:bCs w:val="1"/>
          <w:color w:val="auto"/>
        </w:rPr>
      </w:pPr>
    </w:p>
    <w:p>
      <w:pPr>
        <w:ind w:left="1232" w:hanging="651"/>
        <w:spacing w:after="0"/>
        <w:tabs>
          <w:tab w:leader="none" w:pos="1232" w:val="left"/>
        </w:tabs>
        <w:numPr>
          <w:ilvl w:val="1"/>
          <w:numId w:val="36"/>
        </w:numPr>
        <w:rPr>
          <w:rFonts w:ascii="Arial" w:cs="Arial" w:eastAsia="Arial" w:hAnsi="Arial"/>
          <w:sz w:val="18"/>
          <w:szCs w:val="18"/>
          <w:color w:val="auto"/>
        </w:rPr>
      </w:pPr>
      <w:r>
        <w:rPr>
          <w:rFonts w:ascii="Arial" w:cs="Arial" w:eastAsia="Arial" w:hAnsi="Arial"/>
          <w:sz w:val="18"/>
          <w:szCs w:val="18"/>
          <w:color w:val="auto"/>
        </w:rPr>
        <w:t>Subject to paragraph (d) below, the Borrower shall pay to:</w:t>
      </w:r>
    </w:p>
    <w:p>
      <w:pPr>
        <w:spacing w:after="0" w:line="252" w:lineRule="exact"/>
        <w:rPr>
          <w:rFonts w:ascii="Arial" w:cs="Arial" w:eastAsia="Arial" w:hAnsi="Arial"/>
          <w:sz w:val="18"/>
          <w:szCs w:val="18"/>
          <w:color w:val="auto"/>
        </w:rPr>
      </w:pPr>
    </w:p>
    <w:p>
      <w:pPr>
        <w:ind w:left="1872" w:right="100" w:hanging="643"/>
        <w:spacing w:after="0" w:line="277" w:lineRule="auto"/>
        <w:tabs>
          <w:tab w:leader="none" w:pos="1872" w:val="left"/>
        </w:tabs>
        <w:numPr>
          <w:ilvl w:val="2"/>
          <w:numId w:val="36"/>
        </w:numPr>
        <w:rPr>
          <w:rFonts w:ascii="Arial" w:cs="Arial" w:eastAsia="Arial" w:hAnsi="Arial"/>
          <w:sz w:val="18"/>
          <w:szCs w:val="18"/>
          <w:color w:val="auto"/>
        </w:rPr>
      </w:pPr>
      <w:r>
        <w:rPr>
          <w:rFonts w:ascii="Arial" w:cs="Arial" w:eastAsia="Arial" w:hAnsi="Arial"/>
          <w:sz w:val="18"/>
          <w:szCs w:val="18"/>
          <w:color w:val="auto"/>
        </w:rPr>
        <w:t>the COFACE Lender (for the account of each Lender) a waiver fee in an amount equal to fifteen thousand Dollars (US$15,000) for each Lender; and</w:t>
      </w:r>
    </w:p>
    <w:p>
      <w:pPr>
        <w:spacing w:after="0" w:line="197" w:lineRule="exact"/>
        <w:rPr>
          <w:rFonts w:ascii="Arial" w:cs="Arial" w:eastAsia="Arial" w:hAnsi="Arial"/>
          <w:sz w:val="18"/>
          <w:szCs w:val="18"/>
          <w:color w:val="auto"/>
        </w:rPr>
      </w:pPr>
    </w:p>
    <w:p>
      <w:pPr>
        <w:ind w:left="1872" w:hanging="643"/>
        <w:spacing w:after="0"/>
        <w:tabs>
          <w:tab w:leader="none" w:pos="1872" w:val="left"/>
        </w:tabs>
        <w:numPr>
          <w:ilvl w:val="2"/>
          <w:numId w:val="36"/>
        </w:numPr>
        <w:rPr>
          <w:rFonts w:ascii="Arial" w:cs="Arial" w:eastAsia="Arial" w:hAnsi="Arial"/>
          <w:sz w:val="18"/>
          <w:szCs w:val="18"/>
          <w:color w:val="auto"/>
        </w:rPr>
      </w:pPr>
      <w:r>
        <w:rPr>
          <w:rFonts w:ascii="Arial" w:cs="Arial" w:eastAsia="Arial" w:hAnsi="Arial"/>
          <w:sz w:val="18"/>
          <w:szCs w:val="18"/>
          <w:color w:val="auto"/>
        </w:rPr>
        <w:t>the COFACE Agent (for its own account) a waiver fee in an amount equal to ten thousand Dollars (US$10,000),</w:t>
      </w:r>
    </w:p>
    <w:p>
      <w:pPr>
        <w:spacing w:after="0" w:line="248" w:lineRule="exact"/>
        <w:rPr>
          <w:sz w:val="20"/>
          <w:szCs w:val="20"/>
          <w:color w:val="auto"/>
        </w:rPr>
      </w:pPr>
    </w:p>
    <w:p>
      <w:pPr>
        <w:ind w:left="1292"/>
        <w:spacing w:after="0" w:line="282" w:lineRule="auto"/>
        <w:rPr>
          <w:sz w:val="20"/>
          <w:szCs w:val="20"/>
          <w:color w:val="auto"/>
        </w:rPr>
      </w:pPr>
      <w:r>
        <w:rPr>
          <w:rFonts w:ascii="Arial" w:cs="Arial" w:eastAsia="Arial" w:hAnsi="Arial"/>
          <w:sz w:val="18"/>
          <w:szCs w:val="18"/>
          <w:color w:val="auto"/>
        </w:rPr>
        <w:t xml:space="preserve">(each fee, a </w:t>
      </w:r>
      <w:r>
        <w:rPr>
          <w:rFonts w:ascii="Arial" w:cs="Arial" w:eastAsia="Arial" w:hAnsi="Arial"/>
          <w:sz w:val="18"/>
          <w:szCs w:val="18"/>
          <w:b w:val="1"/>
          <w:bCs w:val="1"/>
          <w:color w:val="auto"/>
        </w:rPr>
        <w:t>"Waiver</w:t>
      </w:r>
      <w:r>
        <w:rPr>
          <w:rFonts w:ascii="Arial" w:cs="Arial" w:eastAsia="Arial" w:hAnsi="Arial"/>
          <w:sz w:val="18"/>
          <w:szCs w:val="18"/>
          <w:color w:val="auto"/>
        </w:rPr>
        <w:t xml:space="preserve"> Fee") if after the date of this Letter any additional waivers and/or amendments (howsoever described) are required in respect of the Finance Documents.</w:t>
      </w:r>
    </w:p>
    <w:p>
      <w:pPr>
        <w:spacing w:after="0" w:line="193" w:lineRule="exact"/>
        <w:rPr>
          <w:sz w:val="20"/>
          <w:szCs w:val="20"/>
          <w:color w:val="auto"/>
        </w:rPr>
      </w:pPr>
    </w:p>
    <w:p>
      <w:pPr>
        <w:ind w:left="1232" w:hanging="651"/>
        <w:spacing w:after="0" w:line="277" w:lineRule="auto"/>
        <w:tabs>
          <w:tab w:leader="none" w:pos="1232" w:val="left"/>
        </w:tabs>
        <w:numPr>
          <w:ilvl w:val="0"/>
          <w:numId w:val="37"/>
        </w:numPr>
        <w:rPr>
          <w:rFonts w:ascii="Arial" w:cs="Arial" w:eastAsia="Arial" w:hAnsi="Arial"/>
          <w:sz w:val="18"/>
          <w:szCs w:val="18"/>
          <w:color w:val="auto"/>
        </w:rPr>
      </w:pPr>
      <w:r>
        <w:rPr>
          <w:rFonts w:ascii="Arial" w:cs="Arial" w:eastAsia="Arial" w:hAnsi="Arial"/>
          <w:sz w:val="18"/>
          <w:szCs w:val="18"/>
          <w:color w:val="auto"/>
        </w:rPr>
        <w:t>Each Waiver Fee shall be due from the date on which the Borrower delivers the additional waiver and/or amendment request to the COFACE Agent and is payable within thirty (30) days of such request.</w:t>
      </w:r>
    </w:p>
    <w:p>
      <w:pPr>
        <w:spacing w:after="0" w:line="197" w:lineRule="exact"/>
        <w:rPr>
          <w:rFonts w:ascii="Arial" w:cs="Arial" w:eastAsia="Arial" w:hAnsi="Arial"/>
          <w:sz w:val="18"/>
          <w:szCs w:val="18"/>
          <w:color w:val="auto"/>
        </w:rPr>
      </w:pPr>
    </w:p>
    <w:p>
      <w:pPr>
        <w:ind w:left="1232" w:hanging="651"/>
        <w:spacing w:after="0" w:line="277" w:lineRule="auto"/>
        <w:tabs>
          <w:tab w:leader="none" w:pos="1232" w:val="left"/>
        </w:tabs>
        <w:numPr>
          <w:ilvl w:val="0"/>
          <w:numId w:val="37"/>
        </w:numPr>
        <w:rPr>
          <w:rFonts w:ascii="Arial" w:cs="Arial" w:eastAsia="Arial" w:hAnsi="Arial"/>
          <w:sz w:val="18"/>
          <w:szCs w:val="18"/>
          <w:color w:val="auto"/>
        </w:rPr>
      </w:pPr>
      <w:r>
        <w:rPr>
          <w:rFonts w:ascii="Arial" w:cs="Arial" w:eastAsia="Arial" w:hAnsi="Arial"/>
          <w:sz w:val="18"/>
          <w:szCs w:val="18"/>
          <w:color w:val="auto"/>
        </w:rPr>
        <w:t xml:space="preserve">Each payment by the Borrower of a Waiver Fee shall be made in accordance with clause 31 </w:t>
      </w:r>
      <w:r>
        <w:rPr>
          <w:rFonts w:ascii="Arial" w:cs="Arial" w:eastAsia="Arial" w:hAnsi="Arial"/>
          <w:sz w:val="18"/>
          <w:szCs w:val="18"/>
          <w:i w:val="1"/>
          <w:iCs w:val="1"/>
          <w:color w:val="auto"/>
        </w:rPr>
        <w:t>(Payment Mechanics)</w:t>
      </w:r>
      <w:r>
        <w:rPr>
          <w:rFonts w:ascii="Arial" w:cs="Arial" w:eastAsia="Arial" w:hAnsi="Arial"/>
          <w:sz w:val="18"/>
          <w:szCs w:val="18"/>
          <w:color w:val="auto"/>
        </w:rPr>
        <w:t xml:space="preserve"> of the Facility Agreement and the other provisions of the Finance Documents.</w:t>
      </w:r>
    </w:p>
    <w:p>
      <w:pPr>
        <w:spacing w:after="0" w:line="197" w:lineRule="exact"/>
        <w:rPr>
          <w:rFonts w:ascii="Arial" w:cs="Arial" w:eastAsia="Arial" w:hAnsi="Arial"/>
          <w:sz w:val="18"/>
          <w:szCs w:val="18"/>
          <w:color w:val="auto"/>
        </w:rPr>
      </w:pPr>
    </w:p>
    <w:p>
      <w:pPr>
        <w:ind w:left="1232" w:right="20" w:hanging="651"/>
        <w:spacing w:after="0" w:line="277" w:lineRule="auto"/>
        <w:tabs>
          <w:tab w:leader="none" w:pos="1232" w:val="left"/>
        </w:tabs>
        <w:numPr>
          <w:ilvl w:val="0"/>
          <w:numId w:val="37"/>
        </w:numPr>
        <w:rPr>
          <w:rFonts w:ascii="Arial" w:cs="Arial" w:eastAsia="Arial" w:hAnsi="Arial"/>
          <w:sz w:val="18"/>
          <w:szCs w:val="18"/>
          <w:color w:val="auto"/>
        </w:rPr>
      </w:pPr>
      <w:r>
        <w:rPr>
          <w:rFonts w:ascii="Arial" w:cs="Arial" w:eastAsia="Arial" w:hAnsi="Arial"/>
          <w:sz w:val="18"/>
          <w:szCs w:val="18"/>
          <w:color w:val="auto"/>
        </w:rPr>
        <w:t>No Waiver Fee shall be payable with respect to a waiver and/or amendment requested by the Borrower in connection with any Financial Indebtedness proposed to be incurred by the Borrower in relation to the financing of:</w:t>
      </w:r>
    </w:p>
    <w:p>
      <w:pPr>
        <w:spacing w:after="0" w:line="197" w:lineRule="exact"/>
        <w:rPr>
          <w:rFonts w:ascii="Arial" w:cs="Arial" w:eastAsia="Arial" w:hAnsi="Arial"/>
          <w:sz w:val="18"/>
          <w:szCs w:val="18"/>
          <w:color w:val="auto"/>
        </w:rPr>
      </w:pPr>
    </w:p>
    <w:p>
      <w:pPr>
        <w:ind w:left="1872" w:hanging="643"/>
        <w:spacing w:after="0"/>
        <w:tabs>
          <w:tab w:leader="none" w:pos="1872" w:val="left"/>
        </w:tabs>
        <w:numPr>
          <w:ilvl w:val="1"/>
          <w:numId w:val="37"/>
        </w:numPr>
        <w:rPr>
          <w:rFonts w:ascii="Arial" w:cs="Arial" w:eastAsia="Arial" w:hAnsi="Arial"/>
          <w:sz w:val="18"/>
          <w:szCs w:val="18"/>
          <w:color w:val="auto"/>
        </w:rPr>
      </w:pPr>
      <w:r>
        <w:rPr>
          <w:rFonts w:ascii="Arial" w:cs="Arial" w:eastAsia="Arial" w:hAnsi="Arial"/>
          <w:sz w:val="18"/>
          <w:szCs w:val="18"/>
          <w:color w:val="auto"/>
        </w:rPr>
        <w:t>Phase 3 Costs; and</w:t>
      </w:r>
    </w:p>
    <w:p>
      <w:pPr>
        <w:spacing w:after="0" w:line="252" w:lineRule="exact"/>
        <w:rPr>
          <w:rFonts w:ascii="Arial" w:cs="Arial" w:eastAsia="Arial" w:hAnsi="Arial"/>
          <w:sz w:val="18"/>
          <w:szCs w:val="18"/>
          <w:color w:val="auto"/>
        </w:rPr>
      </w:pPr>
    </w:p>
    <w:p>
      <w:pPr>
        <w:ind w:left="1872" w:hanging="643"/>
        <w:spacing w:after="0"/>
        <w:tabs>
          <w:tab w:leader="none" w:pos="1872" w:val="left"/>
        </w:tabs>
        <w:numPr>
          <w:ilvl w:val="1"/>
          <w:numId w:val="37"/>
        </w:numPr>
        <w:rPr>
          <w:rFonts w:ascii="Arial" w:cs="Arial" w:eastAsia="Arial" w:hAnsi="Arial"/>
          <w:sz w:val="16"/>
          <w:szCs w:val="16"/>
          <w:color w:val="auto"/>
        </w:rPr>
      </w:pPr>
      <w:r>
        <w:rPr>
          <w:rFonts w:ascii="Arial" w:cs="Arial" w:eastAsia="Arial" w:hAnsi="Arial"/>
          <w:sz w:val="16"/>
          <w:szCs w:val="16"/>
          <w:color w:val="auto"/>
        </w:rPr>
        <w:t xml:space="preserve">the </w:t>
      </w:r>
      <w:r>
        <w:rPr>
          <w:rFonts w:ascii="Arial" w:cs="Arial" w:eastAsia="Arial" w:hAnsi="Arial"/>
          <w:sz w:val="16"/>
          <w:szCs w:val="16"/>
          <w:i w:val="1"/>
          <w:iCs w:val="1"/>
          <w:color w:val="auto"/>
        </w:rPr>
        <w:t>"Radio Access Network and User Terminal Subsystem Contract"</w:t>
      </w:r>
      <w:r>
        <w:rPr>
          <w:rFonts w:ascii="Arial" w:cs="Arial" w:eastAsia="Arial" w:hAnsi="Arial"/>
          <w:sz w:val="16"/>
          <w:szCs w:val="16"/>
          <w:color w:val="auto"/>
        </w:rPr>
        <w:t xml:space="preserve"> between the Borrower and Hughes, effective as of I May 2008,</w:t>
      </w:r>
    </w:p>
    <w:p>
      <w:pPr>
        <w:spacing w:after="0" w:line="275" w:lineRule="exact"/>
        <w:rPr>
          <w:sz w:val="20"/>
          <w:szCs w:val="20"/>
          <w:color w:val="auto"/>
        </w:rPr>
      </w:pPr>
    </w:p>
    <w:p>
      <w:pPr>
        <w:ind w:left="1292"/>
        <w:spacing w:after="0" w:line="277" w:lineRule="auto"/>
        <w:rPr>
          <w:sz w:val="20"/>
          <w:szCs w:val="20"/>
          <w:color w:val="auto"/>
        </w:rPr>
      </w:pPr>
      <w:r>
        <w:rPr>
          <w:rFonts w:ascii="Arial" w:cs="Arial" w:eastAsia="Arial" w:hAnsi="Arial"/>
          <w:sz w:val="18"/>
          <w:szCs w:val="18"/>
          <w:i w:val="1"/>
          <w:iCs w:val="1"/>
          <w:color w:val="auto"/>
        </w:rPr>
        <w:t xml:space="preserve">provided that, </w:t>
      </w:r>
      <w:r>
        <w:rPr>
          <w:rFonts w:ascii="Arial" w:cs="Arial" w:eastAsia="Arial" w:hAnsi="Arial"/>
          <w:sz w:val="18"/>
          <w:szCs w:val="18"/>
          <w:color w:val="auto"/>
        </w:rPr>
        <w:t>the items referred to in paragraphs (d)(i) and (ii) are the subject of a single waiver and/or amendment request from the</w:t>
      </w:r>
      <w:r>
        <w:rPr>
          <w:rFonts w:ascii="Arial" w:cs="Arial" w:eastAsia="Arial" w:hAnsi="Arial"/>
          <w:sz w:val="18"/>
          <w:szCs w:val="18"/>
          <w:i w:val="1"/>
          <w:iCs w:val="1"/>
          <w:color w:val="auto"/>
        </w:rPr>
        <w:t xml:space="preserve"> </w:t>
      </w:r>
      <w:r>
        <w:rPr>
          <w:rFonts w:ascii="Arial" w:cs="Arial" w:eastAsia="Arial" w:hAnsi="Arial"/>
          <w:sz w:val="18"/>
          <w:szCs w:val="18"/>
          <w:color w:val="auto"/>
        </w:rPr>
        <w:t>Borrower to the COFACE Agent.</w:t>
      </w:r>
    </w:p>
    <w:p>
      <w:pPr>
        <w:spacing w:after="0" w:line="193" w:lineRule="exact"/>
        <w:rPr>
          <w:sz w:val="20"/>
          <w:szCs w:val="20"/>
          <w:color w:val="auto"/>
        </w:rPr>
      </w:pPr>
    </w:p>
    <w:p>
      <w:pPr>
        <w:ind w:left="652" w:hanging="652"/>
        <w:spacing w:after="0"/>
        <w:tabs>
          <w:tab w:leader="none" w:pos="652" w:val="left"/>
        </w:tabs>
        <w:numPr>
          <w:ilvl w:val="0"/>
          <w:numId w:val="38"/>
        </w:numPr>
        <w:rPr>
          <w:rFonts w:ascii="Arial" w:cs="Arial" w:eastAsia="Arial" w:hAnsi="Arial"/>
          <w:sz w:val="18"/>
          <w:szCs w:val="18"/>
          <w:b w:val="1"/>
          <w:bCs w:val="1"/>
          <w:color w:val="auto"/>
        </w:rPr>
      </w:pPr>
      <w:r>
        <w:rPr>
          <w:rFonts w:ascii="Arial" w:cs="Arial" w:eastAsia="Arial" w:hAnsi="Arial"/>
          <w:sz w:val="18"/>
          <w:szCs w:val="18"/>
          <w:b w:val="1"/>
          <w:bCs w:val="1"/>
          <w:color w:val="auto"/>
        </w:rPr>
        <w:t>Default</w:t>
      </w:r>
    </w:p>
    <w:p>
      <w:pPr>
        <w:spacing w:after="0" w:line="256" w:lineRule="exact"/>
        <w:rPr>
          <w:rFonts w:ascii="Arial" w:cs="Arial" w:eastAsia="Arial" w:hAnsi="Arial"/>
          <w:sz w:val="18"/>
          <w:szCs w:val="18"/>
          <w:b w:val="1"/>
          <w:bCs w:val="1"/>
          <w:color w:val="auto"/>
        </w:rPr>
      </w:pPr>
    </w:p>
    <w:p>
      <w:pPr>
        <w:jc w:val="both"/>
        <w:ind w:left="652"/>
        <w:spacing w:after="0" w:line="264" w:lineRule="auto"/>
        <w:rPr>
          <w:rFonts w:ascii="Arial" w:cs="Arial" w:eastAsia="Arial" w:hAnsi="Arial"/>
          <w:sz w:val="18"/>
          <w:szCs w:val="18"/>
          <w:b w:val="1"/>
          <w:bCs w:val="1"/>
          <w:color w:val="auto"/>
        </w:rPr>
      </w:pPr>
      <w:r>
        <w:rPr>
          <w:rFonts w:ascii="Arial" w:cs="Arial" w:eastAsia="Arial" w:hAnsi="Arial"/>
          <w:sz w:val="18"/>
          <w:szCs w:val="18"/>
          <w:color w:val="auto"/>
        </w:rPr>
        <w:t xml:space="preserve">Any failure by the Borrower to comply with this Letter shall constitute an Event of Default pursuant to clause 23.3 </w:t>
      </w:r>
      <w:r>
        <w:rPr>
          <w:rFonts w:ascii="Arial" w:cs="Arial" w:eastAsia="Arial" w:hAnsi="Arial"/>
          <w:sz w:val="18"/>
          <w:szCs w:val="18"/>
          <w:i w:val="1"/>
          <w:iCs w:val="1"/>
          <w:color w:val="auto"/>
        </w:rPr>
        <w:t>(Other Obligations)</w:t>
      </w:r>
      <w:r>
        <w:rPr>
          <w:rFonts w:ascii="Arial" w:cs="Arial" w:eastAsia="Arial" w:hAnsi="Arial"/>
          <w:sz w:val="18"/>
          <w:szCs w:val="18"/>
          <w:color w:val="auto"/>
        </w:rPr>
        <w:t xml:space="preserve"> of the Facility Agreement (other than those obligations and/or provisions which if not complied with would result in an Event of Default under another sub-clause of clause 23 </w:t>
      </w:r>
      <w:r>
        <w:rPr>
          <w:rFonts w:ascii="Arial" w:cs="Arial" w:eastAsia="Arial" w:hAnsi="Arial"/>
          <w:sz w:val="18"/>
          <w:szCs w:val="18"/>
          <w:i w:val="1"/>
          <w:iCs w:val="1"/>
          <w:color w:val="auto"/>
        </w:rPr>
        <w:t>(Events of Default)</w:t>
      </w:r>
      <w:r>
        <w:rPr>
          <w:rFonts w:ascii="Arial" w:cs="Arial" w:eastAsia="Arial" w:hAnsi="Arial"/>
          <w:sz w:val="18"/>
          <w:szCs w:val="18"/>
          <w:color w:val="auto"/>
        </w:rPr>
        <w:t xml:space="preserve"> of the Facility Agreement).</w:t>
      </w:r>
    </w:p>
    <w:p>
      <w:pPr>
        <w:spacing w:after="0" w:line="204" w:lineRule="exact"/>
        <w:rPr>
          <w:rFonts w:ascii="Arial" w:cs="Arial" w:eastAsia="Arial" w:hAnsi="Arial"/>
          <w:sz w:val="18"/>
          <w:szCs w:val="18"/>
          <w:b w:val="1"/>
          <w:bCs w:val="1"/>
          <w:color w:val="auto"/>
        </w:rPr>
      </w:pPr>
    </w:p>
    <w:p>
      <w:pPr>
        <w:ind w:left="652" w:hanging="652"/>
        <w:spacing w:after="0"/>
        <w:tabs>
          <w:tab w:leader="none" w:pos="652" w:val="left"/>
        </w:tabs>
        <w:numPr>
          <w:ilvl w:val="0"/>
          <w:numId w:val="38"/>
        </w:numPr>
        <w:rPr>
          <w:rFonts w:ascii="Arial" w:cs="Arial" w:eastAsia="Arial" w:hAnsi="Arial"/>
          <w:sz w:val="18"/>
          <w:szCs w:val="18"/>
          <w:b w:val="1"/>
          <w:bCs w:val="1"/>
          <w:color w:val="auto"/>
        </w:rPr>
      </w:pPr>
      <w:r>
        <w:rPr>
          <w:rFonts w:ascii="Arial" w:cs="Arial" w:eastAsia="Arial" w:hAnsi="Arial"/>
          <w:sz w:val="18"/>
          <w:szCs w:val="18"/>
          <w:b w:val="1"/>
          <w:bCs w:val="1"/>
          <w:color w:val="auto"/>
        </w:rPr>
        <w:t>Reservation of Rights</w:t>
      </w:r>
    </w:p>
    <w:p>
      <w:pPr>
        <w:spacing w:after="0" w:line="256" w:lineRule="exact"/>
        <w:rPr>
          <w:rFonts w:ascii="Arial" w:cs="Arial" w:eastAsia="Arial" w:hAnsi="Arial"/>
          <w:sz w:val="18"/>
          <w:szCs w:val="18"/>
          <w:b w:val="1"/>
          <w:bCs w:val="1"/>
          <w:color w:val="auto"/>
        </w:rPr>
      </w:pPr>
    </w:p>
    <w:p>
      <w:pPr>
        <w:jc w:val="both"/>
        <w:ind w:left="652"/>
        <w:spacing w:after="0" w:line="264" w:lineRule="auto"/>
        <w:rPr>
          <w:rFonts w:ascii="Arial" w:cs="Arial" w:eastAsia="Arial" w:hAnsi="Arial"/>
          <w:sz w:val="18"/>
          <w:szCs w:val="18"/>
          <w:b w:val="1"/>
          <w:bCs w:val="1"/>
          <w:color w:val="auto"/>
        </w:rPr>
      </w:pPr>
      <w:r>
        <w:rPr>
          <w:rFonts w:ascii="Arial" w:cs="Arial" w:eastAsia="Arial" w:hAnsi="Arial"/>
          <w:sz w:val="18"/>
          <w:szCs w:val="18"/>
          <w:color w:val="auto"/>
        </w:rPr>
        <w:t xml:space="preserve">Nothing in this Letter shall constitute or be deemed to constitute a waiver of the rights of any Finance Party under any of the Finance Documents or any amendment of the Finance Documents except as expressly set out in Clauses 2 </w:t>
      </w:r>
      <w:r>
        <w:rPr>
          <w:rFonts w:ascii="Arial" w:cs="Arial" w:eastAsia="Arial" w:hAnsi="Arial"/>
          <w:sz w:val="18"/>
          <w:szCs w:val="18"/>
          <w:i w:val="1"/>
          <w:iCs w:val="1"/>
          <w:color w:val="auto"/>
        </w:rPr>
        <w:t>(Amendments),</w:t>
      </w:r>
      <w:r>
        <w:rPr>
          <w:rFonts w:ascii="Arial" w:cs="Arial" w:eastAsia="Arial" w:hAnsi="Arial"/>
          <w:sz w:val="18"/>
          <w:szCs w:val="18"/>
          <w:color w:val="auto"/>
        </w:rPr>
        <w:t xml:space="preserve"> 4 </w:t>
      </w:r>
      <w:r>
        <w:rPr>
          <w:rFonts w:ascii="Arial" w:cs="Arial" w:eastAsia="Arial" w:hAnsi="Arial"/>
          <w:sz w:val="18"/>
          <w:szCs w:val="18"/>
          <w:i w:val="1"/>
          <w:iCs w:val="1"/>
          <w:color w:val="auto"/>
        </w:rPr>
        <w:t>(US Licence), 5 (Thermo Contingent Equity</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Account — Cash Requirement), </w:t>
      </w:r>
      <w:r>
        <w:rPr>
          <w:rFonts w:ascii="Arial" w:cs="Arial" w:eastAsia="Arial" w:hAnsi="Arial"/>
          <w:sz w:val="18"/>
          <w:szCs w:val="18"/>
          <w:color w:val="auto"/>
        </w:rPr>
        <w:t>6</w:t>
      </w:r>
      <w:r>
        <w:rPr>
          <w:rFonts w:ascii="Arial" w:cs="Arial" w:eastAsia="Arial" w:hAnsi="Arial"/>
          <w:sz w:val="18"/>
          <w:szCs w:val="18"/>
          <w:i w:val="1"/>
          <w:iCs w:val="1"/>
          <w:color w:val="auto"/>
        </w:rPr>
        <w:t xml:space="preserve"> (Payment of Waiver Fees) </w:t>
      </w:r>
      <w:r>
        <w:rPr>
          <w:rFonts w:ascii="Arial" w:cs="Arial" w:eastAsia="Arial" w:hAnsi="Arial"/>
          <w:sz w:val="18"/>
          <w:szCs w:val="18"/>
          <w:color w:val="auto"/>
        </w:rPr>
        <w:t>and</w:t>
      </w:r>
      <w:r>
        <w:rPr>
          <w:rFonts w:ascii="Arial" w:cs="Arial" w:eastAsia="Arial" w:hAnsi="Arial"/>
          <w:sz w:val="18"/>
          <w:szCs w:val="18"/>
          <w:i w:val="1"/>
          <w:iCs w:val="1"/>
          <w:color w:val="auto"/>
        </w:rPr>
        <w:t xml:space="preserve"> 7 (Default) </w:t>
      </w:r>
      <w:r>
        <w:rPr>
          <w:rFonts w:ascii="Arial" w:cs="Arial" w:eastAsia="Arial" w:hAnsi="Arial"/>
          <w:sz w:val="18"/>
          <w:szCs w:val="18"/>
          <w:color w:val="auto"/>
        </w:rPr>
        <w:t>above.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396875</wp:posOffset>
            </wp:positionV>
            <wp:extent cx="7250430" cy="215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12"/>
          </w:cols>
          <w:pgMar w:left="248" w:top="513" w:right="239" w:bottom="1440" w:gutter="0" w:footer="0" w:header="0"/>
        </w:sectPr>
      </w:pPr>
    </w:p>
    <w:bookmarkStart w:id="61" w:name="page62"/>
    <w:bookmarkEnd w:id="61"/>
    <w:p>
      <w:pPr>
        <w:ind w:left="660" w:hanging="652"/>
        <w:spacing w:after="0"/>
        <w:tabs>
          <w:tab w:leader="none" w:pos="660" w:val="left"/>
        </w:tabs>
        <w:numPr>
          <w:ilvl w:val="0"/>
          <w:numId w:val="39"/>
        </w:numPr>
        <w:rPr>
          <w:rFonts w:ascii="Arial" w:cs="Arial" w:eastAsia="Arial" w:hAnsi="Arial"/>
          <w:sz w:val="18"/>
          <w:szCs w:val="18"/>
          <w:b w:val="1"/>
          <w:bCs w:val="1"/>
          <w:color w:val="auto"/>
        </w:rPr>
      </w:pPr>
      <w:r>
        <w:rPr>
          <w:rFonts w:ascii="Arial" w:cs="Arial" w:eastAsia="Arial" w:hAnsi="Arial"/>
          <w:sz w:val="18"/>
          <w:szCs w:val="18"/>
          <w:b w:val="1"/>
          <w:bCs w:val="1"/>
          <w:color w:val="auto"/>
        </w:rPr>
        <w:t>Terms Incorporated</w:t>
      </w:r>
    </w:p>
    <w:p>
      <w:pPr>
        <w:spacing w:after="0" w:line="256" w:lineRule="exact"/>
        <w:rPr>
          <w:rFonts w:ascii="Arial" w:cs="Arial" w:eastAsia="Arial" w:hAnsi="Arial"/>
          <w:sz w:val="18"/>
          <w:szCs w:val="18"/>
          <w:b w:val="1"/>
          <w:bCs w:val="1"/>
          <w:color w:val="auto"/>
        </w:rPr>
      </w:pPr>
    </w:p>
    <w:p>
      <w:pPr>
        <w:jc w:val="both"/>
        <w:ind w:left="660"/>
        <w:spacing w:after="0" w:line="264" w:lineRule="auto"/>
        <w:rPr>
          <w:rFonts w:ascii="Arial" w:cs="Arial" w:eastAsia="Arial" w:hAnsi="Arial"/>
          <w:sz w:val="18"/>
          <w:szCs w:val="18"/>
          <w:b w:val="1"/>
          <w:bCs w:val="1"/>
          <w:color w:val="auto"/>
        </w:rPr>
      </w:pPr>
      <w:r>
        <w:rPr>
          <w:rFonts w:ascii="Arial" w:cs="Arial" w:eastAsia="Arial" w:hAnsi="Arial"/>
          <w:sz w:val="18"/>
          <w:szCs w:val="18"/>
          <w:color w:val="auto"/>
        </w:rPr>
        <w:t xml:space="preserve">The provisions of the following clauses of the Facility Agreement are incorporated into this Letter, </w:t>
      </w:r>
      <w:r>
        <w:rPr>
          <w:rFonts w:ascii="Arial" w:cs="Arial" w:eastAsia="Arial" w:hAnsi="Arial"/>
          <w:sz w:val="18"/>
          <w:szCs w:val="18"/>
          <w:i w:val="1"/>
          <w:iCs w:val="1"/>
          <w:color w:val="auto"/>
        </w:rPr>
        <w:t>nnitatis mutandis,</w:t>
      </w:r>
      <w:r>
        <w:rPr>
          <w:rFonts w:ascii="Arial" w:cs="Arial" w:eastAsia="Arial" w:hAnsi="Arial"/>
          <w:sz w:val="18"/>
          <w:szCs w:val="18"/>
          <w:color w:val="auto"/>
        </w:rPr>
        <w:t xml:space="preserve"> as if set out in this Letter with references to </w:t>
      </w:r>
      <w:r>
        <w:rPr>
          <w:rFonts w:ascii="Arial" w:cs="Arial" w:eastAsia="Arial" w:hAnsi="Arial"/>
          <w:sz w:val="18"/>
          <w:szCs w:val="18"/>
          <w:i w:val="1"/>
          <w:iCs w:val="1"/>
          <w:color w:val="auto"/>
        </w:rPr>
        <w:t>"this Agreement"</w:t>
      </w:r>
      <w:r>
        <w:rPr>
          <w:rFonts w:ascii="Arial" w:cs="Arial" w:eastAsia="Arial" w:hAnsi="Arial"/>
          <w:sz w:val="18"/>
          <w:szCs w:val="18"/>
          <w:color w:val="auto"/>
        </w:rPr>
        <w:t xml:space="preserve"> being construed as references to this Letter: clause 35 </w:t>
      </w:r>
      <w:r>
        <w:rPr>
          <w:rFonts w:ascii="Arial" w:cs="Arial" w:eastAsia="Arial" w:hAnsi="Arial"/>
          <w:sz w:val="18"/>
          <w:szCs w:val="18"/>
          <w:i w:val="1"/>
          <w:iCs w:val="1"/>
          <w:color w:val="auto"/>
        </w:rPr>
        <w:t>(Partial Invalidity),</w:t>
      </w:r>
      <w:r>
        <w:rPr>
          <w:rFonts w:ascii="Arial" w:cs="Arial" w:eastAsia="Arial" w:hAnsi="Arial"/>
          <w:sz w:val="18"/>
          <w:szCs w:val="18"/>
          <w:color w:val="auto"/>
        </w:rPr>
        <w:t xml:space="preserve"> clause 38 </w:t>
      </w:r>
      <w:r>
        <w:rPr>
          <w:rFonts w:ascii="Arial" w:cs="Arial" w:eastAsia="Arial" w:hAnsi="Arial"/>
          <w:sz w:val="18"/>
          <w:szCs w:val="18"/>
          <w:i w:val="1"/>
          <w:iCs w:val="1"/>
          <w:color w:val="auto"/>
        </w:rPr>
        <w:t>(Counterparts),</w:t>
      </w:r>
      <w:r>
        <w:rPr>
          <w:rFonts w:ascii="Arial" w:cs="Arial" w:eastAsia="Arial" w:hAnsi="Arial"/>
          <w:sz w:val="18"/>
          <w:szCs w:val="18"/>
          <w:color w:val="auto"/>
        </w:rPr>
        <w:t xml:space="preserve"> clause 39 </w:t>
      </w:r>
      <w:r>
        <w:rPr>
          <w:rFonts w:ascii="Arial" w:cs="Arial" w:eastAsia="Arial" w:hAnsi="Arial"/>
          <w:sz w:val="18"/>
          <w:szCs w:val="18"/>
          <w:i w:val="1"/>
          <w:iCs w:val="1"/>
          <w:color w:val="auto"/>
        </w:rPr>
        <w:t xml:space="preserve">(Governing Law) </w:t>
      </w:r>
      <w:r>
        <w:rPr>
          <w:rFonts w:ascii="Arial" w:cs="Arial" w:eastAsia="Arial" w:hAnsi="Arial"/>
          <w:sz w:val="18"/>
          <w:szCs w:val="18"/>
          <w:color w:val="auto"/>
        </w:rPr>
        <w:t>and clause 40</w:t>
      </w:r>
      <w:r>
        <w:rPr>
          <w:rFonts w:ascii="Arial" w:cs="Arial" w:eastAsia="Arial" w:hAnsi="Arial"/>
          <w:sz w:val="18"/>
          <w:szCs w:val="18"/>
          <w:i w:val="1"/>
          <w:iCs w:val="1"/>
          <w:color w:val="auto"/>
        </w:rPr>
        <w:t xml:space="preserve"> (Enforcement).</w:t>
      </w:r>
    </w:p>
    <w:p>
      <w:pPr>
        <w:spacing w:after="0" w:line="204" w:lineRule="exact"/>
        <w:rPr>
          <w:rFonts w:ascii="Arial" w:cs="Arial" w:eastAsia="Arial" w:hAnsi="Arial"/>
          <w:sz w:val="18"/>
          <w:szCs w:val="18"/>
          <w:b w:val="1"/>
          <w:bCs w:val="1"/>
          <w:color w:val="auto"/>
        </w:rPr>
      </w:pPr>
    </w:p>
    <w:p>
      <w:pPr>
        <w:ind w:left="660" w:hanging="652"/>
        <w:spacing w:after="0"/>
        <w:tabs>
          <w:tab w:leader="none" w:pos="660" w:val="left"/>
        </w:tabs>
        <w:numPr>
          <w:ilvl w:val="0"/>
          <w:numId w:val="39"/>
        </w:numPr>
        <w:rPr>
          <w:rFonts w:ascii="Arial" w:cs="Arial" w:eastAsia="Arial" w:hAnsi="Arial"/>
          <w:sz w:val="18"/>
          <w:szCs w:val="18"/>
          <w:b w:val="1"/>
          <w:bCs w:val="1"/>
          <w:color w:val="auto"/>
        </w:rPr>
      </w:pPr>
      <w:r>
        <w:rPr>
          <w:rFonts w:ascii="Arial" w:cs="Arial" w:eastAsia="Arial" w:hAnsi="Arial"/>
          <w:sz w:val="18"/>
          <w:szCs w:val="18"/>
          <w:b w:val="1"/>
          <w:bCs w:val="1"/>
          <w:color w:val="auto"/>
        </w:rPr>
        <w:t>Finance Document</w:t>
      </w:r>
    </w:p>
    <w:p>
      <w:pPr>
        <w:spacing w:after="0" w:line="256"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8"/>
          <w:szCs w:val="18"/>
          <w:color w:val="auto"/>
        </w:rPr>
        <w:t>This Letter shall constitute a Finance Document.</w:t>
      </w:r>
    </w:p>
    <w:p>
      <w:pPr>
        <w:spacing w:after="0" w:line="248" w:lineRule="exact"/>
        <w:rPr>
          <w:rFonts w:ascii="Arial" w:cs="Arial" w:eastAsia="Arial" w:hAnsi="Arial"/>
          <w:sz w:val="18"/>
          <w:szCs w:val="18"/>
          <w:b w:val="1"/>
          <w:bCs w:val="1"/>
          <w:color w:val="auto"/>
        </w:rPr>
      </w:pPr>
    </w:p>
    <w:p>
      <w:pPr>
        <w:ind w:left="660" w:hanging="652"/>
        <w:spacing w:after="0"/>
        <w:tabs>
          <w:tab w:leader="none" w:pos="660" w:val="left"/>
        </w:tabs>
        <w:numPr>
          <w:ilvl w:val="0"/>
          <w:numId w:val="39"/>
        </w:numPr>
        <w:rPr>
          <w:rFonts w:ascii="Arial" w:cs="Arial" w:eastAsia="Arial" w:hAnsi="Arial"/>
          <w:sz w:val="18"/>
          <w:szCs w:val="18"/>
          <w:b w:val="1"/>
          <w:bCs w:val="1"/>
          <w:color w:val="auto"/>
        </w:rPr>
      </w:pPr>
      <w:r>
        <w:rPr>
          <w:rFonts w:ascii="Arial" w:cs="Arial" w:eastAsia="Arial" w:hAnsi="Arial"/>
          <w:sz w:val="18"/>
          <w:szCs w:val="18"/>
          <w:b w:val="1"/>
          <w:bCs w:val="1"/>
          <w:color w:val="auto"/>
        </w:rPr>
        <w:t>Confirmation</w:t>
      </w:r>
    </w:p>
    <w:p>
      <w:pPr>
        <w:spacing w:after="0" w:line="256"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8"/>
          <w:szCs w:val="18"/>
          <w:color w:val="auto"/>
        </w:rPr>
        <w:t>Each Obligor confirms in favour of the COFACE Agent that:</w:t>
      </w:r>
    </w:p>
    <w:p>
      <w:pPr>
        <w:spacing w:after="0" w:line="252" w:lineRule="exact"/>
        <w:rPr>
          <w:rFonts w:ascii="Arial" w:cs="Arial" w:eastAsia="Arial" w:hAnsi="Arial"/>
          <w:sz w:val="18"/>
          <w:szCs w:val="18"/>
          <w:b w:val="1"/>
          <w:bCs w:val="1"/>
          <w:color w:val="auto"/>
        </w:rPr>
      </w:pPr>
    </w:p>
    <w:p>
      <w:pPr>
        <w:ind w:left="1240" w:hanging="651"/>
        <w:spacing w:after="0"/>
        <w:tabs>
          <w:tab w:leader="none" w:pos="1240" w:val="left"/>
        </w:tabs>
        <w:numPr>
          <w:ilvl w:val="1"/>
          <w:numId w:val="39"/>
        </w:numPr>
        <w:rPr>
          <w:rFonts w:ascii="Arial" w:cs="Arial" w:eastAsia="Arial" w:hAnsi="Arial"/>
          <w:sz w:val="18"/>
          <w:szCs w:val="18"/>
          <w:color w:val="auto"/>
        </w:rPr>
      </w:pPr>
      <w:r>
        <w:rPr>
          <w:rFonts w:ascii="Arial" w:cs="Arial" w:eastAsia="Arial" w:hAnsi="Arial"/>
          <w:sz w:val="18"/>
          <w:szCs w:val="18"/>
          <w:color w:val="auto"/>
        </w:rPr>
        <w:t>it hereby agrees to the terms and conditions of this Letter; and</w:t>
      </w:r>
    </w:p>
    <w:p>
      <w:pPr>
        <w:spacing w:after="0" w:line="252" w:lineRule="exact"/>
        <w:rPr>
          <w:rFonts w:ascii="Arial" w:cs="Arial" w:eastAsia="Arial" w:hAnsi="Arial"/>
          <w:sz w:val="18"/>
          <w:szCs w:val="18"/>
          <w:color w:val="auto"/>
        </w:rPr>
      </w:pPr>
    </w:p>
    <w:p>
      <w:pPr>
        <w:ind w:left="1240" w:right="780" w:hanging="651"/>
        <w:spacing w:after="0" w:line="277" w:lineRule="auto"/>
        <w:tabs>
          <w:tab w:leader="none" w:pos="1240" w:val="left"/>
        </w:tabs>
        <w:numPr>
          <w:ilvl w:val="1"/>
          <w:numId w:val="39"/>
        </w:numPr>
        <w:rPr>
          <w:rFonts w:ascii="Arial" w:cs="Arial" w:eastAsia="Arial" w:hAnsi="Arial"/>
          <w:sz w:val="18"/>
          <w:szCs w:val="18"/>
          <w:color w:val="auto"/>
        </w:rPr>
      </w:pPr>
      <w:r>
        <w:rPr>
          <w:rFonts w:ascii="Arial" w:cs="Arial" w:eastAsia="Arial" w:hAnsi="Arial"/>
          <w:sz w:val="18"/>
          <w:szCs w:val="18"/>
          <w:color w:val="auto"/>
        </w:rPr>
        <w:t>notwithstanding this Letter, each Finance Document to which it is a party remains in full force and effect and the rights, duties and obligations of each Obligor are not released, discharged or otherwise impaired by this Letter.</w:t>
      </w:r>
    </w:p>
    <w:p>
      <w:pPr>
        <w:spacing w:after="0" w:line="193" w:lineRule="exact"/>
        <w:rPr>
          <w:rFonts w:ascii="Arial" w:cs="Arial" w:eastAsia="Arial" w:hAnsi="Arial"/>
          <w:sz w:val="18"/>
          <w:szCs w:val="18"/>
          <w:color w:val="auto"/>
        </w:rPr>
      </w:pPr>
    </w:p>
    <w:p>
      <w:pPr>
        <w:ind w:left="660" w:hanging="652"/>
        <w:spacing w:after="0"/>
        <w:tabs>
          <w:tab w:leader="none" w:pos="660" w:val="left"/>
        </w:tabs>
        <w:numPr>
          <w:ilvl w:val="0"/>
          <w:numId w:val="39"/>
        </w:numPr>
        <w:rPr>
          <w:rFonts w:ascii="Arial" w:cs="Arial" w:eastAsia="Arial" w:hAnsi="Arial"/>
          <w:sz w:val="18"/>
          <w:szCs w:val="18"/>
          <w:b w:val="1"/>
          <w:bCs w:val="1"/>
          <w:color w:val="auto"/>
        </w:rPr>
      </w:pPr>
      <w:r>
        <w:rPr>
          <w:rFonts w:ascii="Arial" w:cs="Arial" w:eastAsia="Arial" w:hAnsi="Arial"/>
          <w:sz w:val="18"/>
          <w:szCs w:val="18"/>
          <w:b w:val="1"/>
          <w:bCs w:val="1"/>
          <w:color w:val="auto"/>
        </w:rPr>
        <w:t>Third Parties Rights</w:t>
      </w:r>
    </w:p>
    <w:p>
      <w:pPr>
        <w:spacing w:after="0" w:line="256"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8"/>
          <w:szCs w:val="18"/>
          <w:color w:val="auto"/>
        </w:rPr>
        <w:t>A person who is not a party to this Letter has no right under the Contracts (Rights of Third Parties) Act 1999 to enforce any of its terms.</w:t>
      </w:r>
    </w:p>
    <w:p>
      <w:pPr>
        <w:spacing w:after="0" w:line="252"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We should be grateful if you would sign and return to us the enclosed copy of this Letter by way of your acknowledgement and acceptance of the contents of this Letter.</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color w:val="auto"/>
        </w:rPr>
        <w:t>Yours faithfully,</w:t>
      </w:r>
    </w:p>
    <w:p>
      <w:pPr>
        <w:spacing w:after="0" w:line="23" w:lineRule="exact"/>
        <w:rPr>
          <w:sz w:val="20"/>
          <w:szCs w:val="20"/>
          <w:color w:val="auto"/>
        </w:rPr>
      </w:pPr>
    </w:p>
    <w:p>
      <w:pPr>
        <w:spacing w:after="0"/>
        <w:tabs>
          <w:tab w:leader="none" w:pos="1560" w:val="left"/>
        </w:tabs>
        <w:rPr>
          <w:sz w:val="20"/>
          <w:szCs w:val="20"/>
          <w:color w:val="auto"/>
        </w:rPr>
      </w:pPr>
      <w:r>
        <w:rPr>
          <w:rFonts w:ascii="Arial" w:cs="Arial" w:eastAsia="Arial" w:hAnsi="Arial"/>
          <w:sz w:val="18"/>
          <w:szCs w:val="18"/>
          <w:color w:val="auto"/>
        </w:rPr>
        <w:t>/s/ Fabrice Pruvost</w:t>
      </w:r>
      <w:r>
        <w:rPr>
          <w:sz w:val="20"/>
          <w:szCs w:val="20"/>
          <w:color w:val="auto"/>
        </w:rPr>
        <w:tab/>
      </w:r>
      <w:r>
        <w:rPr>
          <w:rFonts w:ascii="Arial" w:cs="Arial" w:eastAsia="Arial" w:hAnsi="Arial"/>
          <w:sz w:val="16"/>
          <w:szCs w:val="16"/>
          <w:color w:val="auto"/>
        </w:rPr>
        <w:t>/s/ E. Galzy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BNP Paribas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the COFACE Agent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415290</wp:posOffset>
            </wp:positionV>
            <wp:extent cx="7250430" cy="2159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62" w:name="page63"/>
    <w:bookmarkEnd w:id="62"/>
    <w:p>
      <w:pPr>
        <w:spacing w:after="0"/>
        <w:rPr>
          <w:sz w:val="20"/>
          <w:szCs w:val="20"/>
          <w:color w:val="auto"/>
        </w:rPr>
      </w:pPr>
      <w:r>
        <w:rPr>
          <w:rFonts w:ascii="Arial" w:cs="Arial" w:eastAsia="Arial" w:hAnsi="Arial"/>
          <w:sz w:val="18"/>
          <w:szCs w:val="18"/>
          <w:u w:val="single" w:color="auto"/>
          <w:color w:val="auto"/>
        </w:rPr>
        <w:t>/s/ Fabrice Pruvost</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E. Galzy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BNP Paribas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Lender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Arnaud Sarret</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Nelly Serkisian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Natixis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Lender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Michêle Patri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Jaques-Philippe Menville</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Crédit Industriel et Commercial</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as Lender</w:t>
      </w:r>
    </w:p>
    <w:p>
      <w:pPr>
        <w:spacing w:after="0" w:line="200" w:lineRule="exact"/>
        <w:rPr>
          <w:sz w:val="20"/>
          <w:szCs w:val="20"/>
          <w:color w:val="auto"/>
        </w:rPr>
      </w:pPr>
    </w:p>
    <w:p>
      <w:pPr>
        <w:spacing w:after="0" w:line="254"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Borrower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29 March 2011</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GSSI,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29 March 2011</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C,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29 March 2011</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u w:val="single" w:color="auto"/>
          <w:color w:val="auto"/>
        </w:rPr>
        <w:t>/s/ Didier Tangley</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Société Générale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Lender</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Pascale Arnaud</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Crédit Agricole Corporate and Investment Bank</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as Lender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Thermo Funding Company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Obligor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Manager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29 March 2011</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Security Services,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29 March 2011</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USA,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29 March 2011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-3615690</wp:posOffset>
            </wp:positionH>
            <wp:positionV relativeFrom="paragraph">
              <wp:posOffset>706755</wp:posOffset>
            </wp:positionV>
            <wp:extent cx="7250430" cy="215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2">
            <w:col w:w="4980" w:space="720"/>
            <w:col w:w="4519"/>
          </w:cols>
          <w:pgMar w:left="240" w:top="760" w:right="1440" w:bottom="1440" w:gutter="0" w:footer="0" w:header="0"/>
        </w:sectPr>
      </w:pPr>
    </w:p>
    <w:bookmarkStart w:id="63" w:name="page64"/>
    <w:bookmarkEnd w:id="63"/>
    <w:p>
      <w:pPr>
        <w:spacing w:after="0"/>
        <w:rPr>
          <w:sz w:val="20"/>
          <w:szCs w:val="20"/>
          <w:color w:val="auto"/>
        </w:rPr>
      </w:pPr>
      <w:r>
        <w:rPr>
          <w:rFonts w:ascii="Arial" w:cs="Arial" w:eastAsia="Arial" w:hAnsi="Arial"/>
          <w:sz w:val="16"/>
          <w:szCs w:val="16"/>
          <w:color w:val="auto"/>
        </w:rPr>
        <w:t>Acknowledged and agreed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Globalstar Leasing LLC</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as Subsidiary Guarantor</w:t>
      </w:r>
    </w:p>
    <w:p>
      <w:pPr>
        <w:spacing w:after="0" w:line="22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29 March 2011</w:t>
      </w:r>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color w:val="auto"/>
        </w:rPr>
        <w:t>Acknowledged and agreed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ATSS Canada, Inc.</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as Subsidiary Guarantor</w:t>
      </w:r>
    </w:p>
    <w:p>
      <w:pPr>
        <w:spacing w:after="0" w:line="22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29 March 2011</w:t>
      </w:r>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color w:val="auto"/>
        </w:rPr>
        <w:t>Acknowledged and agreed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GCL Licensee LLC</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as Subsidiary Guarantor</w:t>
      </w:r>
    </w:p>
    <w:p>
      <w:pPr>
        <w:spacing w:after="0" w:line="22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29 March 2011</w:t>
      </w:r>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color w:val="auto"/>
        </w:rPr>
        <w:t>Acknowledged and agreed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Globalstar Licensee LLC</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as Subsidiary Guarantor</w:t>
      </w:r>
    </w:p>
    <w:p>
      <w:pPr>
        <w:spacing w:after="0" w:line="22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29 March 2011</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Spot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29 March 2011</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Globalstar Brazil Holdings, L.P.</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29 March 2011</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Acknowledged and agreed</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For and on behalf of</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GUSA Licensee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as Subsidiary Guarantor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 James Monroe III</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By: James Monroe III</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Title: Chairman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29 March 2011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-3615690</wp:posOffset>
            </wp:positionH>
            <wp:positionV relativeFrom="paragraph">
              <wp:posOffset>2096135</wp:posOffset>
            </wp:positionV>
            <wp:extent cx="7250430" cy="215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2">
            <w:col w:w="4980" w:space="720"/>
            <w:col w:w="4519"/>
          </w:cols>
          <w:pgMar w:left="240" w:top="733" w:right="1440" w:bottom="1440" w:gutter="0" w:footer="0" w:header="0"/>
        </w:sectPr>
      </w:pPr>
    </w:p>
    <w:bookmarkStart w:id="64" w:name="page65"/>
    <w:bookmarkEnd w:id="64"/>
    <w:p>
      <w:pPr>
        <w:jc w:val="right"/>
        <w:spacing w:after="0"/>
        <w:rPr>
          <w:sz w:val="20"/>
          <w:szCs w:val="20"/>
          <w:color w:val="auto"/>
        </w:rPr>
      </w:pPr>
      <w:r>
        <w:rPr>
          <w:rFonts w:ascii="Arial" w:cs="Arial" w:eastAsia="Arial" w:hAnsi="Arial"/>
          <w:sz w:val="18"/>
          <w:szCs w:val="18"/>
          <w:b w:val="1"/>
          <w:bCs w:val="1"/>
          <w:color w:val="auto"/>
        </w:rPr>
        <w:t>Exhibit 10.4</w:t>
      </w:r>
    </w:p>
    <w:p>
      <w:pPr>
        <w:spacing w:after="0" w:line="2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CONFIDENTIAL TREATMENT</w:t>
      </w:r>
    </w:p>
    <w:p>
      <w:pPr>
        <w:spacing w:after="0" w:line="23" w:lineRule="exact"/>
        <w:rPr>
          <w:sz w:val="20"/>
          <w:szCs w:val="20"/>
          <w:color w:val="auto"/>
        </w:rPr>
      </w:pPr>
    </w:p>
    <w:p>
      <w:pPr>
        <w:ind w:right="360"/>
        <w:spacing w:after="0" w:line="255" w:lineRule="auto"/>
        <w:rPr>
          <w:sz w:val="20"/>
          <w:szCs w:val="20"/>
          <w:color w:val="auto"/>
        </w:rPr>
      </w:pPr>
      <w:r>
        <w:rPr>
          <w:rFonts w:ascii="Arial" w:cs="Arial" w:eastAsia="Arial" w:hAnsi="Arial"/>
          <w:sz w:val="18"/>
          <w:szCs w:val="18"/>
          <w:color w:val="auto"/>
        </w:rPr>
        <w:t>Portions of this exhibit have been omitted pursuant to a request for confidential treatment filed with the Securities and Exchange Commission pursuant to Rule 24b-2 under the Securities Exchange Act of 1934. Such portions are marked “[*]” in this document; they have been filed separately with the Commission.</w:t>
      </w: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Dated 30 September 2011</w:t>
      </w: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DEED OF WAIVER AND AMENDMENT – No.7</w:t>
      </w:r>
    </w:p>
    <w:p>
      <w:pPr>
        <w:spacing w:after="0" w:line="2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between</w:t>
      </w: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as the Borrower</w:t>
      </w:r>
    </w:p>
    <w:p>
      <w:pPr>
        <w:spacing w:after="0" w:line="2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and</w:t>
      </w: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THERMO FUNDING COMPANY LLC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as Thermo</w:t>
      </w:r>
    </w:p>
    <w:p>
      <w:pPr>
        <w:spacing w:after="0" w:line="2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and</w:t>
      </w: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BNP PARIBAS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as the COFACE Agent, the Security Agent and the Offshore Account Bank</w:t>
      </w: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xml:space="preserve">And </w:t>
      </w:r>
      <w:r>
        <w:rPr>
          <w:rFonts w:ascii="Arial" w:cs="Arial" w:eastAsia="Arial" w:hAnsi="Arial"/>
          <w:sz w:val="18"/>
          <w:szCs w:val="18"/>
          <w:b w:val="1"/>
          <w:bCs w:val="1"/>
          <w:color w:val="auto"/>
        </w:rPr>
        <w:t>OTHERS</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65" w:name="page66"/>
    <w:bookmarkEnd w:id="65"/>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8280" w:type="dxa"/>
            <w:vAlign w:val="bottom"/>
          </w:tcPr>
          <w:p>
            <w:pPr>
              <w:ind w:left="4180"/>
              <w:spacing w:after="0"/>
              <w:rPr>
                <w:sz w:val="20"/>
                <w:szCs w:val="20"/>
                <w:color w:val="auto"/>
              </w:rPr>
            </w:pPr>
            <w:r>
              <w:rPr>
                <w:rFonts w:ascii="Arial" w:cs="Arial" w:eastAsia="Arial" w:hAnsi="Arial"/>
                <w:sz w:val="18"/>
                <w:szCs w:val="18"/>
                <w:b w:val="1"/>
                <w:bCs w:val="1"/>
                <w:color w:val="auto"/>
              </w:rPr>
              <w:t>TABLE OF CONTENTS</w:t>
            </w:r>
          </w:p>
        </w:tc>
        <w:tc>
          <w:tcPr>
            <w:tcW w:w="25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280" w:type="dxa"/>
            <w:vAlign w:val="bottom"/>
          </w:tcPr>
          <w:p>
            <w:pPr>
              <w:spacing w:after="0"/>
              <w:rPr>
                <w:sz w:val="24"/>
                <w:szCs w:val="24"/>
                <w:color w:val="auto"/>
              </w:rPr>
            </w:pPr>
          </w:p>
        </w:tc>
        <w:tc>
          <w:tcPr>
            <w:tcW w:w="2580" w:type="dxa"/>
            <w:vAlign w:val="bottom"/>
            <w:gridSpan w:val="2"/>
          </w:tcPr>
          <w:p>
            <w:pPr>
              <w:ind w:left="2200"/>
              <w:spacing w:after="0"/>
              <w:rPr>
                <w:sz w:val="20"/>
                <w:szCs w:val="20"/>
                <w:color w:val="auto"/>
              </w:rPr>
            </w:pPr>
            <w:r>
              <w:rPr>
                <w:rFonts w:ascii="Arial" w:cs="Arial" w:eastAsia="Arial" w:hAnsi="Arial"/>
                <w:sz w:val="18"/>
                <w:szCs w:val="18"/>
                <w:b w:val="1"/>
                <w:bCs w:val="1"/>
                <w:color w:val="auto"/>
                <w:w w:val="83"/>
              </w:rPr>
              <w:t>Page</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1.</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DEFINITIONS AND INTERPRETATION</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2.</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WAIVER</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3.</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AMENDMENT TO THE FACILITY AGREEMENT</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7</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4.</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AMENDMENT TO THE ORIGINAL ACCOUNTS AGREEMENT</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7</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5.</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SUBORDINATED LIABILITIES</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7</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6.</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INFORMATION UNDERTAKINGS</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8</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7.</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REPRESENTATIONS AND WARRANTIES</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8</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8.</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FURTHER ASSURANCES</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8</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9.</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DEFAULT</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9</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10.</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RESERVATION OF RIGHTS</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9</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11.</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FINANCE DOCUMENT</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9</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12.</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CONFIRMATION</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9</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13.</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PARTIAL INVALIDITY</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9</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14.</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GOVERNING LAW</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9</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15.</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JURISDICTION</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9</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840" w:type="dxa"/>
            <w:vAlign w:val="bottom"/>
            <w:gridSpan w:val="2"/>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84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SCHEDULE 1 COFACE LENDERS</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17</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840" w:type="dxa"/>
            <w:vAlign w:val="bottom"/>
            <w:gridSpan w:val="2"/>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84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SCHEDULE 2 SUBSIDIARY GUARANTORS</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18</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840" w:type="dxa"/>
            <w:vAlign w:val="bottom"/>
            <w:gridSpan w:val="2"/>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84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SCHEDULE 3 AMENDED AND RESTATED ACCOUNTS AGREEMENT</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19</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608"/>
        </w:trPr>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280" w:type="dxa"/>
            <w:vAlign w:val="bottom"/>
          </w:tcPr>
          <w:p>
            <w:pPr>
              <w:ind w:left="5020"/>
              <w:spacing w:after="0"/>
              <w:rPr>
                <w:sz w:val="20"/>
                <w:szCs w:val="20"/>
                <w:color w:val="auto"/>
              </w:rPr>
            </w:pPr>
            <w:r>
              <w:rPr>
                <w:rFonts w:ascii="Arial" w:cs="Arial" w:eastAsia="Arial" w:hAnsi="Arial"/>
                <w:sz w:val="18"/>
                <w:szCs w:val="18"/>
                <w:color w:val="auto"/>
              </w:rPr>
              <w:t>(ii)</w:t>
            </w:r>
          </w:p>
        </w:tc>
        <w:tc>
          <w:tcPr>
            <w:tcW w:w="2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560" w:type="dxa"/>
            <w:vAlign w:val="bottom"/>
            <w:tcBorders>
              <w:bottom w:val="single" w:sz="8" w:color="808080"/>
            </w:tcBorders>
          </w:tcPr>
          <w:p>
            <w:pPr>
              <w:spacing w:after="0"/>
              <w:rPr>
                <w:sz w:val="10"/>
                <w:szCs w:val="10"/>
                <w:color w:val="auto"/>
              </w:rPr>
            </w:pPr>
          </w:p>
        </w:tc>
        <w:tc>
          <w:tcPr>
            <w:tcW w:w="8280" w:type="dxa"/>
            <w:vAlign w:val="bottom"/>
            <w:tcBorders>
              <w:bottom w:val="single" w:sz="8" w:color="808080"/>
            </w:tcBorders>
          </w:tcPr>
          <w:p>
            <w:pPr>
              <w:spacing w:after="0"/>
              <w:rPr>
                <w:sz w:val="10"/>
                <w:szCs w:val="10"/>
                <w:color w:val="auto"/>
              </w:rPr>
            </w:pPr>
          </w:p>
        </w:tc>
        <w:tc>
          <w:tcPr>
            <w:tcW w:w="256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66" w:name="page67"/>
    <w:bookmarkEnd w:id="66"/>
    <w:p>
      <w:pPr>
        <w:spacing w:after="0"/>
        <w:rPr>
          <w:sz w:val="20"/>
          <w:szCs w:val="20"/>
          <w:color w:val="auto"/>
        </w:rPr>
      </w:pPr>
      <w:r>
        <w:rPr>
          <w:rFonts w:ascii="Arial" w:cs="Arial" w:eastAsia="Arial" w:hAnsi="Arial"/>
          <w:sz w:val="18"/>
          <w:szCs w:val="18"/>
          <w:b w:val="1"/>
          <w:bCs w:val="1"/>
          <w:color w:val="auto"/>
        </w:rPr>
        <w:t xml:space="preserve">THIS DEED OF WAIVER AND AMENDMENT </w:t>
      </w:r>
      <w:r>
        <w:rPr>
          <w:rFonts w:ascii="Arial" w:cs="Arial" w:eastAsia="Arial" w:hAnsi="Arial"/>
          <w:sz w:val="18"/>
          <w:szCs w:val="18"/>
          <w:color w:val="auto"/>
        </w:rPr>
        <w:t>(the “</w:t>
      </w:r>
      <w:r>
        <w:rPr>
          <w:rFonts w:ascii="Arial" w:cs="Arial" w:eastAsia="Arial" w:hAnsi="Arial"/>
          <w:sz w:val="18"/>
          <w:szCs w:val="18"/>
          <w:b w:val="1"/>
          <w:bCs w:val="1"/>
          <w:color w:val="auto"/>
        </w:rPr>
        <w:t>Deed</w:t>
      </w:r>
      <w:r>
        <w:rPr>
          <w:rFonts w:ascii="Arial" w:cs="Arial" w:eastAsia="Arial" w:hAnsi="Arial"/>
          <w:sz w:val="18"/>
          <w:szCs w:val="18"/>
          <w:color w:val="auto"/>
        </w:rPr>
        <w:t>”) is made as a deed on 30 September 2011 and made between:</w:t>
      </w:r>
    </w:p>
    <w:p>
      <w:pPr>
        <w:spacing w:after="0" w:line="252" w:lineRule="exact"/>
        <w:rPr>
          <w:sz w:val="20"/>
          <w:szCs w:val="20"/>
          <w:color w:val="auto"/>
        </w:rPr>
      </w:pPr>
    </w:p>
    <w:p>
      <w:pPr>
        <w:ind w:left="660" w:right="20" w:hanging="652"/>
        <w:spacing w:after="0" w:line="282" w:lineRule="auto"/>
        <w:tabs>
          <w:tab w:leader="none" w:pos="660" w:val="left"/>
        </w:tabs>
        <w:numPr>
          <w:ilvl w:val="0"/>
          <w:numId w:val="40"/>
        </w:numPr>
        <w:rPr>
          <w:rFonts w:ascii="Arial" w:cs="Arial" w:eastAsia="Arial" w:hAnsi="Arial"/>
          <w:sz w:val="18"/>
          <w:szCs w:val="18"/>
          <w:b w:val="1"/>
          <w:bCs w:val="1"/>
          <w:color w:val="auto"/>
        </w:rPr>
      </w:pPr>
      <w:r>
        <w:rPr>
          <w:rFonts w:ascii="Arial" w:cs="Arial" w:eastAsia="Arial" w:hAnsi="Arial"/>
          <w:sz w:val="18"/>
          <w:szCs w:val="18"/>
          <w:b w:val="1"/>
          <w:bCs w:val="1"/>
          <w:color w:val="auto"/>
        </w:rPr>
        <w:t>GLOBALSTAR INC.</w:t>
      </w:r>
      <w:r>
        <w:rPr>
          <w:rFonts w:ascii="Arial" w:cs="Arial" w:eastAsia="Arial" w:hAnsi="Arial"/>
          <w:sz w:val="18"/>
          <w:szCs w:val="18"/>
          <w:color w:val="auto"/>
        </w:rPr>
        <w:t>, a corporation duly organised and validly existing under the laws of the State of Delaware, with its principal office located at</w:t>
      </w:r>
      <w:r>
        <w:rPr>
          <w:rFonts w:ascii="Arial" w:cs="Arial" w:eastAsia="Arial" w:hAnsi="Arial"/>
          <w:sz w:val="18"/>
          <w:szCs w:val="18"/>
          <w:b w:val="1"/>
          <w:bCs w:val="1"/>
          <w:color w:val="auto"/>
        </w:rPr>
        <w:t xml:space="preserve"> </w:t>
      </w:r>
      <w:r>
        <w:rPr>
          <w:rFonts w:ascii="Arial" w:cs="Arial" w:eastAsia="Arial" w:hAnsi="Arial"/>
          <w:sz w:val="18"/>
          <w:szCs w:val="18"/>
          <w:color w:val="auto"/>
        </w:rPr>
        <w:t>300 Holiday Square Blvd., Covington, LA 70433, United States of America (the “</w:t>
      </w:r>
      <w:r>
        <w:rPr>
          <w:rFonts w:ascii="Arial" w:cs="Arial" w:eastAsia="Arial" w:hAnsi="Arial"/>
          <w:sz w:val="18"/>
          <w:szCs w:val="18"/>
          <w:b w:val="1"/>
          <w:bCs w:val="1"/>
          <w:color w:val="auto"/>
        </w:rPr>
        <w:t>Borrower</w:t>
      </w:r>
      <w:r>
        <w:rPr>
          <w:rFonts w:ascii="Arial" w:cs="Arial" w:eastAsia="Arial" w:hAnsi="Arial"/>
          <w:sz w:val="18"/>
          <w:szCs w:val="18"/>
          <w:color w:val="auto"/>
        </w:rPr>
        <w:t>”);</w:t>
      </w:r>
    </w:p>
    <w:p>
      <w:pPr>
        <w:spacing w:after="0" w:line="188" w:lineRule="exact"/>
        <w:rPr>
          <w:rFonts w:ascii="Arial" w:cs="Arial" w:eastAsia="Arial" w:hAnsi="Arial"/>
          <w:sz w:val="18"/>
          <w:szCs w:val="18"/>
          <w:b w:val="1"/>
          <w:bCs w:val="1"/>
          <w:color w:val="auto"/>
        </w:rPr>
      </w:pPr>
    </w:p>
    <w:p>
      <w:pPr>
        <w:ind w:left="660" w:hanging="652"/>
        <w:spacing w:after="0" w:line="313" w:lineRule="auto"/>
        <w:tabs>
          <w:tab w:leader="none" w:pos="660" w:val="left"/>
        </w:tabs>
        <w:numPr>
          <w:ilvl w:val="0"/>
          <w:numId w:val="40"/>
        </w:numPr>
        <w:rPr>
          <w:rFonts w:ascii="Arial" w:cs="Arial" w:eastAsia="Arial" w:hAnsi="Arial"/>
          <w:sz w:val="17"/>
          <w:szCs w:val="17"/>
          <w:b w:val="1"/>
          <w:bCs w:val="1"/>
          <w:color w:val="auto"/>
        </w:rPr>
      </w:pPr>
      <w:r>
        <w:rPr>
          <w:rFonts w:ascii="Arial" w:cs="Arial" w:eastAsia="Arial" w:hAnsi="Arial"/>
          <w:sz w:val="17"/>
          <w:szCs w:val="17"/>
          <w:b w:val="1"/>
          <w:bCs w:val="1"/>
          <w:color w:val="auto"/>
        </w:rPr>
        <w:t>THERMO FUNDING COMPANY LLC</w:t>
      </w:r>
      <w:r>
        <w:rPr>
          <w:rFonts w:ascii="Arial" w:cs="Arial" w:eastAsia="Arial" w:hAnsi="Arial"/>
          <w:sz w:val="17"/>
          <w:szCs w:val="17"/>
          <w:color w:val="auto"/>
        </w:rPr>
        <w:t>, a limited liability company duly organised and existing under the laws of the State of Colorado, with its</w:t>
      </w:r>
      <w:r>
        <w:rPr>
          <w:rFonts w:ascii="Arial" w:cs="Arial" w:eastAsia="Arial" w:hAnsi="Arial"/>
          <w:sz w:val="17"/>
          <w:szCs w:val="17"/>
          <w:b w:val="1"/>
          <w:bCs w:val="1"/>
          <w:color w:val="auto"/>
        </w:rPr>
        <w:t xml:space="preserve"> </w:t>
      </w:r>
      <w:r>
        <w:rPr>
          <w:rFonts w:ascii="Arial" w:cs="Arial" w:eastAsia="Arial" w:hAnsi="Arial"/>
          <w:sz w:val="17"/>
          <w:szCs w:val="17"/>
          <w:color w:val="auto"/>
        </w:rPr>
        <w:t>principal office located at 1735 Nineteenth Street, Second Floor, Denver, Colorado 80202, United States of America ( “</w:t>
      </w:r>
      <w:r>
        <w:rPr>
          <w:rFonts w:ascii="Arial" w:cs="Arial" w:eastAsia="Arial" w:hAnsi="Arial"/>
          <w:sz w:val="17"/>
          <w:szCs w:val="17"/>
          <w:b w:val="1"/>
          <w:bCs w:val="1"/>
          <w:color w:val="auto"/>
        </w:rPr>
        <w:t>Thermo</w:t>
      </w:r>
      <w:r>
        <w:rPr>
          <w:rFonts w:ascii="Arial" w:cs="Arial" w:eastAsia="Arial" w:hAnsi="Arial"/>
          <w:sz w:val="17"/>
          <w:szCs w:val="17"/>
          <w:color w:val="auto"/>
        </w:rPr>
        <w:t>”);</w:t>
      </w:r>
    </w:p>
    <w:p>
      <w:pPr>
        <w:spacing w:after="0" w:line="165" w:lineRule="exact"/>
        <w:rPr>
          <w:rFonts w:ascii="Arial" w:cs="Arial" w:eastAsia="Arial" w:hAnsi="Arial"/>
          <w:sz w:val="17"/>
          <w:szCs w:val="17"/>
          <w:b w:val="1"/>
          <w:bCs w:val="1"/>
          <w:color w:val="auto"/>
        </w:rPr>
      </w:pPr>
    </w:p>
    <w:p>
      <w:pPr>
        <w:ind w:left="660" w:hanging="652"/>
        <w:spacing w:after="0"/>
        <w:tabs>
          <w:tab w:leader="none" w:pos="660" w:val="left"/>
        </w:tabs>
        <w:numPr>
          <w:ilvl w:val="0"/>
          <w:numId w:val="40"/>
        </w:numPr>
        <w:rPr>
          <w:rFonts w:ascii="Arial" w:cs="Arial" w:eastAsia="Arial" w:hAnsi="Arial"/>
          <w:sz w:val="17"/>
          <w:szCs w:val="17"/>
          <w:b w:val="1"/>
          <w:bCs w:val="1"/>
          <w:color w:val="auto"/>
        </w:rPr>
      </w:pPr>
      <w:r>
        <w:rPr>
          <w:rFonts w:ascii="Arial" w:cs="Arial" w:eastAsia="Arial" w:hAnsi="Arial"/>
          <w:sz w:val="17"/>
          <w:szCs w:val="17"/>
          <w:b w:val="1"/>
          <w:bCs w:val="1"/>
          <w:color w:val="auto"/>
        </w:rPr>
        <w:t>THE SUBSIDIARY GUARANTORS</w:t>
      </w:r>
      <w:r>
        <w:rPr>
          <w:rFonts w:ascii="Arial" w:cs="Arial" w:eastAsia="Arial" w:hAnsi="Arial"/>
          <w:sz w:val="17"/>
          <w:szCs w:val="17"/>
          <w:color w:val="auto"/>
        </w:rPr>
        <w:t>, listed in Schedule 2 (</w:t>
      </w:r>
      <w:r>
        <w:rPr>
          <w:rFonts w:ascii="Arial" w:cs="Arial" w:eastAsia="Arial" w:hAnsi="Arial"/>
          <w:sz w:val="17"/>
          <w:szCs w:val="17"/>
          <w:i w:val="1"/>
          <w:iCs w:val="1"/>
          <w:color w:val="auto"/>
        </w:rPr>
        <w:t>Subsidiary Guarantors</w:t>
      </w:r>
      <w:r>
        <w:rPr>
          <w:rFonts w:ascii="Arial" w:cs="Arial" w:eastAsia="Arial" w:hAnsi="Arial"/>
          <w:sz w:val="17"/>
          <w:szCs w:val="17"/>
          <w:color w:val="auto"/>
        </w:rPr>
        <w:t>) as Subsidiary Guarantors (the “</w:t>
      </w:r>
      <w:r>
        <w:rPr>
          <w:rFonts w:ascii="Arial" w:cs="Arial" w:eastAsia="Arial" w:hAnsi="Arial"/>
          <w:sz w:val="17"/>
          <w:szCs w:val="17"/>
          <w:b w:val="1"/>
          <w:bCs w:val="1"/>
          <w:color w:val="auto"/>
        </w:rPr>
        <w:t>Subsidiary Guarantors</w:t>
      </w:r>
      <w:r>
        <w:rPr>
          <w:rFonts w:ascii="Arial" w:cs="Arial" w:eastAsia="Arial" w:hAnsi="Arial"/>
          <w:sz w:val="17"/>
          <w:szCs w:val="17"/>
          <w:color w:val="auto"/>
        </w:rPr>
        <w:t>”);</w:t>
      </w:r>
    </w:p>
    <w:p>
      <w:pPr>
        <w:spacing w:after="0" w:line="263" w:lineRule="exact"/>
        <w:rPr>
          <w:rFonts w:ascii="Arial" w:cs="Arial" w:eastAsia="Arial" w:hAnsi="Arial"/>
          <w:sz w:val="17"/>
          <w:szCs w:val="17"/>
          <w:b w:val="1"/>
          <w:bCs w:val="1"/>
          <w:color w:val="auto"/>
        </w:rPr>
      </w:pPr>
    </w:p>
    <w:p>
      <w:pPr>
        <w:jc w:val="both"/>
        <w:ind w:left="660" w:hanging="652"/>
        <w:spacing w:after="0" w:line="289" w:lineRule="auto"/>
        <w:tabs>
          <w:tab w:leader="none" w:pos="660" w:val="left"/>
        </w:tabs>
        <w:numPr>
          <w:ilvl w:val="0"/>
          <w:numId w:val="40"/>
        </w:numPr>
        <w:rPr>
          <w:rFonts w:ascii="Arial" w:cs="Arial" w:eastAsia="Arial" w:hAnsi="Arial"/>
          <w:sz w:val="17"/>
          <w:szCs w:val="17"/>
          <w:b w:val="1"/>
          <w:bCs w:val="1"/>
          <w:color w:val="auto"/>
        </w:rPr>
      </w:pPr>
      <w:r>
        <w:rPr>
          <w:rFonts w:ascii="Arial" w:cs="Arial" w:eastAsia="Arial" w:hAnsi="Arial"/>
          <w:sz w:val="17"/>
          <w:szCs w:val="17"/>
          <w:b w:val="1"/>
          <w:bCs w:val="1"/>
          <w:color w:val="auto"/>
        </w:rPr>
        <w:t>BNP PARIBAS</w:t>
      </w:r>
      <w:r>
        <w:rPr>
          <w:rFonts w:ascii="Arial" w:cs="Arial" w:eastAsia="Arial" w:hAnsi="Arial"/>
          <w:sz w:val="17"/>
          <w:szCs w:val="17"/>
          <w:color w:val="auto"/>
        </w:rPr>
        <w:t>, a</w:t>
      </w:r>
      <w:r>
        <w:rPr>
          <w:rFonts w:ascii="Arial" w:cs="Arial" w:eastAsia="Arial" w:hAnsi="Arial"/>
          <w:sz w:val="17"/>
          <w:szCs w:val="17"/>
          <w:b w:val="1"/>
          <w:bCs w:val="1"/>
          <w:color w:val="auto"/>
        </w:rPr>
        <w:t xml:space="preserve"> </w:t>
      </w:r>
      <w:r>
        <w:rPr>
          <w:rFonts w:ascii="Arial" w:cs="Arial" w:eastAsia="Arial" w:hAnsi="Arial"/>
          <w:sz w:val="17"/>
          <w:szCs w:val="17"/>
          <w:i w:val="1"/>
          <w:iCs w:val="1"/>
          <w:color w:val="auto"/>
        </w:rPr>
        <w:t>société anonyme</w:t>
      </w:r>
      <w:r>
        <w:rPr>
          <w:rFonts w:ascii="Arial" w:cs="Arial" w:eastAsia="Arial" w:hAnsi="Arial"/>
          <w:sz w:val="17"/>
          <w:szCs w:val="17"/>
          <w:b w:val="1"/>
          <w:bCs w:val="1"/>
          <w:color w:val="auto"/>
        </w:rPr>
        <w:t xml:space="preserve"> </w:t>
      </w:r>
      <w:r>
        <w:rPr>
          <w:rFonts w:ascii="Arial" w:cs="Arial" w:eastAsia="Arial" w:hAnsi="Arial"/>
          <w:sz w:val="17"/>
          <w:szCs w:val="17"/>
          <w:color w:val="auto"/>
        </w:rPr>
        <w:t>with a share capital of €2,415,479,796 organised and existing under the laws of the Republic of France, whose</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registered office is at 16 boulevard des Italiens, 75009 Paris, France registered under number 662 042 449 at the Commercial Registry of Paris, acting in its capacity as facility agent and </w:t>
      </w:r>
      <w:r>
        <w:rPr>
          <w:rFonts w:ascii="Arial" w:cs="Arial" w:eastAsia="Arial" w:hAnsi="Arial"/>
          <w:sz w:val="17"/>
          <w:szCs w:val="17"/>
          <w:i w:val="1"/>
          <w:iCs w:val="1"/>
          <w:color w:val="auto"/>
        </w:rPr>
        <w:t>Chef de File</w:t>
      </w:r>
      <w:r>
        <w:rPr>
          <w:rFonts w:ascii="Arial" w:cs="Arial" w:eastAsia="Arial" w:hAnsi="Arial"/>
          <w:sz w:val="17"/>
          <w:szCs w:val="17"/>
          <w:color w:val="auto"/>
        </w:rPr>
        <w:t xml:space="preserve"> for and on behalf of the Finance Parties (the “</w:t>
      </w:r>
      <w:r>
        <w:rPr>
          <w:rFonts w:ascii="Arial" w:cs="Arial" w:eastAsia="Arial" w:hAnsi="Arial"/>
          <w:sz w:val="17"/>
          <w:szCs w:val="17"/>
          <w:b w:val="1"/>
          <w:bCs w:val="1"/>
          <w:color w:val="auto"/>
        </w:rPr>
        <w:t>COFACE Agent</w:t>
      </w:r>
      <w:r>
        <w:rPr>
          <w:rFonts w:ascii="Arial" w:cs="Arial" w:eastAsia="Arial" w:hAnsi="Arial"/>
          <w:sz w:val="17"/>
          <w:szCs w:val="17"/>
          <w:color w:val="auto"/>
        </w:rPr>
        <w:t>”);</w:t>
      </w:r>
    </w:p>
    <w:p>
      <w:pPr>
        <w:spacing w:after="0" w:line="185" w:lineRule="exact"/>
        <w:rPr>
          <w:rFonts w:ascii="Arial" w:cs="Arial" w:eastAsia="Arial" w:hAnsi="Arial"/>
          <w:sz w:val="17"/>
          <w:szCs w:val="17"/>
          <w:b w:val="1"/>
          <w:bCs w:val="1"/>
          <w:color w:val="auto"/>
        </w:rPr>
      </w:pPr>
    </w:p>
    <w:p>
      <w:pPr>
        <w:jc w:val="both"/>
        <w:ind w:left="660" w:hanging="652"/>
        <w:spacing w:after="0" w:line="266" w:lineRule="auto"/>
        <w:tabs>
          <w:tab w:leader="none" w:pos="660" w:val="left"/>
        </w:tabs>
        <w:numPr>
          <w:ilvl w:val="0"/>
          <w:numId w:val="40"/>
        </w:numPr>
        <w:rPr>
          <w:rFonts w:ascii="Arial" w:cs="Arial" w:eastAsia="Arial" w:hAnsi="Arial"/>
          <w:sz w:val="18"/>
          <w:szCs w:val="18"/>
          <w:b w:val="1"/>
          <w:bCs w:val="1"/>
          <w:color w:val="auto"/>
        </w:rPr>
      </w:pPr>
      <w:r>
        <w:rPr>
          <w:rFonts w:ascii="Arial" w:cs="Arial" w:eastAsia="Arial" w:hAnsi="Arial"/>
          <w:sz w:val="18"/>
          <w:szCs w:val="18"/>
          <w:b w:val="1"/>
          <w:bCs w:val="1"/>
          <w:color w:val="auto"/>
        </w:rPr>
        <w:t>BNP PARIBAS</w:t>
      </w:r>
      <w:r>
        <w:rPr>
          <w:rFonts w:ascii="Arial" w:cs="Arial" w:eastAsia="Arial" w:hAnsi="Arial"/>
          <w:sz w:val="18"/>
          <w:szCs w:val="18"/>
          <w:color w:val="auto"/>
        </w:rPr>
        <w:t>, a</w:t>
      </w:r>
      <w:r>
        <w:rPr>
          <w:rFonts w:ascii="Arial" w:cs="Arial" w:eastAsia="Arial" w:hAnsi="Arial"/>
          <w:sz w:val="18"/>
          <w:szCs w:val="18"/>
          <w:b w:val="1"/>
          <w:bCs w:val="1"/>
          <w:color w:val="auto"/>
        </w:rPr>
        <w:t xml:space="preserve"> </w:t>
      </w:r>
      <w:r>
        <w:rPr>
          <w:rFonts w:ascii="Arial" w:cs="Arial" w:eastAsia="Arial" w:hAnsi="Arial"/>
          <w:sz w:val="18"/>
          <w:szCs w:val="18"/>
          <w:i w:val="1"/>
          <w:iCs w:val="1"/>
          <w:color w:val="auto"/>
        </w:rPr>
        <w:t>société anonyme</w:t>
      </w:r>
      <w:r>
        <w:rPr>
          <w:rFonts w:ascii="Arial" w:cs="Arial" w:eastAsia="Arial" w:hAnsi="Arial"/>
          <w:sz w:val="18"/>
          <w:szCs w:val="18"/>
          <w:b w:val="1"/>
          <w:bCs w:val="1"/>
          <w:color w:val="auto"/>
        </w:rPr>
        <w:t xml:space="preserve"> </w:t>
      </w:r>
      <w:r>
        <w:rPr>
          <w:rFonts w:ascii="Arial" w:cs="Arial" w:eastAsia="Arial" w:hAnsi="Arial"/>
          <w:sz w:val="18"/>
          <w:szCs w:val="18"/>
          <w:color w:val="auto"/>
        </w:rPr>
        <w:t>with a share capital of €2,415,479,796 organised and existing under the laws of the Republic of France, whose</w:t>
      </w:r>
      <w:r>
        <w:rPr>
          <w:rFonts w:ascii="Arial" w:cs="Arial" w:eastAsia="Arial" w:hAnsi="Arial"/>
          <w:sz w:val="18"/>
          <w:szCs w:val="18"/>
          <w:b w:val="1"/>
          <w:bCs w:val="1"/>
          <w:color w:val="auto"/>
        </w:rPr>
        <w:t xml:space="preserve"> </w:t>
      </w:r>
      <w:r>
        <w:rPr>
          <w:rFonts w:ascii="Arial" w:cs="Arial" w:eastAsia="Arial" w:hAnsi="Arial"/>
          <w:sz w:val="18"/>
          <w:szCs w:val="18"/>
          <w:color w:val="auto"/>
        </w:rPr>
        <w:t>registered office is at 16 boulevard des Italiens, 75009 Paris, France registered under number 662 042 449 at the Commercial Registry of Paris, acting in its capacity as security agent for and on behalf of the Finance Parties (the “</w:t>
      </w:r>
      <w:r>
        <w:rPr>
          <w:rFonts w:ascii="Arial" w:cs="Arial" w:eastAsia="Arial" w:hAnsi="Arial"/>
          <w:sz w:val="18"/>
          <w:szCs w:val="18"/>
          <w:b w:val="1"/>
          <w:bCs w:val="1"/>
          <w:color w:val="auto"/>
        </w:rPr>
        <w:t>Security Agent</w:t>
      </w:r>
      <w:r>
        <w:rPr>
          <w:rFonts w:ascii="Arial" w:cs="Arial" w:eastAsia="Arial" w:hAnsi="Arial"/>
          <w:sz w:val="18"/>
          <w:szCs w:val="18"/>
          <w:color w:val="auto"/>
        </w:rPr>
        <w:t>”);</w:t>
      </w:r>
    </w:p>
    <w:p>
      <w:pPr>
        <w:spacing w:after="0" w:line="203" w:lineRule="exact"/>
        <w:rPr>
          <w:rFonts w:ascii="Arial" w:cs="Arial" w:eastAsia="Arial" w:hAnsi="Arial"/>
          <w:sz w:val="18"/>
          <w:szCs w:val="18"/>
          <w:b w:val="1"/>
          <w:bCs w:val="1"/>
          <w:color w:val="auto"/>
        </w:rPr>
      </w:pPr>
    </w:p>
    <w:p>
      <w:pPr>
        <w:jc w:val="both"/>
        <w:ind w:left="660" w:hanging="652"/>
        <w:spacing w:after="0" w:line="289" w:lineRule="auto"/>
        <w:tabs>
          <w:tab w:leader="none" w:pos="660" w:val="left"/>
        </w:tabs>
        <w:numPr>
          <w:ilvl w:val="0"/>
          <w:numId w:val="40"/>
        </w:numPr>
        <w:rPr>
          <w:rFonts w:ascii="Arial" w:cs="Arial" w:eastAsia="Arial" w:hAnsi="Arial"/>
          <w:sz w:val="17"/>
          <w:szCs w:val="17"/>
          <w:b w:val="1"/>
          <w:bCs w:val="1"/>
          <w:color w:val="auto"/>
        </w:rPr>
      </w:pPr>
      <w:r>
        <w:rPr>
          <w:rFonts w:ascii="Arial" w:cs="Arial" w:eastAsia="Arial" w:hAnsi="Arial"/>
          <w:sz w:val="17"/>
          <w:szCs w:val="17"/>
          <w:b w:val="1"/>
          <w:bCs w:val="1"/>
          <w:color w:val="auto"/>
        </w:rPr>
        <w:t>BNP PARIBAS</w:t>
      </w:r>
      <w:r>
        <w:rPr>
          <w:rFonts w:ascii="Arial" w:cs="Arial" w:eastAsia="Arial" w:hAnsi="Arial"/>
          <w:sz w:val="17"/>
          <w:szCs w:val="17"/>
          <w:color w:val="auto"/>
        </w:rPr>
        <w:t>, a</w:t>
      </w:r>
      <w:r>
        <w:rPr>
          <w:rFonts w:ascii="Arial" w:cs="Arial" w:eastAsia="Arial" w:hAnsi="Arial"/>
          <w:sz w:val="17"/>
          <w:szCs w:val="17"/>
          <w:b w:val="1"/>
          <w:bCs w:val="1"/>
          <w:color w:val="auto"/>
        </w:rPr>
        <w:t xml:space="preserve"> </w:t>
      </w:r>
      <w:r>
        <w:rPr>
          <w:rFonts w:ascii="Arial" w:cs="Arial" w:eastAsia="Arial" w:hAnsi="Arial"/>
          <w:sz w:val="17"/>
          <w:szCs w:val="17"/>
          <w:i w:val="1"/>
          <w:iCs w:val="1"/>
          <w:color w:val="auto"/>
        </w:rPr>
        <w:t>société anonyme</w:t>
      </w:r>
      <w:r>
        <w:rPr>
          <w:rFonts w:ascii="Arial" w:cs="Arial" w:eastAsia="Arial" w:hAnsi="Arial"/>
          <w:sz w:val="17"/>
          <w:szCs w:val="17"/>
          <w:b w:val="1"/>
          <w:bCs w:val="1"/>
          <w:color w:val="auto"/>
        </w:rPr>
        <w:t xml:space="preserve"> </w:t>
      </w:r>
      <w:r>
        <w:rPr>
          <w:rFonts w:ascii="Arial" w:cs="Arial" w:eastAsia="Arial" w:hAnsi="Arial"/>
          <w:sz w:val="17"/>
          <w:szCs w:val="17"/>
          <w:color w:val="auto"/>
        </w:rPr>
        <w:t>with a share capital of €2,415,479,796 organised and existing under the laws of the Republic of France, whose</w:t>
      </w:r>
      <w:r>
        <w:rPr>
          <w:rFonts w:ascii="Arial" w:cs="Arial" w:eastAsia="Arial" w:hAnsi="Arial"/>
          <w:sz w:val="17"/>
          <w:szCs w:val="17"/>
          <w:b w:val="1"/>
          <w:bCs w:val="1"/>
          <w:color w:val="auto"/>
        </w:rPr>
        <w:t xml:space="preserve"> </w:t>
      </w:r>
      <w:r>
        <w:rPr>
          <w:rFonts w:ascii="Arial" w:cs="Arial" w:eastAsia="Arial" w:hAnsi="Arial"/>
          <w:sz w:val="17"/>
          <w:szCs w:val="17"/>
          <w:color w:val="auto"/>
        </w:rPr>
        <w:t>registered office is at 16 boulevard des Italiens, 75009 Paris, France registered under number 662 042 449 at the Commercial Registry of Paris, acting in its capacity as offshore account bank for and on behalf of the Finance Parties (the “</w:t>
      </w:r>
      <w:r>
        <w:rPr>
          <w:rFonts w:ascii="Arial" w:cs="Arial" w:eastAsia="Arial" w:hAnsi="Arial"/>
          <w:sz w:val="17"/>
          <w:szCs w:val="17"/>
          <w:b w:val="1"/>
          <w:bCs w:val="1"/>
          <w:color w:val="auto"/>
        </w:rPr>
        <w:t>Offshore Account Bank</w:t>
      </w:r>
      <w:r>
        <w:rPr>
          <w:rFonts w:ascii="Arial" w:cs="Arial" w:eastAsia="Arial" w:hAnsi="Arial"/>
          <w:sz w:val="17"/>
          <w:szCs w:val="17"/>
          <w:color w:val="auto"/>
        </w:rPr>
        <w:t>”); and</w:t>
      </w:r>
    </w:p>
    <w:p>
      <w:pPr>
        <w:spacing w:after="0" w:line="185" w:lineRule="exact"/>
        <w:rPr>
          <w:rFonts w:ascii="Arial" w:cs="Arial" w:eastAsia="Arial" w:hAnsi="Arial"/>
          <w:sz w:val="17"/>
          <w:szCs w:val="17"/>
          <w:b w:val="1"/>
          <w:bCs w:val="1"/>
          <w:color w:val="auto"/>
        </w:rPr>
      </w:pPr>
    </w:p>
    <w:p>
      <w:pPr>
        <w:ind w:left="660" w:hanging="652"/>
        <w:spacing w:after="0"/>
        <w:tabs>
          <w:tab w:leader="none" w:pos="660" w:val="left"/>
        </w:tabs>
        <w:numPr>
          <w:ilvl w:val="0"/>
          <w:numId w:val="40"/>
        </w:numPr>
        <w:rPr>
          <w:rFonts w:ascii="Arial" w:cs="Arial" w:eastAsia="Arial" w:hAnsi="Arial"/>
          <w:sz w:val="18"/>
          <w:szCs w:val="18"/>
          <w:b w:val="1"/>
          <w:bCs w:val="1"/>
          <w:color w:val="auto"/>
        </w:rPr>
      </w:pPr>
      <w:r>
        <w:rPr>
          <w:rFonts w:ascii="Arial" w:cs="Arial" w:eastAsia="Arial" w:hAnsi="Arial"/>
          <w:sz w:val="18"/>
          <w:szCs w:val="18"/>
          <w:b w:val="1"/>
          <w:bCs w:val="1"/>
          <w:color w:val="auto"/>
        </w:rPr>
        <w:t>THE LENDERS</w:t>
      </w:r>
      <w:r>
        <w:rPr>
          <w:rFonts w:ascii="Arial" w:cs="Arial" w:eastAsia="Arial" w:hAnsi="Arial"/>
          <w:sz w:val="18"/>
          <w:szCs w:val="18"/>
          <w:color w:val="auto"/>
        </w:rPr>
        <w:t>, listed in Schedule 1 (</w:t>
      </w:r>
      <w:r>
        <w:rPr>
          <w:rFonts w:ascii="Arial" w:cs="Arial" w:eastAsia="Arial" w:hAnsi="Arial"/>
          <w:sz w:val="18"/>
          <w:szCs w:val="18"/>
          <w:i w:val="1"/>
          <w:iCs w:val="1"/>
          <w:color w:val="auto"/>
        </w:rPr>
        <w:t>COFACE Lenders</w:t>
      </w:r>
      <w:r>
        <w:rPr>
          <w:rFonts w:ascii="Arial" w:cs="Arial" w:eastAsia="Arial" w:hAnsi="Arial"/>
          <w:sz w:val="18"/>
          <w:szCs w:val="18"/>
          <w:color w:val="auto"/>
        </w:rPr>
        <w:t>) as Lenders.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RECITALS</w:t>
      </w:r>
      <w:r>
        <w:rPr>
          <w:rFonts w:ascii="Arial" w:cs="Arial" w:eastAsia="Arial" w:hAnsi="Arial"/>
          <w:sz w:val="18"/>
          <w:szCs w:val="18"/>
          <w:color w:val="auto"/>
        </w:rPr>
        <w:t>:</w:t>
      </w:r>
    </w:p>
    <w:p>
      <w:pPr>
        <w:spacing w:after="0" w:line="256" w:lineRule="exact"/>
        <w:rPr>
          <w:sz w:val="20"/>
          <w:szCs w:val="20"/>
          <w:color w:val="auto"/>
        </w:rPr>
      </w:pPr>
    </w:p>
    <w:p>
      <w:pPr>
        <w:ind w:left="660" w:hanging="652"/>
        <w:spacing w:after="0"/>
        <w:tabs>
          <w:tab w:leader="none" w:pos="660" w:val="left"/>
        </w:tabs>
        <w:numPr>
          <w:ilvl w:val="0"/>
          <w:numId w:val="41"/>
        </w:numPr>
        <w:rPr>
          <w:rFonts w:ascii="Arial" w:cs="Arial" w:eastAsia="Arial" w:hAnsi="Arial"/>
          <w:sz w:val="18"/>
          <w:szCs w:val="18"/>
          <w:color w:val="auto"/>
        </w:rPr>
      </w:pPr>
      <w:r>
        <w:rPr>
          <w:rFonts w:ascii="Arial" w:cs="Arial" w:eastAsia="Arial" w:hAnsi="Arial"/>
          <w:sz w:val="18"/>
          <w:szCs w:val="18"/>
          <w:color w:val="auto"/>
        </w:rPr>
        <w:t>We refer to:</w:t>
      </w:r>
    </w:p>
    <w:p>
      <w:pPr>
        <w:spacing w:after="0" w:line="252" w:lineRule="exact"/>
        <w:rPr>
          <w:rFonts w:ascii="Arial" w:cs="Arial" w:eastAsia="Arial" w:hAnsi="Arial"/>
          <w:sz w:val="18"/>
          <w:szCs w:val="18"/>
          <w:color w:val="auto"/>
        </w:rPr>
      </w:pPr>
    </w:p>
    <w:p>
      <w:pPr>
        <w:ind w:left="1320" w:hanging="664"/>
        <w:spacing w:after="0"/>
        <w:tabs>
          <w:tab w:leader="none" w:pos="1320" w:val="left"/>
        </w:tabs>
        <w:numPr>
          <w:ilvl w:val="1"/>
          <w:numId w:val="41"/>
        </w:numPr>
        <w:rPr>
          <w:rFonts w:ascii="Arial" w:cs="Arial" w:eastAsia="Arial" w:hAnsi="Arial"/>
          <w:sz w:val="18"/>
          <w:szCs w:val="18"/>
          <w:color w:val="auto"/>
        </w:rPr>
      </w:pPr>
      <w:r>
        <w:rPr>
          <w:rFonts w:ascii="Arial" w:cs="Arial" w:eastAsia="Arial" w:hAnsi="Arial"/>
          <w:sz w:val="18"/>
          <w:szCs w:val="18"/>
          <w:color w:val="auto"/>
        </w:rPr>
        <w:t>the Facility Agreement;</w:t>
      </w:r>
    </w:p>
    <w:p>
      <w:pPr>
        <w:spacing w:after="0" w:line="252" w:lineRule="exact"/>
        <w:rPr>
          <w:rFonts w:ascii="Arial" w:cs="Arial" w:eastAsia="Arial" w:hAnsi="Arial"/>
          <w:sz w:val="18"/>
          <w:szCs w:val="18"/>
          <w:color w:val="auto"/>
        </w:rPr>
      </w:pPr>
    </w:p>
    <w:p>
      <w:pPr>
        <w:ind w:left="1320" w:hanging="664"/>
        <w:spacing w:after="0"/>
        <w:tabs>
          <w:tab w:leader="none" w:pos="1320" w:val="left"/>
        </w:tabs>
        <w:numPr>
          <w:ilvl w:val="1"/>
          <w:numId w:val="41"/>
        </w:numPr>
        <w:rPr>
          <w:rFonts w:ascii="Arial" w:cs="Arial" w:eastAsia="Arial" w:hAnsi="Arial"/>
          <w:sz w:val="18"/>
          <w:szCs w:val="18"/>
          <w:color w:val="auto"/>
        </w:rPr>
      </w:pPr>
      <w:r>
        <w:rPr>
          <w:rFonts w:ascii="Arial" w:cs="Arial" w:eastAsia="Arial" w:hAnsi="Arial"/>
          <w:sz w:val="18"/>
          <w:szCs w:val="18"/>
          <w:color w:val="auto"/>
        </w:rPr>
        <w:t>the Original Accounts Agreement;</w:t>
      </w:r>
    </w:p>
    <w:p>
      <w:pPr>
        <w:spacing w:after="0" w:line="252" w:lineRule="exact"/>
        <w:rPr>
          <w:rFonts w:ascii="Arial" w:cs="Arial" w:eastAsia="Arial" w:hAnsi="Arial"/>
          <w:sz w:val="18"/>
          <w:szCs w:val="18"/>
          <w:color w:val="auto"/>
        </w:rPr>
      </w:pPr>
    </w:p>
    <w:p>
      <w:pPr>
        <w:ind w:left="1300" w:hanging="644"/>
        <w:spacing w:after="0" w:line="277" w:lineRule="auto"/>
        <w:tabs>
          <w:tab w:leader="none" w:pos="1420" w:val="left"/>
        </w:tabs>
        <w:numPr>
          <w:ilvl w:val="1"/>
          <w:numId w:val="41"/>
        </w:numPr>
        <w:rPr>
          <w:rFonts w:ascii="Arial" w:cs="Arial" w:eastAsia="Arial" w:hAnsi="Arial"/>
          <w:sz w:val="18"/>
          <w:szCs w:val="18"/>
          <w:color w:val="auto"/>
        </w:rPr>
      </w:pPr>
      <w:r>
        <w:rPr>
          <w:rFonts w:ascii="Arial" w:cs="Arial" w:eastAsia="Arial" w:hAnsi="Arial"/>
          <w:sz w:val="18"/>
          <w:szCs w:val="18"/>
          <w:color w:val="auto"/>
        </w:rPr>
        <w:t>the first amendment letter to the Facility Agreement dated 29 June 2009 and entered into between, amongst others, the Obligors and the other parties to the Facility Agreement;</w:t>
      </w:r>
    </w:p>
    <w:p>
      <w:pPr>
        <w:spacing w:after="0" w:line="197" w:lineRule="exact"/>
        <w:rPr>
          <w:rFonts w:ascii="Arial" w:cs="Arial" w:eastAsia="Arial" w:hAnsi="Arial"/>
          <w:sz w:val="18"/>
          <w:szCs w:val="18"/>
          <w:color w:val="auto"/>
        </w:rPr>
      </w:pPr>
    </w:p>
    <w:p>
      <w:pPr>
        <w:ind w:left="1300" w:hanging="644"/>
        <w:spacing w:after="0" w:line="277" w:lineRule="auto"/>
        <w:tabs>
          <w:tab w:leader="none" w:pos="1447" w:val="left"/>
        </w:tabs>
        <w:numPr>
          <w:ilvl w:val="1"/>
          <w:numId w:val="41"/>
        </w:numPr>
        <w:rPr>
          <w:rFonts w:ascii="Arial" w:cs="Arial" w:eastAsia="Arial" w:hAnsi="Arial"/>
          <w:sz w:val="18"/>
          <w:szCs w:val="18"/>
          <w:color w:val="auto"/>
        </w:rPr>
      </w:pPr>
      <w:r>
        <w:rPr>
          <w:rFonts w:ascii="Arial" w:cs="Arial" w:eastAsia="Arial" w:hAnsi="Arial"/>
          <w:sz w:val="18"/>
          <w:szCs w:val="18"/>
          <w:color w:val="auto"/>
        </w:rPr>
        <w:t>the second amendment letter to the Facility Agreement dated 9 April 2010 and entered into between, amongst others, the Obligors and certain other parties to the Facility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389890</wp:posOffset>
            </wp:positionV>
            <wp:extent cx="7250430" cy="215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67" w:name="page68"/>
    <w:bookmarkEnd w:id="67"/>
    <w:p>
      <w:pPr>
        <w:ind w:left="1300" w:hanging="644"/>
        <w:spacing w:after="0" w:line="277" w:lineRule="auto"/>
        <w:tabs>
          <w:tab w:leader="none" w:pos="133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third amendment and cancellation letter to the Facility Agreement dated 28 October 2010 and entered into between, amongst others, the Obligors and certain other parties to the Facility Agreement;</w:t>
      </w:r>
    </w:p>
    <w:p>
      <w:pPr>
        <w:spacing w:after="0" w:line="197" w:lineRule="exact"/>
        <w:rPr>
          <w:rFonts w:ascii="Arial" w:cs="Arial" w:eastAsia="Arial" w:hAnsi="Arial"/>
          <w:sz w:val="18"/>
          <w:szCs w:val="18"/>
          <w:color w:val="auto"/>
        </w:rPr>
      </w:pPr>
    </w:p>
    <w:p>
      <w:pPr>
        <w:ind w:left="1300" w:hanging="644"/>
        <w:spacing w:after="0" w:line="277" w:lineRule="auto"/>
        <w:tabs>
          <w:tab w:leader="none" w:pos="1325"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fourth amendment letter to the Facility Agreement dated 22 December 2010 and entered into between, amongst others, the Obligors and certain other parties to the Facility Agreement;</w:t>
      </w:r>
    </w:p>
    <w:p>
      <w:pPr>
        <w:spacing w:after="0" w:line="197" w:lineRule="exact"/>
        <w:rPr>
          <w:rFonts w:ascii="Arial" w:cs="Arial" w:eastAsia="Arial" w:hAnsi="Arial"/>
          <w:sz w:val="18"/>
          <w:szCs w:val="18"/>
          <w:color w:val="auto"/>
        </w:rPr>
      </w:pPr>
    </w:p>
    <w:p>
      <w:pPr>
        <w:ind w:left="1300" w:hanging="644"/>
        <w:spacing w:after="0" w:line="277" w:lineRule="auto"/>
        <w:tabs>
          <w:tab w:leader="none" w:pos="1445"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fifth amendment letter to the Facility Agreement dated 16 March 2011 and entered into between, amongst others, the Obligors and certain other parties to the Facility Agreement; and</w:t>
      </w:r>
    </w:p>
    <w:p>
      <w:pPr>
        <w:spacing w:after="0" w:line="197" w:lineRule="exact"/>
        <w:rPr>
          <w:rFonts w:ascii="Arial" w:cs="Arial" w:eastAsia="Arial" w:hAnsi="Arial"/>
          <w:sz w:val="18"/>
          <w:szCs w:val="18"/>
          <w:color w:val="auto"/>
        </w:rPr>
      </w:pPr>
    </w:p>
    <w:p>
      <w:pPr>
        <w:ind w:left="1300" w:hanging="644"/>
        <w:spacing w:after="0" w:line="277" w:lineRule="auto"/>
        <w:tabs>
          <w:tab w:leader="none" w:pos="1425"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sixth amendment letter to the Facility Agreement dated 30 March 2011 and entered into between, amongst others, the Obligors and certain other parties to the Facility Agreement (“</w:t>
      </w:r>
      <w:r>
        <w:rPr>
          <w:rFonts w:ascii="Arial" w:cs="Arial" w:eastAsia="Arial" w:hAnsi="Arial"/>
          <w:sz w:val="18"/>
          <w:szCs w:val="18"/>
          <w:b w:val="1"/>
          <w:bCs w:val="1"/>
          <w:color w:val="auto"/>
        </w:rPr>
        <w:t>Amendment Letter No.6</w:t>
      </w:r>
      <w:r>
        <w:rPr>
          <w:rFonts w:ascii="Arial" w:cs="Arial" w:eastAsia="Arial" w:hAnsi="Arial"/>
          <w:sz w:val="18"/>
          <w:szCs w:val="18"/>
          <w:color w:val="auto"/>
        </w:rPr>
        <w:t>”),</w:t>
      </w:r>
    </w:p>
    <w:p>
      <w:pPr>
        <w:spacing w:after="0" w:line="19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such letters referred to in paragraphs (a)(iii) to (viii) (inclusive), together the “</w:t>
      </w:r>
      <w:r>
        <w:rPr>
          <w:rFonts w:ascii="Arial" w:cs="Arial" w:eastAsia="Arial" w:hAnsi="Arial"/>
          <w:sz w:val="18"/>
          <w:szCs w:val="18"/>
          <w:b w:val="1"/>
          <w:bCs w:val="1"/>
          <w:color w:val="auto"/>
        </w:rPr>
        <w:t>Amendment Letters</w:t>
      </w:r>
      <w:r>
        <w:rPr>
          <w:rFonts w:ascii="Arial" w:cs="Arial" w:eastAsia="Arial" w:hAnsi="Arial"/>
          <w:sz w:val="18"/>
          <w:szCs w:val="18"/>
          <w:color w:val="auto"/>
        </w:rPr>
        <w:t>”.</w:t>
      </w:r>
    </w:p>
    <w:p>
      <w:pPr>
        <w:spacing w:after="0" w:line="256" w:lineRule="exact"/>
        <w:rPr>
          <w:sz w:val="20"/>
          <w:szCs w:val="20"/>
          <w:color w:val="auto"/>
        </w:rPr>
      </w:pPr>
    </w:p>
    <w:p>
      <w:pPr>
        <w:ind w:left="660" w:right="20" w:hanging="652"/>
        <w:spacing w:after="0" w:line="277" w:lineRule="auto"/>
        <w:tabs>
          <w:tab w:leader="none" w:pos="660" w:val="left"/>
        </w:tabs>
        <w:numPr>
          <w:ilvl w:val="0"/>
          <w:numId w:val="43"/>
        </w:numPr>
        <w:rPr>
          <w:rFonts w:ascii="Arial" w:cs="Arial" w:eastAsia="Arial" w:hAnsi="Arial"/>
          <w:sz w:val="18"/>
          <w:szCs w:val="18"/>
          <w:color w:val="auto"/>
        </w:rPr>
      </w:pPr>
      <w:r>
        <w:rPr>
          <w:rFonts w:ascii="Arial" w:cs="Arial" w:eastAsia="Arial" w:hAnsi="Arial"/>
          <w:sz w:val="18"/>
          <w:szCs w:val="18"/>
          <w:color w:val="auto"/>
        </w:rPr>
        <w:t>Terms and expressions defined in the Facility Agreement shall, unless the context otherwise requires, have the same meaning when used in this Deed.</w:t>
      </w:r>
    </w:p>
    <w:p>
      <w:pPr>
        <w:spacing w:after="0" w:line="197" w:lineRule="exact"/>
        <w:rPr>
          <w:rFonts w:ascii="Arial" w:cs="Arial" w:eastAsia="Arial" w:hAnsi="Arial"/>
          <w:sz w:val="18"/>
          <w:szCs w:val="18"/>
          <w:color w:val="auto"/>
        </w:rPr>
      </w:pPr>
    </w:p>
    <w:p>
      <w:pPr>
        <w:ind w:left="660" w:hanging="652"/>
        <w:spacing w:after="0"/>
        <w:tabs>
          <w:tab w:leader="none" w:pos="660" w:val="left"/>
        </w:tabs>
        <w:numPr>
          <w:ilvl w:val="0"/>
          <w:numId w:val="43"/>
        </w:numPr>
        <w:rPr>
          <w:rFonts w:ascii="Arial" w:cs="Arial" w:eastAsia="Arial" w:hAnsi="Arial"/>
          <w:sz w:val="17"/>
          <w:szCs w:val="17"/>
          <w:color w:val="auto"/>
        </w:rPr>
      </w:pPr>
      <w:r>
        <w:rPr>
          <w:rFonts w:ascii="Arial" w:cs="Arial" w:eastAsia="Arial" w:hAnsi="Arial"/>
          <w:sz w:val="17"/>
          <w:szCs w:val="17"/>
          <w:color w:val="auto"/>
        </w:rPr>
        <w:t>It is intended that this document take effect as a deed notwithstanding the fact that a party may only execute this document under hand.</w:t>
      </w:r>
    </w:p>
    <w:p>
      <w:pPr>
        <w:spacing w:after="0" w:line="2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NOW THIS DEED WITNESSES </w:t>
      </w:r>
      <w:r>
        <w:rPr>
          <w:rFonts w:ascii="Arial" w:cs="Arial" w:eastAsia="Arial" w:hAnsi="Arial"/>
          <w:sz w:val="18"/>
          <w:szCs w:val="18"/>
          <w:color w:val="auto"/>
        </w:rPr>
        <w:t>as follows:</w:t>
      </w:r>
    </w:p>
    <w:p>
      <w:pPr>
        <w:spacing w:after="0" w:line="252" w:lineRule="exact"/>
        <w:rPr>
          <w:sz w:val="20"/>
          <w:szCs w:val="20"/>
          <w:color w:val="auto"/>
        </w:rPr>
      </w:pPr>
    </w:p>
    <w:p>
      <w:pPr>
        <w:ind w:left="660" w:hanging="652"/>
        <w:spacing w:after="0"/>
        <w:tabs>
          <w:tab w:leader="none" w:pos="660" w:val="left"/>
        </w:tabs>
        <w:numPr>
          <w:ilvl w:val="0"/>
          <w:numId w:val="44"/>
        </w:numPr>
        <w:rPr>
          <w:rFonts w:ascii="Arial" w:cs="Arial" w:eastAsia="Arial" w:hAnsi="Arial"/>
          <w:sz w:val="18"/>
          <w:szCs w:val="18"/>
          <w:b w:val="1"/>
          <w:bCs w:val="1"/>
          <w:color w:val="auto"/>
        </w:rPr>
      </w:pPr>
      <w:r>
        <w:rPr>
          <w:rFonts w:ascii="Arial" w:cs="Arial" w:eastAsia="Arial" w:hAnsi="Arial"/>
          <w:sz w:val="18"/>
          <w:szCs w:val="18"/>
          <w:b w:val="1"/>
          <w:bCs w:val="1"/>
          <w:color w:val="auto"/>
        </w:rPr>
        <w:t>DEFINITIONS AND INTERPRETATION</w:t>
      </w:r>
    </w:p>
    <w:p>
      <w:pPr>
        <w:spacing w:after="0" w:line="252"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1.1</w:t>
      </w:r>
      <w:r>
        <w:rPr>
          <w:sz w:val="20"/>
          <w:szCs w:val="20"/>
          <w:color w:val="auto"/>
        </w:rPr>
        <w:tab/>
      </w:r>
      <w:r>
        <w:rPr>
          <w:rFonts w:ascii="Arial" w:cs="Arial" w:eastAsia="Arial" w:hAnsi="Arial"/>
          <w:sz w:val="16"/>
          <w:szCs w:val="16"/>
          <w:b w:val="1"/>
          <w:bCs w:val="1"/>
          <w:color w:val="auto"/>
        </w:rPr>
        <w:t>Definitions</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In this Deed:</w:t>
      </w:r>
    </w:p>
    <w:p>
      <w:pPr>
        <w:spacing w:after="0" w:line="22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Acceptance Date</w:t>
      </w:r>
      <w:r>
        <w:rPr>
          <w:rFonts w:ascii="Arial" w:cs="Arial" w:eastAsia="Arial" w:hAnsi="Arial"/>
          <w:sz w:val="18"/>
          <w:szCs w:val="18"/>
          <w:color w:val="auto"/>
        </w:rPr>
        <w:t>” has the meaning given to such term in Clause 2(b)(iii) (</w:t>
      </w:r>
      <w:r>
        <w:rPr>
          <w:rFonts w:ascii="Arial" w:cs="Arial" w:eastAsia="Arial" w:hAnsi="Arial"/>
          <w:sz w:val="18"/>
          <w:szCs w:val="18"/>
          <w:i w:val="1"/>
          <w:iCs w:val="1"/>
          <w:color w:val="auto"/>
        </w:rPr>
        <w:t>Waiver</w:t>
      </w:r>
      <w:r>
        <w:rPr>
          <w:rFonts w:ascii="Arial" w:cs="Arial" w:eastAsia="Arial" w:hAnsi="Arial"/>
          <w:sz w:val="18"/>
          <w:szCs w:val="18"/>
          <w:color w:val="auto"/>
        </w:rPr>
        <w:t>).</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Amendment Letter No.6</w:t>
      </w:r>
      <w:r>
        <w:rPr>
          <w:rFonts w:ascii="Arial" w:cs="Arial" w:eastAsia="Arial" w:hAnsi="Arial"/>
          <w:sz w:val="18"/>
          <w:szCs w:val="18"/>
          <w:color w:val="auto"/>
        </w:rPr>
        <w:t>” has the meaning given to such term in Recital (A)(viii).</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Amendment Letters</w:t>
      </w:r>
      <w:r>
        <w:rPr>
          <w:rFonts w:ascii="Arial" w:cs="Arial" w:eastAsia="Arial" w:hAnsi="Arial"/>
          <w:sz w:val="18"/>
          <w:szCs w:val="18"/>
          <w:color w:val="auto"/>
        </w:rPr>
        <w:t>” has the meaning given to such term in Recital (A).</w:t>
      </w:r>
    </w:p>
    <w:p>
      <w:pPr>
        <w:spacing w:after="0" w:line="252" w:lineRule="exact"/>
        <w:rPr>
          <w:sz w:val="20"/>
          <w:szCs w:val="20"/>
          <w:color w:val="auto"/>
        </w:rPr>
      </w:pPr>
    </w:p>
    <w:p>
      <w:pPr>
        <w:ind w:left="66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Escrow Agent</w:t>
      </w:r>
      <w:r>
        <w:rPr>
          <w:rFonts w:ascii="Arial" w:cs="Arial" w:eastAsia="Arial" w:hAnsi="Arial"/>
          <w:sz w:val="18"/>
          <w:szCs w:val="18"/>
          <w:color w:val="auto"/>
        </w:rPr>
        <w:t>” means a bank or financial institution acceptable to the Borrower, the Supplier and the COFACE Agent acting in its capacity as “</w:t>
      </w:r>
      <w:r>
        <w:rPr>
          <w:rFonts w:ascii="Arial" w:cs="Arial" w:eastAsia="Arial" w:hAnsi="Arial"/>
          <w:sz w:val="18"/>
          <w:szCs w:val="18"/>
          <w:i w:val="1"/>
          <w:iCs w:val="1"/>
          <w:color w:val="auto"/>
        </w:rPr>
        <w:t>escrow agent</w:t>
      </w:r>
      <w:r>
        <w:rPr>
          <w:rFonts w:ascii="Arial" w:cs="Arial" w:eastAsia="Arial" w:hAnsi="Arial"/>
          <w:sz w:val="18"/>
          <w:szCs w:val="18"/>
          <w:color w:val="auto"/>
        </w:rPr>
        <w:t>” pursuant to the Escrow Agreement.</w:t>
      </w:r>
    </w:p>
    <w:p>
      <w:pPr>
        <w:spacing w:after="0" w:line="189" w:lineRule="exact"/>
        <w:rPr>
          <w:sz w:val="20"/>
          <w:szCs w:val="20"/>
          <w:color w:val="auto"/>
        </w:rPr>
      </w:pPr>
    </w:p>
    <w:p>
      <w:pPr>
        <w:ind w:left="660" w:right="40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Escrow Agreement</w:t>
      </w:r>
      <w:r>
        <w:rPr>
          <w:rFonts w:ascii="Arial" w:cs="Arial" w:eastAsia="Arial" w:hAnsi="Arial"/>
          <w:sz w:val="18"/>
          <w:szCs w:val="18"/>
          <w:color w:val="auto"/>
        </w:rPr>
        <w:t>” means the escrow agreement to be entered into following the Acceptance Date in accordance with this Deed between the Borrower, Thermo, the Supplier and the Escrow Agent.</w:t>
      </w:r>
    </w:p>
    <w:p>
      <w:pPr>
        <w:spacing w:after="0" w:line="18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Excess Payment</w:t>
      </w:r>
      <w:r>
        <w:rPr>
          <w:rFonts w:ascii="Arial" w:cs="Arial" w:eastAsia="Arial" w:hAnsi="Arial"/>
          <w:sz w:val="18"/>
          <w:szCs w:val="18"/>
          <w:color w:val="auto"/>
        </w:rPr>
        <w:t>” has the meaning given to such term in Clause 2(e) (</w:t>
      </w:r>
      <w:r>
        <w:rPr>
          <w:rFonts w:ascii="Arial" w:cs="Arial" w:eastAsia="Arial" w:hAnsi="Arial"/>
          <w:sz w:val="18"/>
          <w:szCs w:val="18"/>
          <w:i w:val="1"/>
          <w:iCs w:val="1"/>
          <w:color w:val="auto"/>
        </w:rPr>
        <w:t>Waiver</w:t>
      </w:r>
      <w:r>
        <w:rPr>
          <w:rFonts w:ascii="Arial" w:cs="Arial" w:eastAsia="Arial" w:hAnsi="Arial"/>
          <w:sz w:val="18"/>
          <w:szCs w:val="18"/>
          <w:color w:val="auto"/>
        </w:rPr>
        <w:t>).</w:t>
      </w:r>
    </w:p>
    <w:p>
      <w:pPr>
        <w:spacing w:after="0" w:line="252" w:lineRule="exact"/>
        <w:rPr>
          <w:sz w:val="20"/>
          <w:szCs w:val="20"/>
          <w:color w:val="auto"/>
        </w:rPr>
      </w:pPr>
    </w:p>
    <w:p>
      <w:pPr>
        <w:ind w:left="66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Facility Agreement</w:t>
      </w:r>
      <w:r>
        <w:rPr>
          <w:rFonts w:ascii="Arial" w:cs="Arial" w:eastAsia="Arial" w:hAnsi="Arial"/>
          <w:sz w:val="18"/>
          <w:szCs w:val="18"/>
          <w:color w:val="auto"/>
        </w:rPr>
        <w:t>” means the facility agreement dated 5 June 2009 and made between, among others, the Borrower, the Security Agent and the Lenders as amended by the Amendment Letters and this Deed.</w:t>
      </w:r>
    </w:p>
    <w:p>
      <w:pPr>
        <w:spacing w:after="0" w:line="3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68" w:name="page69"/>
    <w:bookmarkEnd w:id="68"/>
    <w:p>
      <w:pPr>
        <w:ind w:left="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Final Discharge Date</w:t>
      </w:r>
      <w:r>
        <w:rPr>
          <w:rFonts w:ascii="Arial" w:cs="Arial" w:eastAsia="Arial" w:hAnsi="Arial"/>
          <w:sz w:val="18"/>
          <w:szCs w:val="18"/>
          <w:color w:val="auto"/>
        </w:rPr>
        <w:t>” has the meaning given to such term in the Subordination Deed.</w:t>
      </w:r>
    </w:p>
    <w:p>
      <w:pPr>
        <w:spacing w:after="0" w:line="252" w:lineRule="exact"/>
        <w:rPr>
          <w:sz w:val="20"/>
          <w:szCs w:val="20"/>
          <w:color w:val="auto"/>
        </w:rPr>
      </w:pPr>
    </w:p>
    <w:p>
      <w:pPr>
        <w:ind w:left="4"/>
        <w:spacing w:after="0"/>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First Payment Amount</w:t>
      </w:r>
      <w:r>
        <w:rPr>
          <w:rFonts w:ascii="Arial" w:cs="Arial" w:eastAsia="Arial" w:hAnsi="Arial"/>
          <w:sz w:val="16"/>
          <w:szCs w:val="16"/>
          <w:color w:val="auto"/>
        </w:rPr>
        <w:t>” means an amount no less than eleven million and nine hundred thousand Dollars (US$11,900,000) paid by Thermo to the</w:t>
      </w:r>
    </w:p>
    <w:p>
      <w:pPr>
        <w:spacing w:after="0" w:line="50" w:lineRule="exact"/>
        <w:rPr>
          <w:sz w:val="20"/>
          <w:szCs w:val="20"/>
          <w:color w:val="auto"/>
        </w:rPr>
      </w:pPr>
    </w:p>
    <w:p>
      <w:pPr>
        <w:ind w:left="4"/>
        <w:spacing w:after="0"/>
        <w:rPr>
          <w:sz w:val="20"/>
          <w:szCs w:val="20"/>
          <w:color w:val="auto"/>
        </w:rPr>
      </w:pPr>
      <w:r>
        <w:rPr>
          <w:rFonts w:ascii="Arial" w:cs="Arial" w:eastAsia="Arial" w:hAnsi="Arial"/>
          <w:sz w:val="18"/>
          <w:szCs w:val="18"/>
          <w:color w:val="auto"/>
        </w:rPr>
        <w:t>Interim Escrow Account and which will be:</w:t>
      </w:r>
    </w:p>
    <w:p>
      <w:pPr>
        <w:spacing w:after="0" w:line="238" w:lineRule="exact"/>
        <w:rPr>
          <w:sz w:val="20"/>
          <w:szCs w:val="20"/>
          <w:color w:val="auto"/>
        </w:rPr>
      </w:pPr>
    </w:p>
    <w:p>
      <w:pPr>
        <w:ind w:left="644" w:hanging="644"/>
        <w:spacing w:after="0"/>
        <w:tabs>
          <w:tab w:leader="none" w:pos="644" w:val="left"/>
        </w:tabs>
        <w:numPr>
          <w:ilvl w:val="0"/>
          <w:numId w:val="45"/>
        </w:numPr>
        <w:rPr>
          <w:rFonts w:ascii="Arial" w:cs="Arial" w:eastAsia="Arial" w:hAnsi="Arial"/>
          <w:sz w:val="18"/>
          <w:szCs w:val="18"/>
          <w:color w:val="auto"/>
        </w:rPr>
      </w:pPr>
      <w:r>
        <w:rPr>
          <w:rFonts w:ascii="Arial" w:cs="Arial" w:eastAsia="Arial" w:hAnsi="Arial"/>
          <w:sz w:val="18"/>
          <w:szCs w:val="18"/>
          <w:color w:val="auto"/>
        </w:rPr>
        <w:t>credited to the Supplier Escrow Account; and</w:t>
      </w:r>
    </w:p>
    <w:p>
      <w:pPr>
        <w:spacing w:after="0" w:line="252" w:lineRule="exact"/>
        <w:rPr>
          <w:rFonts w:ascii="Arial" w:cs="Arial" w:eastAsia="Arial" w:hAnsi="Arial"/>
          <w:sz w:val="18"/>
          <w:szCs w:val="18"/>
          <w:color w:val="auto"/>
        </w:rPr>
      </w:pPr>
    </w:p>
    <w:p>
      <w:pPr>
        <w:ind w:left="4" w:right="3000" w:hanging="4"/>
        <w:spacing w:after="0" w:line="530" w:lineRule="auto"/>
        <w:tabs>
          <w:tab w:leader="none" w:pos="652"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thereafter, held in escrow pursuant to, and in accordance with, the terms of the Escrow Agreement, after the Acceptance Date.</w:t>
      </w:r>
    </w:p>
    <w:p>
      <w:pPr>
        <w:jc w:val="both"/>
        <w:ind w:left="4"/>
        <w:spacing w:after="0" w:line="285"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Interim Escrow Account</w:t>
      </w:r>
      <w:r>
        <w:rPr>
          <w:rFonts w:ascii="Arial" w:cs="Arial" w:eastAsia="Arial" w:hAnsi="Arial"/>
          <w:sz w:val="18"/>
          <w:szCs w:val="18"/>
          <w:color w:val="auto"/>
        </w:rPr>
        <w:t>” means the Dollar denominated account so titled, held in the name of Globalstar Holdings LLC held with UBS Financial Services Inc., 677 Washington Blvd, 4</w:t>
      </w:r>
      <w:r>
        <w:rPr>
          <w:rFonts w:ascii="Arial" w:cs="Arial" w:eastAsia="Arial" w:hAnsi="Arial"/>
          <w:sz w:val="25"/>
          <w:szCs w:val="25"/>
          <w:color w:val="auto"/>
          <w:vertAlign w:val="superscript"/>
        </w:rPr>
        <w:t>th</w:t>
      </w:r>
      <w:r>
        <w:rPr>
          <w:rFonts w:ascii="Arial" w:cs="Arial" w:eastAsia="Arial" w:hAnsi="Arial"/>
          <w:sz w:val="18"/>
          <w:szCs w:val="18"/>
          <w:color w:val="auto"/>
        </w:rPr>
        <w:t xml:space="preserve"> Floor, Stamford, CT 06901 and with account number [*].</w:t>
      </w:r>
    </w:p>
    <w:p>
      <w:pPr>
        <w:spacing w:after="0" w:line="88" w:lineRule="exact"/>
        <w:rPr>
          <w:sz w:val="20"/>
          <w:szCs w:val="20"/>
          <w:color w:val="auto"/>
        </w:rPr>
      </w:pPr>
    </w:p>
    <w:p>
      <w:pPr>
        <w:jc w:val="both"/>
        <w:ind w:left="4"/>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New Satellites</w:t>
      </w:r>
      <w:r>
        <w:rPr>
          <w:rFonts w:ascii="Arial" w:cs="Arial" w:eastAsia="Arial" w:hAnsi="Arial"/>
          <w:sz w:val="18"/>
          <w:szCs w:val="18"/>
          <w:color w:val="auto"/>
        </w:rPr>
        <w:t>” means six (6) Phase 3 Satellites to be purchased by the Borrower from the Supplier pursuant to the terms of the Satellite Construction Contract for an amount, as at the date of this Deed, no greater than the Total Contract Price.</w:t>
      </w:r>
    </w:p>
    <w:p>
      <w:pPr>
        <w:spacing w:after="0" w:line="189" w:lineRule="exact"/>
        <w:rPr>
          <w:sz w:val="20"/>
          <w:szCs w:val="20"/>
          <w:color w:val="auto"/>
        </w:rPr>
      </w:pPr>
    </w:p>
    <w:p>
      <w:pPr>
        <w:jc w:val="both"/>
        <w:ind w:left="4"/>
        <w:spacing w:after="0" w:line="218"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Original Accounts Agreement</w:t>
      </w:r>
      <w:r>
        <w:rPr>
          <w:rFonts w:ascii="Arial" w:cs="Arial" w:eastAsia="Arial" w:hAnsi="Arial"/>
          <w:sz w:val="18"/>
          <w:szCs w:val="18"/>
          <w:color w:val="auto"/>
        </w:rPr>
        <w:t>” means the accounts agreement entered into on 5</w:t>
      </w:r>
      <w:r>
        <w:rPr>
          <w:rFonts w:ascii="Arial" w:cs="Arial" w:eastAsia="Arial" w:hAnsi="Arial"/>
          <w:sz w:val="25"/>
          <w:szCs w:val="25"/>
          <w:color w:val="auto"/>
          <w:vertAlign w:val="superscript"/>
        </w:rPr>
        <w:t>th</w:t>
      </w:r>
      <w:r>
        <w:rPr>
          <w:rFonts w:ascii="Arial" w:cs="Arial" w:eastAsia="Arial" w:hAnsi="Arial"/>
          <w:sz w:val="18"/>
          <w:szCs w:val="18"/>
          <w:color w:val="auto"/>
        </w:rPr>
        <w:t xml:space="preserve"> June 2009 by the Borrower, Thermo, the Security Agent, the COFACE Agent and the Offshore Account Bank.</w:t>
      </w:r>
    </w:p>
    <w:p>
      <w:pPr>
        <w:spacing w:after="0" w:line="226" w:lineRule="exact"/>
        <w:rPr>
          <w:sz w:val="20"/>
          <w:szCs w:val="20"/>
          <w:color w:val="auto"/>
        </w:rPr>
      </w:pPr>
    </w:p>
    <w:p>
      <w:pPr>
        <w:ind w:left="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Party</w:t>
      </w:r>
      <w:r>
        <w:rPr>
          <w:rFonts w:ascii="Arial" w:cs="Arial" w:eastAsia="Arial" w:hAnsi="Arial"/>
          <w:sz w:val="18"/>
          <w:szCs w:val="18"/>
          <w:color w:val="auto"/>
        </w:rPr>
        <w:t>” means a party to this Deed.</w:t>
      </w:r>
    </w:p>
    <w:p>
      <w:pPr>
        <w:spacing w:after="0" w:line="252" w:lineRule="exact"/>
        <w:rPr>
          <w:sz w:val="20"/>
          <w:szCs w:val="20"/>
          <w:color w:val="auto"/>
        </w:rPr>
      </w:pPr>
    </w:p>
    <w:p>
      <w:pPr>
        <w:jc w:val="both"/>
        <w:ind w:left="4"/>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Permitted Thermo Subordinated Loan Agreement</w:t>
      </w:r>
      <w:r>
        <w:rPr>
          <w:rFonts w:ascii="Arial" w:cs="Arial" w:eastAsia="Arial" w:hAnsi="Arial"/>
          <w:sz w:val="18"/>
          <w:szCs w:val="18"/>
          <w:color w:val="auto"/>
        </w:rPr>
        <w:t>” means any loan agreement entered into by the Borrower (as “</w:t>
      </w:r>
      <w:r>
        <w:rPr>
          <w:rFonts w:ascii="Arial" w:cs="Arial" w:eastAsia="Arial" w:hAnsi="Arial"/>
          <w:sz w:val="18"/>
          <w:szCs w:val="18"/>
          <w:i w:val="1"/>
          <w:iCs w:val="1"/>
          <w:color w:val="auto"/>
        </w:rPr>
        <w:t>borrower</w:t>
      </w:r>
      <w:r>
        <w:rPr>
          <w:rFonts w:ascii="Arial" w:cs="Arial" w:eastAsia="Arial" w:hAnsi="Arial"/>
          <w:sz w:val="18"/>
          <w:szCs w:val="18"/>
          <w:color w:val="auto"/>
        </w:rPr>
        <w:t>”) and Thermo (as “</w:t>
      </w:r>
      <w:r>
        <w:rPr>
          <w:rFonts w:ascii="Arial" w:cs="Arial" w:eastAsia="Arial" w:hAnsi="Arial"/>
          <w:sz w:val="18"/>
          <w:szCs w:val="18"/>
          <w:i w:val="1"/>
          <w:iCs w:val="1"/>
          <w:color w:val="auto"/>
        </w:rPr>
        <w:t>lender</w:t>
      </w:r>
      <w:r>
        <w:rPr>
          <w:rFonts w:ascii="Arial" w:cs="Arial" w:eastAsia="Arial" w:hAnsi="Arial"/>
          <w:sz w:val="18"/>
          <w:szCs w:val="18"/>
          <w:color w:val="auto"/>
        </w:rPr>
        <w:t xml:space="preserve">”) in respect of monies deposited into the Supplier Escrow Account and the Relevant Account </w:t>
      </w:r>
      <w:r>
        <w:rPr>
          <w:rFonts w:ascii="Arial" w:cs="Arial" w:eastAsia="Arial" w:hAnsi="Arial"/>
          <w:sz w:val="18"/>
          <w:szCs w:val="18"/>
          <w:i w:val="1"/>
          <w:iCs w:val="1"/>
          <w:color w:val="auto"/>
        </w:rPr>
        <w:t>provided that</w:t>
      </w:r>
      <w:r>
        <w:rPr>
          <w:rFonts w:ascii="Arial" w:cs="Arial" w:eastAsia="Arial" w:hAnsi="Arial"/>
          <w:sz w:val="18"/>
          <w:szCs w:val="18"/>
          <w:color w:val="auto"/>
        </w:rPr>
        <w:t xml:space="preserve"> such loan agreement shall only be a “</w:t>
      </w:r>
      <w:r>
        <w:rPr>
          <w:rFonts w:ascii="Arial" w:cs="Arial" w:eastAsia="Arial" w:hAnsi="Arial"/>
          <w:sz w:val="18"/>
          <w:szCs w:val="18"/>
          <w:i w:val="1"/>
          <w:iCs w:val="1"/>
          <w:color w:val="auto"/>
        </w:rPr>
        <w:t>Permitted Thermo Subordinated Loan Agreement</w:t>
      </w:r>
      <w:r>
        <w:rPr>
          <w:rFonts w:ascii="Arial" w:cs="Arial" w:eastAsia="Arial" w:hAnsi="Arial"/>
          <w:sz w:val="18"/>
          <w:szCs w:val="18"/>
          <w:color w:val="auto"/>
        </w:rPr>
        <w:t>” if such agreement:</w:t>
      </w:r>
    </w:p>
    <w:p>
      <w:pPr>
        <w:spacing w:after="0" w:line="207" w:lineRule="exact"/>
        <w:rPr>
          <w:sz w:val="20"/>
          <w:szCs w:val="20"/>
          <w:color w:val="auto"/>
        </w:rPr>
      </w:pPr>
    </w:p>
    <w:p>
      <w:pPr>
        <w:ind w:left="644" w:hanging="644"/>
        <w:spacing w:after="0"/>
        <w:tabs>
          <w:tab w:leader="none" w:pos="644" w:val="left"/>
        </w:tabs>
        <w:numPr>
          <w:ilvl w:val="0"/>
          <w:numId w:val="46"/>
        </w:numPr>
        <w:rPr>
          <w:rFonts w:ascii="Arial" w:cs="Arial" w:eastAsia="Arial" w:hAnsi="Arial"/>
          <w:sz w:val="18"/>
          <w:szCs w:val="18"/>
          <w:color w:val="auto"/>
        </w:rPr>
      </w:pPr>
      <w:r>
        <w:rPr>
          <w:rFonts w:ascii="Arial" w:cs="Arial" w:eastAsia="Arial" w:hAnsi="Arial"/>
          <w:sz w:val="18"/>
          <w:szCs w:val="18"/>
          <w:color w:val="auto"/>
        </w:rPr>
        <w:t>is in form and substance satisfactory to the COFACE Agent;</w:t>
      </w:r>
    </w:p>
    <w:p>
      <w:pPr>
        <w:spacing w:after="0" w:line="252" w:lineRule="exact"/>
        <w:rPr>
          <w:rFonts w:ascii="Arial" w:cs="Arial" w:eastAsia="Arial" w:hAnsi="Arial"/>
          <w:sz w:val="18"/>
          <w:szCs w:val="18"/>
          <w:color w:val="auto"/>
        </w:rPr>
      </w:pPr>
    </w:p>
    <w:p>
      <w:pPr>
        <w:ind w:left="664" w:hanging="664"/>
        <w:spacing w:after="0"/>
        <w:tabs>
          <w:tab w:leader="none" w:pos="664" w:val="left"/>
        </w:tabs>
        <w:numPr>
          <w:ilvl w:val="0"/>
          <w:numId w:val="46"/>
        </w:numPr>
        <w:rPr>
          <w:rFonts w:ascii="Arial" w:cs="Arial" w:eastAsia="Arial" w:hAnsi="Arial"/>
          <w:sz w:val="18"/>
          <w:szCs w:val="18"/>
          <w:color w:val="auto"/>
        </w:rPr>
      </w:pPr>
      <w:r>
        <w:rPr>
          <w:rFonts w:ascii="Arial" w:cs="Arial" w:eastAsia="Arial" w:hAnsi="Arial"/>
          <w:sz w:val="18"/>
          <w:szCs w:val="18"/>
          <w:color w:val="auto"/>
        </w:rPr>
        <w:t>is provided on a subordinated basis pursuant to, and in accordance with, the Subordination Deed and this Deed; and</w:t>
      </w:r>
    </w:p>
    <w:p>
      <w:pPr>
        <w:spacing w:after="0" w:line="252" w:lineRule="exact"/>
        <w:rPr>
          <w:rFonts w:ascii="Arial" w:cs="Arial" w:eastAsia="Arial" w:hAnsi="Arial"/>
          <w:sz w:val="18"/>
          <w:szCs w:val="18"/>
          <w:color w:val="auto"/>
        </w:rPr>
      </w:pPr>
    </w:p>
    <w:p>
      <w:pPr>
        <w:jc w:val="both"/>
        <w:ind w:left="644" w:hanging="644"/>
        <w:spacing w:after="0" w:line="264" w:lineRule="auto"/>
        <w:tabs>
          <w:tab w:leader="none" w:pos="703" w:val="left"/>
        </w:tabs>
        <w:numPr>
          <w:ilvl w:val="0"/>
          <w:numId w:val="46"/>
        </w:numPr>
        <w:rPr>
          <w:rFonts w:ascii="Arial" w:cs="Arial" w:eastAsia="Arial" w:hAnsi="Arial"/>
          <w:sz w:val="18"/>
          <w:szCs w:val="18"/>
          <w:color w:val="auto"/>
        </w:rPr>
      </w:pPr>
      <w:r>
        <w:rPr>
          <w:rFonts w:ascii="Arial" w:cs="Arial" w:eastAsia="Arial" w:hAnsi="Arial"/>
          <w:sz w:val="18"/>
          <w:szCs w:val="18"/>
          <w:color w:val="auto"/>
        </w:rPr>
        <w:t xml:space="preserve">provides that payment by the Borrower to Thermo may be permitted </w:t>
      </w:r>
      <w:r>
        <w:rPr>
          <w:rFonts w:ascii="Arial" w:cs="Arial" w:eastAsia="Arial" w:hAnsi="Arial"/>
          <w:sz w:val="18"/>
          <w:szCs w:val="18"/>
          <w:i w:val="1"/>
          <w:iCs w:val="1"/>
          <w:color w:val="auto"/>
        </w:rPr>
        <w:t>provided that</w:t>
      </w:r>
      <w:r>
        <w:rPr>
          <w:rFonts w:ascii="Arial" w:cs="Arial" w:eastAsia="Arial" w:hAnsi="Arial"/>
          <w:sz w:val="18"/>
          <w:szCs w:val="18"/>
          <w:color w:val="auto"/>
        </w:rPr>
        <w:t xml:space="preserve"> any such amounts paid by the Borrower to Thermo are replaced with equivalent funds raised by way of an Equity Issuance and/or Subordinated Indebtedness in accordance with Clause 2(c) (</w:t>
      </w:r>
      <w:r>
        <w:rPr>
          <w:rFonts w:ascii="Arial" w:cs="Arial" w:eastAsia="Arial" w:hAnsi="Arial"/>
          <w:sz w:val="18"/>
          <w:szCs w:val="18"/>
          <w:i w:val="1"/>
          <w:iCs w:val="1"/>
          <w:color w:val="auto"/>
        </w:rPr>
        <w:t>Waiver</w:t>
      </w:r>
      <w:r>
        <w:rPr>
          <w:rFonts w:ascii="Arial" w:cs="Arial" w:eastAsia="Arial" w:hAnsi="Arial"/>
          <w:sz w:val="18"/>
          <w:szCs w:val="18"/>
          <w:color w:val="auto"/>
        </w:rPr>
        <w:t>).</w:t>
      </w:r>
    </w:p>
    <w:p>
      <w:pPr>
        <w:spacing w:after="0" w:line="208" w:lineRule="exact"/>
        <w:rPr>
          <w:sz w:val="20"/>
          <w:szCs w:val="20"/>
          <w:color w:val="auto"/>
        </w:rPr>
      </w:pPr>
    </w:p>
    <w:p>
      <w:pPr>
        <w:ind w:left="4"/>
        <w:spacing w:after="0"/>
        <w:rPr>
          <w:sz w:val="20"/>
          <w:szCs w:val="20"/>
          <w:color w:val="auto"/>
        </w:rPr>
      </w:pPr>
      <w:r>
        <w:rPr>
          <w:rFonts w:ascii="Arial" w:cs="Arial" w:eastAsia="Arial" w:hAnsi="Arial"/>
          <w:sz w:val="18"/>
          <w:szCs w:val="18"/>
          <w:color w:val="auto"/>
        </w:rPr>
        <w:t>[*]</w:t>
      </w:r>
    </w:p>
    <w:p>
      <w:pPr>
        <w:spacing w:after="0" w:line="248" w:lineRule="exact"/>
        <w:rPr>
          <w:sz w:val="20"/>
          <w:szCs w:val="20"/>
          <w:color w:val="auto"/>
        </w:rPr>
      </w:pPr>
    </w:p>
    <w:p>
      <w:pPr>
        <w:ind w:left="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Relevant Account</w:t>
      </w:r>
      <w:r>
        <w:rPr>
          <w:rFonts w:ascii="Arial" w:cs="Arial" w:eastAsia="Arial" w:hAnsi="Arial"/>
          <w:sz w:val="18"/>
          <w:szCs w:val="18"/>
          <w:color w:val="auto"/>
        </w:rPr>
        <w:t>” means either:</w:t>
      </w:r>
    </w:p>
    <w:p>
      <w:pPr>
        <w:spacing w:after="0" w:line="256" w:lineRule="exact"/>
        <w:rPr>
          <w:sz w:val="20"/>
          <w:szCs w:val="20"/>
          <w:color w:val="auto"/>
        </w:rPr>
      </w:pPr>
    </w:p>
    <w:p>
      <w:pPr>
        <w:ind w:left="604" w:hanging="604"/>
        <w:spacing w:after="0"/>
        <w:tabs>
          <w:tab w:leader="none" w:pos="604" w:val="left"/>
        </w:tabs>
        <w:numPr>
          <w:ilvl w:val="0"/>
          <w:numId w:val="47"/>
        </w:numPr>
        <w:rPr>
          <w:rFonts w:ascii="Arial" w:cs="Arial" w:eastAsia="Arial" w:hAnsi="Arial"/>
          <w:sz w:val="18"/>
          <w:szCs w:val="18"/>
          <w:color w:val="auto"/>
        </w:rPr>
      </w:pPr>
      <w:r>
        <w:rPr>
          <w:rFonts w:ascii="Arial" w:cs="Arial" w:eastAsia="Arial" w:hAnsi="Arial"/>
          <w:sz w:val="18"/>
          <w:szCs w:val="18"/>
          <w:color w:val="auto"/>
        </w:rPr>
        <w:t>a Project Account; or</w:t>
      </w:r>
    </w:p>
    <w:p>
      <w:pPr>
        <w:spacing w:after="0" w:line="252" w:lineRule="exact"/>
        <w:rPr>
          <w:rFonts w:ascii="Arial" w:cs="Arial" w:eastAsia="Arial" w:hAnsi="Arial"/>
          <w:sz w:val="18"/>
          <w:szCs w:val="18"/>
          <w:color w:val="auto"/>
        </w:rPr>
      </w:pPr>
    </w:p>
    <w:p>
      <w:pPr>
        <w:ind w:left="644" w:right="20" w:hanging="644"/>
        <w:spacing w:after="0" w:line="277" w:lineRule="auto"/>
        <w:tabs>
          <w:tab w:leader="none" w:pos="759" w:val="left"/>
        </w:tabs>
        <w:numPr>
          <w:ilvl w:val="0"/>
          <w:numId w:val="47"/>
        </w:numPr>
        <w:rPr>
          <w:rFonts w:ascii="Arial" w:cs="Arial" w:eastAsia="Arial" w:hAnsi="Arial"/>
          <w:sz w:val="18"/>
          <w:szCs w:val="18"/>
          <w:color w:val="auto"/>
        </w:rPr>
      </w:pPr>
      <w:r>
        <w:rPr>
          <w:rFonts w:ascii="Arial" w:cs="Arial" w:eastAsia="Arial" w:hAnsi="Arial"/>
          <w:sz w:val="18"/>
          <w:szCs w:val="18"/>
          <w:color w:val="auto"/>
        </w:rPr>
        <w:t>such other account controlled by the COFACE Agent and opened by the COFACE Agent (in the Borrower’s name) for the purpose of receiving the Second Payment Amount.</w:t>
      </w:r>
    </w:p>
    <w:p>
      <w:pPr>
        <w:spacing w:after="0" w:line="346" w:lineRule="exact"/>
        <w:rPr>
          <w:sz w:val="20"/>
          <w:szCs w:val="20"/>
          <w:color w:val="auto"/>
        </w:rPr>
      </w:pPr>
    </w:p>
    <w:p>
      <w:pPr>
        <w:ind w:left="5004"/>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-412750</wp:posOffset>
            </wp:positionH>
            <wp:positionV relativeFrom="paragraph">
              <wp:posOffset>81280</wp:posOffset>
            </wp:positionV>
            <wp:extent cx="7250430" cy="2159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764"/>
          </w:cols>
          <w:pgMar w:left="896" w:top="513" w:right="239" w:bottom="1440" w:gutter="0" w:footer="0" w:header="0"/>
        </w:sectPr>
      </w:pPr>
    </w:p>
    <w:bookmarkStart w:id="69" w:name="page70"/>
    <w:bookmarkEnd w:id="69"/>
    <w:p>
      <w:pPr>
        <w:jc w:val="both"/>
        <w:ind w:left="660"/>
        <w:spacing w:after="0" w:line="313"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Second Payment Amount</w:t>
      </w:r>
      <w:r>
        <w:rPr>
          <w:rFonts w:ascii="Arial" w:cs="Arial" w:eastAsia="Arial" w:hAnsi="Arial"/>
          <w:sz w:val="17"/>
          <w:szCs w:val="17"/>
          <w:color w:val="auto"/>
        </w:rPr>
        <w:t>” means an amount no less than thirteen million and one hundred thousand Dollars (US$13,100,000) to be paid by Thermo (for the benefit of the Supplier) to a Relevant Account on or following the Acceptance Date in accordance with this Deed.</w:t>
      </w:r>
    </w:p>
    <w:p>
      <w:pPr>
        <w:spacing w:after="0" w:line="16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Senior Liabilities</w:t>
      </w:r>
      <w:r>
        <w:rPr>
          <w:rFonts w:ascii="Arial" w:cs="Arial" w:eastAsia="Arial" w:hAnsi="Arial"/>
          <w:sz w:val="18"/>
          <w:szCs w:val="18"/>
          <w:color w:val="auto"/>
        </w:rPr>
        <w:t>” has the meaning given to such term in the Subordination Deed.</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Subordinated Liabilities</w:t>
      </w:r>
      <w:r>
        <w:rPr>
          <w:rFonts w:ascii="Arial" w:cs="Arial" w:eastAsia="Arial" w:hAnsi="Arial"/>
          <w:sz w:val="18"/>
          <w:szCs w:val="18"/>
          <w:color w:val="auto"/>
        </w:rPr>
        <w:t>” has the meaning given to such term in the Subordination Deed.</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Supplier Escrow Account</w:t>
      </w:r>
      <w:r>
        <w:rPr>
          <w:rFonts w:ascii="Arial" w:cs="Arial" w:eastAsia="Arial" w:hAnsi="Arial"/>
          <w:sz w:val="17"/>
          <w:szCs w:val="17"/>
          <w:color w:val="auto"/>
        </w:rPr>
        <w:t>” means the account to be opened in the joint names of the Supplier and the Borrower with the Escrow Agent.</w:t>
      </w:r>
    </w:p>
    <w:p>
      <w:pPr>
        <w:spacing w:after="0" w:line="264" w:lineRule="exact"/>
        <w:rPr>
          <w:sz w:val="20"/>
          <w:szCs w:val="20"/>
          <w:color w:val="auto"/>
        </w:rPr>
      </w:pPr>
    </w:p>
    <w:p>
      <w:pPr>
        <w:jc w:val="both"/>
        <w:ind w:left="660"/>
        <w:spacing w:after="0" w:line="313"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Total Contract Price</w:t>
      </w:r>
      <w:r>
        <w:rPr>
          <w:rFonts w:ascii="Arial" w:cs="Arial" w:eastAsia="Arial" w:hAnsi="Arial"/>
          <w:sz w:val="17"/>
          <w:szCs w:val="17"/>
          <w:color w:val="auto"/>
        </w:rPr>
        <w:t>” means the contract price of fifty five million and two hundred thousand Euros (€55,200,000) proposed to be payable by the Borrower to the Supplier for the purchase of the New Satellites pursuant to, and in accordance with, the Satellite Construction Contract.</w:t>
      </w:r>
    </w:p>
    <w:p>
      <w:pPr>
        <w:spacing w:after="0" w:line="165" w:lineRule="exact"/>
        <w:rPr>
          <w:sz w:val="20"/>
          <w:szCs w:val="20"/>
          <w:color w:val="auto"/>
        </w:rPr>
      </w:pPr>
    </w:p>
    <w:p>
      <w:pPr>
        <w:jc w:val="both"/>
        <w:ind w:left="660"/>
        <w:spacing w:after="0" w:line="261"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Total Thermo Amount</w:t>
      </w:r>
      <w:r>
        <w:rPr>
          <w:rFonts w:ascii="Arial" w:cs="Arial" w:eastAsia="Arial" w:hAnsi="Arial"/>
          <w:sz w:val="18"/>
          <w:szCs w:val="18"/>
          <w:color w:val="auto"/>
        </w:rPr>
        <w:t>” means an amount no less than twenty-five million Dollars (US$25,000,000) to be contributed by Thermo to the Supplier Escrow Account and/or the Relevant Account (as the case may be) by the making of the First Payment Amount and the Second Payment Amount, in each case, for the sole purpose of making payments to the Supplier for and on behalf of the Borrower in respect of the purchase of the New Satellites.</w:t>
      </w:r>
    </w:p>
    <w:p>
      <w:pPr>
        <w:spacing w:after="0" w:line="207"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1.2</w:t>
      </w:r>
      <w:r>
        <w:rPr>
          <w:sz w:val="20"/>
          <w:szCs w:val="20"/>
          <w:color w:val="auto"/>
        </w:rPr>
        <w:tab/>
      </w:r>
      <w:r>
        <w:rPr>
          <w:rFonts w:ascii="Arial" w:cs="Arial" w:eastAsia="Arial" w:hAnsi="Arial"/>
          <w:sz w:val="17"/>
          <w:szCs w:val="17"/>
          <w:b w:val="1"/>
          <w:bCs w:val="1"/>
          <w:color w:val="auto"/>
        </w:rPr>
        <w:t>Interpretation</w:t>
      </w:r>
    </w:p>
    <w:p>
      <w:pPr>
        <w:spacing w:after="0" w:line="256" w:lineRule="exact"/>
        <w:rPr>
          <w:sz w:val="20"/>
          <w:szCs w:val="20"/>
          <w:color w:val="auto"/>
        </w:rPr>
      </w:pPr>
    </w:p>
    <w:p>
      <w:pPr>
        <w:ind w:left="1300" w:right="20" w:hanging="644"/>
        <w:spacing w:after="0" w:line="342" w:lineRule="auto"/>
        <w:tabs>
          <w:tab w:leader="none" w:pos="1300" w:val="left"/>
        </w:tabs>
        <w:numPr>
          <w:ilvl w:val="0"/>
          <w:numId w:val="48"/>
        </w:numPr>
        <w:rPr>
          <w:rFonts w:ascii="Arial" w:cs="Arial" w:eastAsia="Arial" w:hAnsi="Arial"/>
          <w:sz w:val="16"/>
          <w:szCs w:val="16"/>
          <w:color w:val="auto"/>
        </w:rPr>
      </w:pPr>
      <w:r>
        <w:rPr>
          <w:rFonts w:ascii="Arial" w:cs="Arial" w:eastAsia="Arial" w:hAnsi="Arial"/>
          <w:sz w:val="16"/>
          <w:szCs w:val="16"/>
          <w:color w:val="auto"/>
        </w:rPr>
        <w:t>Unless this Deed provides otherwise, a term that is defined or expressed to be subject to a particular construction in clause 1.1 (</w:t>
      </w:r>
      <w:r>
        <w:rPr>
          <w:rFonts w:ascii="Arial" w:cs="Arial" w:eastAsia="Arial" w:hAnsi="Arial"/>
          <w:sz w:val="16"/>
          <w:szCs w:val="16"/>
          <w:i w:val="1"/>
          <w:iCs w:val="1"/>
          <w:color w:val="auto"/>
        </w:rPr>
        <w:t>Definitions</w:t>
      </w:r>
      <w:r>
        <w:rPr>
          <w:rFonts w:ascii="Arial" w:cs="Arial" w:eastAsia="Arial" w:hAnsi="Arial"/>
          <w:sz w:val="16"/>
          <w:szCs w:val="16"/>
          <w:color w:val="auto"/>
        </w:rPr>
        <w:t>) or clause 1.2 (</w:t>
      </w:r>
      <w:r>
        <w:rPr>
          <w:rFonts w:ascii="Arial" w:cs="Arial" w:eastAsia="Arial" w:hAnsi="Arial"/>
          <w:sz w:val="16"/>
          <w:szCs w:val="16"/>
          <w:i w:val="1"/>
          <w:iCs w:val="1"/>
          <w:color w:val="auto"/>
        </w:rPr>
        <w:t>Construction</w:t>
      </w:r>
      <w:r>
        <w:rPr>
          <w:rFonts w:ascii="Arial" w:cs="Arial" w:eastAsia="Arial" w:hAnsi="Arial"/>
          <w:sz w:val="16"/>
          <w:szCs w:val="16"/>
          <w:color w:val="auto"/>
        </w:rPr>
        <w:t>) of the Facility Agreement shall have the same meaning (or be subject to the same construction) in this Deed.</w:t>
      </w:r>
    </w:p>
    <w:p>
      <w:pPr>
        <w:spacing w:after="0" w:line="150" w:lineRule="exact"/>
        <w:rPr>
          <w:rFonts w:ascii="Arial" w:cs="Arial" w:eastAsia="Arial" w:hAnsi="Arial"/>
          <w:sz w:val="16"/>
          <w:szCs w:val="16"/>
          <w:color w:val="auto"/>
        </w:rPr>
      </w:pPr>
    </w:p>
    <w:p>
      <w:pPr>
        <w:ind w:left="1300" w:hanging="644"/>
        <w:spacing w:after="0"/>
        <w:tabs>
          <w:tab w:leader="none" w:pos="1300" w:val="left"/>
        </w:tabs>
        <w:numPr>
          <w:ilvl w:val="0"/>
          <w:numId w:val="48"/>
        </w:numPr>
        <w:rPr>
          <w:rFonts w:ascii="Arial" w:cs="Arial" w:eastAsia="Arial" w:hAnsi="Arial"/>
          <w:sz w:val="18"/>
          <w:szCs w:val="18"/>
          <w:color w:val="auto"/>
        </w:rPr>
      </w:pPr>
      <w:r>
        <w:rPr>
          <w:rFonts w:ascii="Arial" w:cs="Arial" w:eastAsia="Arial" w:hAnsi="Arial"/>
          <w:sz w:val="18"/>
          <w:szCs w:val="18"/>
          <w:color w:val="auto"/>
        </w:rPr>
        <w:t>In this Deed, unless the context otherwise requires, references to:</w:t>
      </w:r>
    </w:p>
    <w:p>
      <w:pPr>
        <w:spacing w:after="0" w:line="248" w:lineRule="exact"/>
        <w:rPr>
          <w:rFonts w:ascii="Arial" w:cs="Arial" w:eastAsia="Arial" w:hAnsi="Arial"/>
          <w:sz w:val="18"/>
          <w:szCs w:val="18"/>
          <w:color w:val="auto"/>
        </w:rPr>
      </w:pPr>
    </w:p>
    <w:p>
      <w:pPr>
        <w:ind w:left="1960" w:hanging="655"/>
        <w:spacing w:after="0"/>
        <w:tabs>
          <w:tab w:leader="none" w:pos="1960" w:val="left"/>
        </w:tabs>
        <w:numPr>
          <w:ilvl w:val="1"/>
          <w:numId w:val="48"/>
        </w:numPr>
        <w:rPr>
          <w:rFonts w:ascii="Arial" w:cs="Arial" w:eastAsia="Arial" w:hAnsi="Arial"/>
          <w:sz w:val="18"/>
          <w:szCs w:val="18"/>
          <w:color w:val="auto"/>
        </w:rPr>
      </w:pPr>
      <w:r>
        <w:rPr>
          <w:rFonts w:ascii="Arial" w:cs="Arial" w:eastAsia="Arial" w:hAnsi="Arial"/>
          <w:sz w:val="18"/>
          <w:szCs w:val="18"/>
          <w:color w:val="auto"/>
        </w:rPr>
        <w:t>a “</w:t>
      </w:r>
      <w:r>
        <w:rPr>
          <w:rFonts w:ascii="Arial" w:cs="Arial" w:eastAsia="Arial" w:hAnsi="Arial"/>
          <w:sz w:val="18"/>
          <w:szCs w:val="18"/>
          <w:b w:val="1"/>
          <w:bCs w:val="1"/>
          <w:color w:val="auto"/>
        </w:rPr>
        <w:t>notice</w:t>
      </w:r>
      <w:r>
        <w:rPr>
          <w:rFonts w:ascii="Arial" w:cs="Arial" w:eastAsia="Arial" w:hAnsi="Arial"/>
          <w:sz w:val="18"/>
          <w:szCs w:val="18"/>
          <w:color w:val="auto"/>
        </w:rPr>
        <w:t>” includes any notice, request, instruction, demand or other communication; and</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1"/>
          <w:numId w:val="48"/>
        </w:numPr>
        <w:rPr>
          <w:rFonts w:ascii="Arial" w:cs="Arial" w:eastAsia="Arial" w:hAnsi="Arial"/>
          <w:sz w:val="17"/>
          <w:szCs w:val="17"/>
          <w:color w:val="auto"/>
        </w:rPr>
      </w:pPr>
      <w:r>
        <w:rPr>
          <w:rFonts w:ascii="Arial" w:cs="Arial" w:eastAsia="Arial" w:hAnsi="Arial"/>
          <w:sz w:val="17"/>
          <w:szCs w:val="17"/>
          <w:color w:val="auto"/>
        </w:rPr>
        <w:t>a “</w:t>
      </w:r>
      <w:r>
        <w:rPr>
          <w:rFonts w:ascii="Arial" w:cs="Arial" w:eastAsia="Arial" w:hAnsi="Arial"/>
          <w:sz w:val="17"/>
          <w:szCs w:val="17"/>
          <w:b w:val="1"/>
          <w:bCs w:val="1"/>
          <w:color w:val="auto"/>
        </w:rPr>
        <w:t>payment</w:t>
      </w:r>
      <w:r>
        <w:rPr>
          <w:rFonts w:ascii="Arial" w:cs="Arial" w:eastAsia="Arial" w:hAnsi="Arial"/>
          <w:sz w:val="17"/>
          <w:szCs w:val="17"/>
          <w:color w:val="auto"/>
        </w:rPr>
        <w:t>” include a distribution, prepayment or repayment and references to “</w:t>
      </w:r>
      <w:r>
        <w:rPr>
          <w:rFonts w:ascii="Arial" w:cs="Arial" w:eastAsia="Arial" w:hAnsi="Arial"/>
          <w:sz w:val="17"/>
          <w:szCs w:val="17"/>
          <w:b w:val="1"/>
          <w:bCs w:val="1"/>
          <w:color w:val="auto"/>
        </w:rPr>
        <w:t>pay</w:t>
      </w:r>
      <w:r>
        <w:rPr>
          <w:rFonts w:ascii="Arial" w:cs="Arial" w:eastAsia="Arial" w:hAnsi="Arial"/>
          <w:sz w:val="17"/>
          <w:szCs w:val="17"/>
          <w:color w:val="auto"/>
        </w:rPr>
        <w:t>” include distribute, repay or prepay.</w:t>
      </w:r>
    </w:p>
    <w:p>
      <w:pPr>
        <w:spacing w:after="0" w:line="264"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1.3</w:t>
      </w:r>
      <w:r>
        <w:rPr>
          <w:sz w:val="20"/>
          <w:szCs w:val="20"/>
          <w:color w:val="auto"/>
        </w:rPr>
        <w:tab/>
      </w:r>
      <w:r>
        <w:rPr>
          <w:rFonts w:ascii="Arial" w:cs="Arial" w:eastAsia="Arial" w:hAnsi="Arial"/>
          <w:sz w:val="16"/>
          <w:szCs w:val="16"/>
          <w:b w:val="1"/>
          <w:bCs w:val="1"/>
          <w:color w:val="auto"/>
        </w:rPr>
        <w:t>Conflict</w:t>
      </w:r>
    </w:p>
    <w:p>
      <w:pPr>
        <w:spacing w:after="0" w:line="256" w:lineRule="exact"/>
        <w:rPr>
          <w:sz w:val="20"/>
          <w:szCs w:val="20"/>
          <w:color w:val="auto"/>
        </w:rPr>
      </w:pPr>
    </w:p>
    <w:p>
      <w:pPr>
        <w:ind w:left="660"/>
        <w:spacing w:after="0" w:line="277" w:lineRule="auto"/>
        <w:rPr>
          <w:sz w:val="20"/>
          <w:szCs w:val="20"/>
          <w:color w:val="auto"/>
        </w:rPr>
      </w:pPr>
      <w:r>
        <w:rPr>
          <w:rFonts w:ascii="Arial" w:cs="Arial" w:eastAsia="Arial" w:hAnsi="Arial"/>
          <w:sz w:val="18"/>
          <w:szCs w:val="18"/>
          <w:color w:val="auto"/>
        </w:rPr>
        <w:t>In the case of any conflict between the terms of this Deed and the terms of any other Finance Document, the terms of this Deed shall govern and control as between the Parties.</w:t>
      </w:r>
    </w:p>
    <w:p>
      <w:pPr>
        <w:spacing w:after="0" w:line="10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70" w:name="page71"/>
    <w:bookmarkEnd w:id="70"/>
    <w:p>
      <w:pPr>
        <w:spacing w:after="0"/>
        <w:tabs>
          <w:tab w:leader="none" w:pos="640" w:val="left"/>
        </w:tabs>
        <w:rPr>
          <w:sz w:val="20"/>
          <w:szCs w:val="20"/>
          <w:color w:val="auto"/>
        </w:rPr>
      </w:pPr>
      <w:r>
        <w:rPr>
          <w:rFonts w:ascii="Arial" w:cs="Arial" w:eastAsia="Arial" w:hAnsi="Arial"/>
          <w:sz w:val="18"/>
          <w:szCs w:val="18"/>
          <w:color w:val="auto"/>
        </w:rPr>
        <w:t>1.4</w:t>
      </w:r>
      <w:r>
        <w:rPr>
          <w:sz w:val="20"/>
          <w:szCs w:val="20"/>
          <w:color w:val="auto"/>
        </w:rPr>
        <w:tab/>
      </w:r>
      <w:r>
        <w:rPr>
          <w:rFonts w:ascii="Arial" w:cs="Arial" w:eastAsia="Arial" w:hAnsi="Arial"/>
          <w:sz w:val="16"/>
          <w:szCs w:val="16"/>
          <w:b w:val="1"/>
          <w:bCs w:val="1"/>
          <w:color w:val="auto"/>
        </w:rPr>
        <w:t>Third Party Rights</w:t>
      </w:r>
    </w:p>
    <w:p>
      <w:pPr>
        <w:spacing w:after="0" w:line="256" w:lineRule="exact"/>
        <w:rPr>
          <w:sz w:val="20"/>
          <w:szCs w:val="20"/>
          <w:color w:val="auto"/>
        </w:rPr>
      </w:pPr>
    </w:p>
    <w:p>
      <w:pPr>
        <w:ind w:left="1300" w:right="20" w:hanging="644"/>
        <w:spacing w:after="0" w:line="277" w:lineRule="auto"/>
        <w:tabs>
          <w:tab w:leader="none" w:pos="1300" w:val="left"/>
        </w:tabs>
        <w:numPr>
          <w:ilvl w:val="1"/>
          <w:numId w:val="49"/>
        </w:numPr>
        <w:rPr>
          <w:rFonts w:ascii="Arial" w:cs="Arial" w:eastAsia="Arial" w:hAnsi="Arial"/>
          <w:sz w:val="18"/>
          <w:szCs w:val="18"/>
          <w:color w:val="auto"/>
        </w:rPr>
      </w:pPr>
      <w:r>
        <w:rPr>
          <w:rFonts w:ascii="Arial" w:cs="Arial" w:eastAsia="Arial" w:hAnsi="Arial"/>
          <w:sz w:val="18"/>
          <w:szCs w:val="18"/>
          <w:color w:val="auto"/>
        </w:rPr>
        <w:t>Unless expressly provided to the contrary in this Deed a person who is not a Party has no right under the Contracts (Rights of Third Parties) Act 1999 to enforce or to enjoy the benefit of any term of this Deed.</w:t>
      </w:r>
    </w:p>
    <w:p>
      <w:pPr>
        <w:spacing w:after="0" w:line="197" w:lineRule="exact"/>
        <w:rPr>
          <w:rFonts w:ascii="Arial" w:cs="Arial" w:eastAsia="Arial" w:hAnsi="Arial"/>
          <w:sz w:val="18"/>
          <w:szCs w:val="18"/>
          <w:color w:val="auto"/>
        </w:rPr>
      </w:pPr>
    </w:p>
    <w:p>
      <w:pPr>
        <w:ind w:left="1300" w:hanging="644"/>
        <w:spacing w:after="0"/>
        <w:tabs>
          <w:tab w:leader="none" w:pos="1300" w:val="left"/>
        </w:tabs>
        <w:numPr>
          <w:ilvl w:val="1"/>
          <w:numId w:val="49"/>
        </w:numPr>
        <w:rPr>
          <w:rFonts w:ascii="Arial" w:cs="Arial" w:eastAsia="Arial" w:hAnsi="Arial"/>
          <w:sz w:val="16"/>
          <w:szCs w:val="16"/>
          <w:color w:val="auto"/>
        </w:rPr>
      </w:pPr>
      <w:r>
        <w:rPr>
          <w:rFonts w:ascii="Arial" w:cs="Arial" w:eastAsia="Arial" w:hAnsi="Arial"/>
          <w:sz w:val="16"/>
          <w:szCs w:val="16"/>
          <w:color w:val="auto"/>
        </w:rPr>
        <w:t>Notwithstanding any term of this Deed, the consent of any person who is not a Party is not required to rescind or vary this Deed at any time.</w:t>
      </w:r>
    </w:p>
    <w:p>
      <w:pPr>
        <w:spacing w:after="0" w:line="271" w:lineRule="exact"/>
        <w:rPr>
          <w:rFonts w:ascii="Arial" w:cs="Arial" w:eastAsia="Arial" w:hAnsi="Arial"/>
          <w:sz w:val="16"/>
          <w:szCs w:val="16"/>
          <w:color w:val="auto"/>
        </w:rPr>
      </w:pPr>
    </w:p>
    <w:p>
      <w:pPr>
        <w:ind w:left="660" w:hanging="652"/>
        <w:spacing w:after="0"/>
        <w:tabs>
          <w:tab w:leader="none" w:pos="660" w:val="left"/>
        </w:tabs>
        <w:numPr>
          <w:ilvl w:val="0"/>
          <w:numId w:val="50"/>
        </w:numPr>
        <w:rPr>
          <w:rFonts w:ascii="Arial" w:cs="Arial" w:eastAsia="Arial" w:hAnsi="Arial"/>
          <w:sz w:val="18"/>
          <w:szCs w:val="18"/>
          <w:b w:val="1"/>
          <w:bCs w:val="1"/>
          <w:color w:val="auto"/>
        </w:rPr>
      </w:pPr>
      <w:r>
        <w:rPr>
          <w:rFonts w:ascii="Arial" w:cs="Arial" w:eastAsia="Arial" w:hAnsi="Arial"/>
          <w:sz w:val="18"/>
          <w:szCs w:val="18"/>
          <w:b w:val="1"/>
          <w:bCs w:val="1"/>
          <w:color w:val="auto"/>
        </w:rPr>
        <w:t>WAIVER</w:t>
      </w:r>
    </w:p>
    <w:p>
      <w:pPr>
        <w:spacing w:after="0" w:line="256" w:lineRule="exact"/>
        <w:rPr>
          <w:rFonts w:ascii="Arial" w:cs="Arial" w:eastAsia="Arial" w:hAnsi="Arial"/>
          <w:sz w:val="18"/>
          <w:szCs w:val="18"/>
          <w:b w:val="1"/>
          <w:bCs w:val="1"/>
          <w:color w:val="auto"/>
        </w:rPr>
      </w:pPr>
    </w:p>
    <w:p>
      <w:pPr>
        <w:jc w:val="both"/>
        <w:ind w:left="660"/>
        <w:spacing w:after="0" w:line="264" w:lineRule="auto"/>
        <w:rPr>
          <w:rFonts w:ascii="Arial" w:cs="Arial" w:eastAsia="Arial" w:hAnsi="Arial"/>
          <w:sz w:val="18"/>
          <w:szCs w:val="18"/>
          <w:b w:val="1"/>
          <w:bCs w:val="1"/>
          <w:color w:val="auto"/>
        </w:rPr>
      </w:pPr>
      <w:r>
        <w:rPr>
          <w:rFonts w:ascii="Arial" w:cs="Arial" w:eastAsia="Arial" w:hAnsi="Arial"/>
          <w:sz w:val="18"/>
          <w:szCs w:val="18"/>
          <w:color w:val="auto"/>
        </w:rPr>
        <w:t>Subject to the terms of this Deed, the Lenders agree to waive the requirement that the Borrower not agree to the order, purchase, manufacture or delivery of any or all Phase 3 Satellites pursuant to, and in accordance with, clause 22.14 (</w:t>
      </w:r>
      <w:r>
        <w:rPr>
          <w:rFonts w:ascii="Arial" w:cs="Arial" w:eastAsia="Arial" w:hAnsi="Arial"/>
          <w:sz w:val="18"/>
          <w:szCs w:val="18"/>
          <w:i w:val="1"/>
          <w:iCs w:val="1"/>
          <w:color w:val="auto"/>
        </w:rPr>
        <w:t>Excess Cash Flow / Purchase of Satellites</w:t>
      </w:r>
      <w:r>
        <w:rPr>
          <w:rFonts w:ascii="Arial" w:cs="Arial" w:eastAsia="Arial" w:hAnsi="Arial"/>
          <w:sz w:val="18"/>
          <w:szCs w:val="18"/>
          <w:color w:val="auto"/>
        </w:rPr>
        <w:t xml:space="preserve">) of the Facility Agreement </w:t>
      </w:r>
      <w:r>
        <w:rPr>
          <w:rFonts w:ascii="Arial" w:cs="Arial" w:eastAsia="Arial" w:hAnsi="Arial"/>
          <w:sz w:val="18"/>
          <w:szCs w:val="18"/>
          <w:i w:val="1"/>
          <w:iCs w:val="1"/>
          <w:color w:val="auto"/>
        </w:rPr>
        <w:t>provided that</w:t>
      </w:r>
      <w:r>
        <w:rPr>
          <w:rFonts w:ascii="Arial" w:cs="Arial" w:eastAsia="Arial" w:hAnsi="Arial"/>
          <w:sz w:val="18"/>
          <w:szCs w:val="18"/>
          <w:color w:val="auto"/>
        </w:rPr>
        <w:t xml:space="preserve"> each of the following conditions have been satisfied in full:</w:t>
      </w:r>
    </w:p>
    <w:p>
      <w:pPr>
        <w:spacing w:after="0" w:line="208" w:lineRule="exact"/>
        <w:rPr>
          <w:rFonts w:ascii="Arial" w:cs="Arial" w:eastAsia="Arial" w:hAnsi="Arial"/>
          <w:sz w:val="18"/>
          <w:szCs w:val="18"/>
          <w:b w:val="1"/>
          <w:bCs w:val="1"/>
          <w:color w:val="auto"/>
        </w:rPr>
      </w:pPr>
    </w:p>
    <w:p>
      <w:pPr>
        <w:jc w:val="both"/>
        <w:ind w:left="1300" w:hanging="644"/>
        <w:spacing w:after="0" w:line="276" w:lineRule="auto"/>
        <w:tabs>
          <w:tab w:leader="none" w:pos="1300" w:val="left"/>
        </w:tabs>
        <w:numPr>
          <w:ilvl w:val="1"/>
          <w:numId w:val="50"/>
        </w:numPr>
        <w:rPr>
          <w:rFonts w:ascii="Arial" w:cs="Arial" w:eastAsia="Arial" w:hAnsi="Arial"/>
          <w:sz w:val="17"/>
          <w:szCs w:val="17"/>
          <w:color w:val="auto"/>
        </w:rPr>
      </w:pPr>
      <w:r>
        <w:rPr>
          <w:rFonts w:ascii="Arial" w:cs="Arial" w:eastAsia="Arial" w:hAnsi="Arial"/>
          <w:sz w:val="17"/>
          <w:szCs w:val="17"/>
          <w:color w:val="auto"/>
        </w:rPr>
        <w:t xml:space="preserve">the amount payable by the Borrower (for or on its behalf) in respect of the purchase price for the New Satellites shall not, at any time, exceed the Total Contract Price (it being agreed, for the avoidance of doubt, that if the purchase price for the New Satellites is determined to be in excess of the Total Contract Price the Borrower will not be in breach of the Facility Agreement for having placed an order in accordance with the terms contemplated by this Deed </w:t>
      </w:r>
      <w:r>
        <w:rPr>
          <w:rFonts w:ascii="Arial" w:cs="Arial" w:eastAsia="Arial" w:hAnsi="Arial"/>
          <w:sz w:val="17"/>
          <w:szCs w:val="17"/>
          <w:i w:val="1"/>
          <w:iCs w:val="1"/>
          <w:color w:val="auto"/>
        </w:rPr>
        <w:t>provided that</w:t>
      </w:r>
      <w:r>
        <w:rPr>
          <w:rFonts w:ascii="Arial" w:cs="Arial" w:eastAsia="Arial" w:hAnsi="Arial"/>
          <w:sz w:val="17"/>
          <w:szCs w:val="17"/>
          <w:color w:val="auto"/>
        </w:rPr>
        <w:t xml:space="preserve"> the Borrower shall not agree to any increase in price above the Total Contract Price or confirm any order for the New Satellites without the prior written consent of the COFACE Agent);</w:t>
      </w:r>
    </w:p>
    <w:p>
      <w:pPr>
        <w:spacing w:after="0" w:line="199" w:lineRule="exact"/>
        <w:rPr>
          <w:rFonts w:ascii="Arial" w:cs="Arial" w:eastAsia="Arial" w:hAnsi="Arial"/>
          <w:sz w:val="17"/>
          <w:szCs w:val="17"/>
          <w:color w:val="auto"/>
        </w:rPr>
      </w:pPr>
    </w:p>
    <w:p>
      <w:pPr>
        <w:ind w:left="1300" w:hanging="644"/>
        <w:spacing w:after="0"/>
        <w:tabs>
          <w:tab w:leader="none" w:pos="1300" w:val="left"/>
        </w:tabs>
        <w:numPr>
          <w:ilvl w:val="1"/>
          <w:numId w:val="50"/>
        </w:numPr>
        <w:rPr>
          <w:rFonts w:ascii="Arial" w:cs="Arial" w:eastAsia="Arial" w:hAnsi="Arial"/>
          <w:sz w:val="18"/>
          <w:szCs w:val="18"/>
          <w:color w:val="auto"/>
        </w:rPr>
      </w:pPr>
      <w:r>
        <w:rPr>
          <w:rFonts w:ascii="Arial" w:cs="Arial" w:eastAsia="Arial" w:hAnsi="Arial"/>
          <w:sz w:val="18"/>
          <w:szCs w:val="18"/>
          <w:color w:val="auto"/>
        </w:rPr>
        <w:t>Thermo shall:</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2"/>
          <w:numId w:val="50"/>
        </w:numPr>
        <w:rPr>
          <w:rFonts w:ascii="Arial" w:cs="Arial" w:eastAsia="Arial" w:hAnsi="Arial"/>
          <w:sz w:val="18"/>
          <w:szCs w:val="18"/>
          <w:color w:val="auto"/>
        </w:rPr>
      </w:pPr>
      <w:r>
        <w:rPr>
          <w:rFonts w:ascii="Arial" w:cs="Arial" w:eastAsia="Arial" w:hAnsi="Arial"/>
          <w:sz w:val="18"/>
          <w:szCs w:val="18"/>
          <w:color w:val="auto"/>
        </w:rPr>
        <w:t>ensure that at all times the First Payment Amount remains deposited in:</w:t>
      </w:r>
    </w:p>
    <w:p>
      <w:pPr>
        <w:spacing w:after="0" w:line="252" w:lineRule="exact"/>
        <w:rPr>
          <w:rFonts w:ascii="Arial" w:cs="Arial" w:eastAsia="Arial" w:hAnsi="Arial"/>
          <w:sz w:val="18"/>
          <w:szCs w:val="18"/>
          <w:color w:val="auto"/>
        </w:rPr>
      </w:pPr>
    </w:p>
    <w:p>
      <w:pPr>
        <w:ind w:left="2600" w:hanging="647"/>
        <w:spacing w:after="0"/>
        <w:tabs>
          <w:tab w:leader="none" w:pos="2600" w:val="left"/>
        </w:tabs>
        <w:numPr>
          <w:ilvl w:val="3"/>
          <w:numId w:val="50"/>
        </w:numPr>
        <w:rPr>
          <w:rFonts w:ascii="Arial" w:cs="Arial" w:eastAsia="Arial" w:hAnsi="Arial"/>
          <w:sz w:val="18"/>
          <w:szCs w:val="18"/>
          <w:color w:val="auto"/>
        </w:rPr>
      </w:pPr>
      <w:r>
        <w:rPr>
          <w:rFonts w:ascii="Arial" w:cs="Arial" w:eastAsia="Arial" w:hAnsi="Arial"/>
          <w:sz w:val="18"/>
          <w:szCs w:val="18"/>
          <w:color w:val="auto"/>
        </w:rPr>
        <w:t>the Interim Escrow Account; or</w:t>
      </w:r>
    </w:p>
    <w:p>
      <w:pPr>
        <w:spacing w:after="0" w:line="252" w:lineRule="exact"/>
        <w:rPr>
          <w:rFonts w:ascii="Arial" w:cs="Arial" w:eastAsia="Arial" w:hAnsi="Arial"/>
          <w:sz w:val="18"/>
          <w:szCs w:val="18"/>
          <w:color w:val="auto"/>
        </w:rPr>
      </w:pPr>
    </w:p>
    <w:p>
      <w:pPr>
        <w:jc w:val="both"/>
        <w:ind w:left="2600" w:hanging="647"/>
        <w:spacing w:after="0" w:line="259" w:lineRule="auto"/>
        <w:tabs>
          <w:tab w:leader="none" w:pos="2600" w:val="left"/>
        </w:tabs>
        <w:numPr>
          <w:ilvl w:val="3"/>
          <w:numId w:val="50"/>
        </w:numPr>
        <w:rPr>
          <w:rFonts w:ascii="Arial" w:cs="Arial" w:eastAsia="Arial" w:hAnsi="Arial"/>
          <w:sz w:val="18"/>
          <w:szCs w:val="18"/>
          <w:color w:val="auto"/>
        </w:rPr>
      </w:pPr>
      <w:r>
        <w:rPr>
          <w:rFonts w:ascii="Arial" w:cs="Arial" w:eastAsia="Arial" w:hAnsi="Arial"/>
          <w:sz w:val="18"/>
          <w:szCs w:val="18"/>
          <w:color w:val="auto"/>
        </w:rPr>
        <w:t>within five (5) days of the Acceptance Date (or such other date as is agreed between the COFACE Agent, Thermo, the Borrower and the Supplier), in the Supplier Escrow Account in accordance with the terms of the Escrow Agreement, for the sole purpose of constituting the security instrument to be placed by the Borrower to the Supplier in respect of the New Satellites in accordance with the Satellite Construction Contract;</w:t>
      </w:r>
    </w:p>
    <w:p>
      <w:pPr>
        <w:spacing w:after="0" w:line="213" w:lineRule="exact"/>
        <w:rPr>
          <w:rFonts w:ascii="Arial" w:cs="Arial" w:eastAsia="Arial" w:hAnsi="Arial"/>
          <w:sz w:val="18"/>
          <w:szCs w:val="18"/>
          <w:color w:val="auto"/>
        </w:rPr>
      </w:pPr>
    </w:p>
    <w:p>
      <w:pPr>
        <w:ind w:left="1960" w:right="20" w:hanging="655"/>
        <w:spacing w:after="0" w:line="277" w:lineRule="auto"/>
        <w:tabs>
          <w:tab w:leader="none" w:pos="1960" w:val="left"/>
        </w:tabs>
        <w:numPr>
          <w:ilvl w:val="2"/>
          <w:numId w:val="50"/>
        </w:numPr>
        <w:rPr>
          <w:rFonts w:ascii="Arial" w:cs="Arial" w:eastAsia="Arial" w:hAnsi="Arial"/>
          <w:sz w:val="18"/>
          <w:szCs w:val="18"/>
          <w:color w:val="auto"/>
        </w:rPr>
      </w:pPr>
      <w:r>
        <w:rPr>
          <w:rFonts w:ascii="Arial" w:cs="Arial" w:eastAsia="Arial" w:hAnsi="Arial"/>
          <w:sz w:val="18"/>
          <w:szCs w:val="18"/>
          <w:color w:val="auto"/>
        </w:rPr>
        <w:t>promptly provide evidence to the COFACE Agent (in form and substance satisfactory to the COFACE Agent) of such deposit made in accordance with paragraph (b)(i) above, the location of:</w:t>
      </w:r>
    </w:p>
    <w:p>
      <w:pPr>
        <w:spacing w:after="0" w:line="197" w:lineRule="exact"/>
        <w:rPr>
          <w:rFonts w:ascii="Arial" w:cs="Arial" w:eastAsia="Arial" w:hAnsi="Arial"/>
          <w:sz w:val="18"/>
          <w:szCs w:val="18"/>
          <w:color w:val="auto"/>
        </w:rPr>
      </w:pPr>
    </w:p>
    <w:p>
      <w:pPr>
        <w:ind w:left="2600" w:hanging="647"/>
        <w:spacing w:after="0"/>
        <w:tabs>
          <w:tab w:leader="none" w:pos="2600" w:val="left"/>
        </w:tabs>
        <w:numPr>
          <w:ilvl w:val="3"/>
          <w:numId w:val="50"/>
        </w:numPr>
        <w:rPr>
          <w:rFonts w:ascii="Arial" w:cs="Arial" w:eastAsia="Arial" w:hAnsi="Arial"/>
          <w:sz w:val="18"/>
          <w:szCs w:val="18"/>
          <w:color w:val="auto"/>
        </w:rPr>
      </w:pPr>
      <w:r>
        <w:rPr>
          <w:rFonts w:ascii="Arial" w:cs="Arial" w:eastAsia="Arial" w:hAnsi="Arial"/>
          <w:sz w:val="18"/>
          <w:szCs w:val="18"/>
          <w:color w:val="auto"/>
        </w:rPr>
        <w:t>the Interim Escrow Account; and</w:t>
      </w:r>
    </w:p>
    <w:p>
      <w:pPr>
        <w:spacing w:after="0" w:line="252" w:lineRule="exact"/>
        <w:rPr>
          <w:rFonts w:ascii="Arial" w:cs="Arial" w:eastAsia="Arial" w:hAnsi="Arial"/>
          <w:sz w:val="18"/>
          <w:szCs w:val="18"/>
          <w:color w:val="auto"/>
        </w:rPr>
      </w:pPr>
    </w:p>
    <w:p>
      <w:pPr>
        <w:ind w:left="2600" w:hanging="647"/>
        <w:spacing w:after="0" w:line="277" w:lineRule="auto"/>
        <w:tabs>
          <w:tab w:leader="none" w:pos="2600" w:val="left"/>
        </w:tabs>
        <w:numPr>
          <w:ilvl w:val="3"/>
          <w:numId w:val="50"/>
        </w:numPr>
        <w:rPr>
          <w:rFonts w:ascii="Arial" w:cs="Arial" w:eastAsia="Arial" w:hAnsi="Arial"/>
          <w:sz w:val="18"/>
          <w:szCs w:val="18"/>
          <w:color w:val="auto"/>
        </w:rPr>
      </w:pPr>
      <w:r>
        <w:rPr>
          <w:rFonts w:ascii="Arial" w:cs="Arial" w:eastAsia="Arial" w:hAnsi="Arial"/>
          <w:sz w:val="18"/>
          <w:szCs w:val="18"/>
          <w:color w:val="auto"/>
        </w:rPr>
        <w:t>following the Acceptance Date, the Supplier Escrow Account and the conditions to the utilisation and release of those monies standing to the credit of the Supplier Escrow Account;</w:t>
      </w: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71" w:name="page72"/>
    <w:bookmarkEnd w:id="71"/>
    <w:p>
      <w:pPr>
        <w:ind w:left="1304" w:hanging="655"/>
        <w:spacing w:after="0" w:line="282" w:lineRule="auto"/>
        <w:tabs>
          <w:tab w:leader="none" w:pos="1304" w:val="left"/>
        </w:tabs>
        <w:numPr>
          <w:ilvl w:val="0"/>
          <w:numId w:val="51"/>
        </w:numPr>
        <w:rPr>
          <w:rFonts w:ascii="Arial" w:cs="Arial" w:eastAsia="Arial" w:hAnsi="Arial"/>
          <w:sz w:val="18"/>
          <w:szCs w:val="18"/>
          <w:color w:val="auto"/>
        </w:rPr>
      </w:pPr>
      <w:r>
        <w:rPr>
          <w:rFonts w:ascii="Arial" w:cs="Arial" w:eastAsia="Arial" w:hAnsi="Arial"/>
          <w:sz w:val="18"/>
          <w:szCs w:val="18"/>
          <w:color w:val="auto"/>
        </w:rPr>
        <w:t>promptly following acceptance by the Supplier of the Borrower’s order for the New Satellites (the “</w:t>
      </w:r>
      <w:r>
        <w:rPr>
          <w:rFonts w:ascii="Arial" w:cs="Arial" w:eastAsia="Arial" w:hAnsi="Arial"/>
          <w:sz w:val="18"/>
          <w:szCs w:val="18"/>
          <w:b w:val="1"/>
          <w:bCs w:val="1"/>
          <w:color w:val="auto"/>
        </w:rPr>
        <w:t>Acceptance Date</w:t>
      </w:r>
      <w:r>
        <w:rPr>
          <w:rFonts w:ascii="Arial" w:cs="Arial" w:eastAsia="Arial" w:hAnsi="Arial"/>
          <w:sz w:val="18"/>
          <w:szCs w:val="18"/>
          <w:color w:val="auto"/>
        </w:rPr>
        <w:t>”) (and, no later than five (5) days after the Acceptance Date):</w:t>
      </w:r>
    </w:p>
    <w:p>
      <w:pPr>
        <w:spacing w:after="0" w:line="192" w:lineRule="exact"/>
        <w:rPr>
          <w:rFonts w:ascii="Arial" w:cs="Arial" w:eastAsia="Arial" w:hAnsi="Arial"/>
          <w:sz w:val="18"/>
          <w:szCs w:val="18"/>
          <w:color w:val="auto"/>
        </w:rPr>
      </w:pPr>
    </w:p>
    <w:p>
      <w:pPr>
        <w:ind w:left="1944" w:right="20" w:hanging="647"/>
        <w:spacing w:after="0" w:line="277" w:lineRule="auto"/>
        <w:tabs>
          <w:tab w:leader="none" w:pos="1944" w:val="left"/>
        </w:tabs>
        <w:numPr>
          <w:ilvl w:val="1"/>
          <w:numId w:val="51"/>
        </w:numPr>
        <w:rPr>
          <w:rFonts w:ascii="Arial" w:cs="Arial" w:eastAsia="Arial" w:hAnsi="Arial"/>
          <w:sz w:val="18"/>
          <w:szCs w:val="18"/>
          <w:color w:val="auto"/>
        </w:rPr>
      </w:pPr>
      <w:r>
        <w:rPr>
          <w:rFonts w:ascii="Arial" w:cs="Arial" w:eastAsia="Arial" w:hAnsi="Arial"/>
          <w:sz w:val="18"/>
          <w:szCs w:val="18"/>
          <w:color w:val="auto"/>
        </w:rPr>
        <w:t>ensure an amount no less than the Second Payment Amount is deposited into such Relevant Account as determined by the COFACE Agent and notified by the COFACE Agent to the Borrower; and</w:t>
      </w:r>
    </w:p>
    <w:p>
      <w:pPr>
        <w:spacing w:after="0" w:line="197" w:lineRule="exact"/>
        <w:rPr>
          <w:rFonts w:ascii="Arial" w:cs="Arial" w:eastAsia="Arial" w:hAnsi="Arial"/>
          <w:sz w:val="18"/>
          <w:szCs w:val="18"/>
          <w:color w:val="auto"/>
        </w:rPr>
      </w:pPr>
    </w:p>
    <w:p>
      <w:pPr>
        <w:ind w:left="1944" w:hanging="647"/>
        <w:spacing w:after="0" w:line="277" w:lineRule="auto"/>
        <w:tabs>
          <w:tab w:leader="none" w:pos="1944" w:val="left"/>
        </w:tabs>
        <w:numPr>
          <w:ilvl w:val="1"/>
          <w:numId w:val="51"/>
        </w:numPr>
        <w:rPr>
          <w:rFonts w:ascii="Arial" w:cs="Arial" w:eastAsia="Arial" w:hAnsi="Arial"/>
          <w:sz w:val="18"/>
          <w:szCs w:val="18"/>
          <w:color w:val="auto"/>
        </w:rPr>
      </w:pPr>
      <w:r>
        <w:rPr>
          <w:rFonts w:ascii="Arial" w:cs="Arial" w:eastAsia="Arial" w:hAnsi="Arial"/>
          <w:sz w:val="18"/>
          <w:szCs w:val="18"/>
          <w:color w:val="auto"/>
        </w:rPr>
        <w:t>promptly following such deposit, deliver evidence (in form and substance satisfactory to the COFACE Agent) to the COFACE Agent that the Second Payment Amount has been paid in full into a Relevant Account;</w:t>
      </w:r>
    </w:p>
    <w:p>
      <w:pPr>
        <w:spacing w:after="0" w:line="197" w:lineRule="exact"/>
        <w:rPr>
          <w:rFonts w:ascii="Arial" w:cs="Arial" w:eastAsia="Arial" w:hAnsi="Arial"/>
          <w:sz w:val="18"/>
          <w:szCs w:val="18"/>
          <w:color w:val="auto"/>
        </w:rPr>
      </w:pPr>
    </w:p>
    <w:p>
      <w:pPr>
        <w:ind w:left="1304" w:right="20" w:hanging="655"/>
        <w:spacing w:after="0" w:line="277" w:lineRule="auto"/>
        <w:tabs>
          <w:tab w:leader="none" w:pos="1304" w:val="left"/>
        </w:tabs>
        <w:numPr>
          <w:ilvl w:val="0"/>
          <w:numId w:val="51"/>
        </w:numPr>
        <w:rPr>
          <w:rFonts w:ascii="Arial" w:cs="Arial" w:eastAsia="Arial" w:hAnsi="Arial"/>
          <w:sz w:val="18"/>
          <w:szCs w:val="18"/>
          <w:color w:val="auto"/>
        </w:rPr>
      </w:pPr>
      <w:r>
        <w:rPr>
          <w:rFonts w:ascii="Arial" w:cs="Arial" w:eastAsia="Arial" w:hAnsi="Arial"/>
          <w:sz w:val="18"/>
          <w:szCs w:val="18"/>
          <w:color w:val="auto"/>
        </w:rPr>
        <w:t>on the Acceptance Date, promptly (and, no later than five (5) days after the Acceptance Date) provide evidence to the COFACE Agent that:</w:t>
      </w:r>
    </w:p>
    <w:p>
      <w:pPr>
        <w:spacing w:after="0" w:line="197" w:lineRule="exact"/>
        <w:rPr>
          <w:rFonts w:ascii="Arial" w:cs="Arial" w:eastAsia="Arial" w:hAnsi="Arial"/>
          <w:sz w:val="18"/>
          <w:szCs w:val="18"/>
          <w:color w:val="auto"/>
        </w:rPr>
      </w:pPr>
    </w:p>
    <w:p>
      <w:pPr>
        <w:ind w:left="1944" w:hanging="647"/>
        <w:spacing w:after="0"/>
        <w:tabs>
          <w:tab w:leader="none" w:pos="1944" w:val="left"/>
        </w:tabs>
        <w:numPr>
          <w:ilvl w:val="1"/>
          <w:numId w:val="51"/>
        </w:numPr>
        <w:rPr>
          <w:rFonts w:ascii="Arial" w:cs="Arial" w:eastAsia="Arial" w:hAnsi="Arial"/>
          <w:sz w:val="18"/>
          <w:szCs w:val="18"/>
          <w:color w:val="auto"/>
        </w:rPr>
      </w:pPr>
      <w:r>
        <w:rPr>
          <w:rFonts w:ascii="Arial" w:cs="Arial" w:eastAsia="Arial" w:hAnsi="Arial"/>
          <w:sz w:val="18"/>
          <w:szCs w:val="18"/>
          <w:color w:val="auto"/>
        </w:rPr>
        <w:t>shares in the Borrower’s Capital Stock; and/or</w:t>
      </w:r>
    </w:p>
    <w:p>
      <w:pPr>
        <w:spacing w:after="0" w:line="252" w:lineRule="exact"/>
        <w:rPr>
          <w:rFonts w:ascii="Arial" w:cs="Arial" w:eastAsia="Arial" w:hAnsi="Arial"/>
          <w:sz w:val="18"/>
          <w:szCs w:val="18"/>
          <w:color w:val="auto"/>
        </w:rPr>
      </w:pPr>
    </w:p>
    <w:p>
      <w:pPr>
        <w:ind w:left="1944" w:hanging="647"/>
        <w:spacing w:after="0"/>
        <w:tabs>
          <w:tab w:leader="none" w:pos="1944" w:val="left"/>
        </w:tabs>
        <w:numPr>
          <w:ilvl w:val="1"/>
          <w:numId w:val="51"/>
        </w:numPr>
        <w:rPr>
          <w:rFonts w:ascii="Arial" w:cs="Arial" w:eastAsia="Arial" w:hAnsi="Arial"/>
          <w:sz w:val="18"/>
          <w:szCs w:val="18"/>
          <w:color w:val="auto"/>
        </w:rPr>
      </w:pPr>
      <w:r>
        <w:rPr>
          <w:rFonts w:ascii="Arial" w:cs="Arial" w:eastAsia="Arial" w:hAnsi="Arial"/>
          <w:sz w:val="18"/>
          <w:szCs w:val="18"/>
          <w:color w:val="auto"/>
        </w:rPr>
        <w:t>Subordinated Indebtedness pursuant to a Permitted Thermo Subordinated Loan Agreement,</w:t>
      </w:r>
    </w:p>
    <w:p>
      <w:pPr>
        <w:spacing w:after="0" w:line="252" w:lineRule="exact"/>
        <w:rPr>
          <w:sz w:val="20"/>
          <w:szCs w:val="20"/>
          <w:color w:val="auto"/>
        </w:rPr>
      </w:pPr>
    </w:p>
    <w:p>
      <w:pPr>
        <w:ind w:left="1304" w:right="20"/>
        <w:spacing w:after="0" w:line="277" w:lineRule="auto"/>
        <w:rPr>
          <w:sz w:val="20"/>
          <w:szCs w:val="20"/>
          <w:color w:val="auto"/>
        </w:rPr>
      </w:pPr>
      <w:r>
        <w:rPr>
          <w:rFonts w:ascii="Arial" w:cs="Arial" w:eastAsia="Arial" w:hAnsi="Arial"/>
          <w:sz w:val="18"/>
          <w:szCs w:val="18"/>
          <w:color w:val="auto"/>
        </w:rPr>
        <w:t>in an amount no less than those monies standing to the credit of the Supplier Escrow Account and the Relevant Account (in the case of the Relevant Account, in an amount no less than the Second Payment Amount) has been:</w:t>
      </w:r>
    </w:p>
    <w:p>
      <w:pPr>
        <w:spacing w:after="0" w:line="197" w:lineRule="exact"/>
        <w:rPr>
          <w:sz w:val="20"/>
          <w:szCs w:val="20"/>
          <w:color w:val="auto"/>
        </w:rPr>
      </w:pPr>
    </w:p>
    <w:p>
      <w:pPr>
        <w:ind w:left="2584" w:hanging="639"/>
        <w:spacing w:after="0"/>
        <w:tabs>
          <w:tab w:leader="none" w:pos="2584" w:val="left"/>
        </w:tabs>
        <w:numPr>
          <w:ilvl w:val="0"/>
          <w:numId w:val="52"/>
        </w:numPr>
        <w:rPr>
          <w:rFonts w:ascii="Arial" w:cs="Arial" w:eastAsia="Arial" w:hAnsi="Arial"/>
          <w:sz w:val="18"/>
          <w:szCs w:val="18"/>
          <w:color w:val="auto"/>
        </w:rPr>
      </w:pPr>
      <w:r>
        <w:rPr>
          <w:rFonts w:ascii="Arial" w:cs="Arial" w:eastAsia="Arial" w:hAnsi="Arial"/>
          <w:sz w:val="18"/>
          <w:szCs w:val="18"/>
          <w:color w:val="auto"/>
        </w:rPr>
        <w:t>in the case of paragraph (A) above, issued in the Borrower to Thermo; and</w:t>
      </w:r>
    </w:p>
    <w:p>
      <w:pPr>
        <w:spacing w:after="0" w:line="252" w:lineRule="exact"/>
        <w:rPr>
          <w:rFonts w:ascii="Arial" w:cs="Arial" w:eastAsia="Arial" w:hAnsi="Arial"/>
          <w:sz w:val="18"/>
          <w:szCs w:val="18"/>
          <w:color w:val="auto"/>
        </w:rPr>
      </w:pPr>
    </w:p>
    <w:p>
      <w:pPr>
        <w:ind w:left="2584" w:hanging="639"/>
        <w:spacing w:after="0"/>
        <w:tabs>
          <w:tab w:leader="none" w:pos="2584" w:val="left"/>
        </w:tabs>
        <w:numPr>
          <w:ilvl w:val="0"/>
          <w:numId w:val="52"/>
        </w:numPr>
        <w:rPr>
          <w:rFonts w:ascii="Arial" w:cs="Arial" w:eastAsia="Arial" w:hAnsi="Arial"/>
          <w:sz w:val="18"/>
          <w:szCs w:val="18"/>
          <w:color w:val="auto"/>
        </w:rPr>
      </w:pPr>
      <w:r>
        <w:rPr>
          <w:rFonts w:ascii="Arial" w:cs="Arial" w:eastAsia="Arial" w:hAnsi="Arial"/>
          <w:sz w:val="18"/>
          <w:szCs w:val="18"/>
          <w:color w:val="auto"/>
        </w:rPr>
        <w:t>in the case of paragraph (B), lent to the Borrower,</w:t>
      </w:r>
    </w:p>
    <w:p>
      <w:pPr>
        <w:spacing w:after="0" w:line="252" w:lineRule="exact"/>
        <w:rPr>
          <w:sz w:val="20"/>
          <w:szCs w:val="20"/>
          <w:color w:val="auto"/>
        </w:rPr>
      </w:pPr>
    </w:p>
    <w:p>
      <w:pPr>
        <w:ind w:left="1944"/>
        <w:spacing w:after="0"/>
        <w:rPr>
          <w:sz w:val="20"/>
          <w:szCs w:val="20"/>
          <w:color w:val="auto"/>
        </w:rPr>
      </w:pPr>
      <w:r>
        <w:rPr>
          <w:rFonts w:ascii="Arial" w:cs="Arial" w:eastAsia="Arial" w:hAnsi="Arial"/>
          <w:sz w:val="18"/>
          <w:szCs w:val="18"/>
          <w:color w:val="auto"/>
        </w:rPr>
        <w:t>in each case, on a subordinated basis pursuant to, and in accordance with, the Subordination Deed;</w:t>
      </w:r>
    </w:p>
    <w:p>
      <w:pPr>
        <w:spacing w:after="0" w:line="252" w:lineRule="exact"/>
        <w:rPr>
          <w:sz w:val="20"/>
          <w:szCs w:val="20"/>
          <w:color w:val="auto"/>
        </w:rPr>
      </w:pPr>
    </w:p>
    <w:p>
      <w:pPr>
        <w:jc w:val="both"/>
        <w:ind w:left="644" w:hanging="644"/>
        <w:spacing w:after="0" w:line="312" w:lineRule="auto"/>
        <w:tabs>
          <w:tab w:leader="none" w:pos="644" w:val="left"/>
        </w:tabs>
        <w:numPr>
          <w:ilvl w:val="0"/>
          <w:numId w:val="53"/>
        </w:numPr>
        <w:rPr>
          <w:rFonts w:ascii="Arial" w:cs="Arial" w:eastAsia="Arial" w:hAnsi="Arial"/>
          <w:sz w:val="16"/>
          <w:szCs w:val="16"/>
          <w:color w:val="auto"/>
        </w:rPr>
      </w:pPr>
      <w:r>
        <w:rPr>
          <w:rFonts w:ascii="Arial" w:cs="Arial" w:eastAsia="Arial" w:hAnsi="Arial"/>
          <w:sz w:val="16"/>
          <w:szCs w:val="16"/>
          <w:color w:val="auto"/>
        </w:rPr>
        <w:t>notwithstanding any provision to the contrary in a Finance Document, if at any time an Equity Issuance and/or any Subordinated Indebtedness is raised, any amounts made available by Thermo in respect of the First Payment Amount and/or the Second Payment Amount can be reimbursed to Thermo and replaced with funds raised by way of such Equity Issuance and/or Subordinated Indebtedness;</w:t>
      </w:r>
    </w:p>
    <w:p>
      <w:pPr>
        <w:spacing w:after="0" w:line="173" w:lineRule="exact"/>
        <w:rPr>
          <w:rFonts w:ascii="Arial" w:cs="Arial" w:eastAsia="Arial" w:hAnsi="Arial"/>
          <w:sz w:val="16"/>
          <w:szCs w:val="16"/>
          <w:color w:val="auto"/>
        </w:rPr>
      </w:pPr>
    </w:p>
    <w:p>
      <w:pPr>
        <w:ind w:left="644" w:right="20" w:hanging="644"/>
        <w:spacing w:after="0" w:line="308" w:lineRule="auto"/>
        <w:tabs>
          <w:tab w:leader="none" w:pos="644" w:val="left"/>
        </w:tabs>
        <w:numPr>
          <w:ilvl w:val="0"/>
          <w:numId w:val="53"/>
        </w:numPr>
        <w:rPr>
          <w:rFonts w:ascii="Arial" w:cs="Arial" w:eastAsia="Arial" w:hAnsi="Arial"/>
          <w:sz w:val="17"/>
          <w:szCs w:val="17"/>
          <w:color w:val="auto"/>
        </w:rPr>
      </w:pPr>
      <w:r>
        <w:rPr>
          <w:rFonts w:ascii="Arial" w:cs="Arial" w:eastAsia="Arial" w:hAnsi="Arial"/>
          <w:sz w:val="17"/>
          <w:szCs w:val="17"/>
          <w:color w:val="auto"/>
        </w:rPr>
        <w:t>if the Borrower withdraws the order for New Satellites, any funds standing to the credit of the Interim Escrow Account shall be freely available to Thermo and Thermo shall have the right to request the reimbursement of the First Payment Amount from such account;</w:t>
      </w:r>
    </w:p>
    <w:p>
      <w:pPr>
        <w:spacing w:after="0" w:line="173" w:lineRule="exact"/>
        <w:rPr>
          <w:rFonts w:ascii="Arial" w:cs="Arial" w:eastAsia="Arial" w:hAnsi="Arial"/>
          <w:sz w:val="17"/>
          <w:szCs w:val="17"/>
          <w:color w:val="auto"/>
        </w:rPr>
      </w:pPr>
    </w:p>
    <w:p>
      <w:pPr>
        <w:jc w:val="both"/>
        <w:ind w:left="644" w:hanging="644"/>
        <w:spacing w:after="0" w:line="286" w:lineRule="auto"/>
        <w:tabs>
          <w:tab w:leader="none" w:pos="644" w:val="left"/>
        </w:tabs>
        <w:numPr>
          <w:ilvl w:val="0"/>
          <w:numId w:val="53"/>
        </w:numPr>
        <w:rPr>
          <w:rFonts w:ascii="Arial" w:cs="Arial" w:eastAsia="Arial" w:hAnsi="Arial"/>
          <w:sz w:val="17"/>
          <w:szCs w:val="17"/>
          <w:color w:val="auto"/>
        </w:rPr>
      </w:pPr>
      <w:r>
        <w:rPr>
          <w:rFonts w:ascii="Arial" w:cs="Arial" w:eastAsia="Arial" w:hAnsi="Arial"/>
          <w:sz w:val="17"/>
          <w:szCs w:val="17"/>
          <w:color w:val="auto"/>
        </w:rPr>
        <w:t>if prior to the date on which [*], an amount greater than the Total Thermo Amount is due and payable to the Supplier pursuant to the Satellite Construction Contract in respect of the New Satellites (an “</w:t>
      </w:r>
      <w:r>
        <w:rPr>
          <w:rFonts w:ascii="Arial" w:cs="Arial" w:eastAsia="Arial" w:hAnsi="Arial"/>
          <w:sz w:val="17"/>
          <w:szCs w:val="17"/>
          <w:b w:val="1"/>
          <w:bCs w:val="1"/>
          <w:color w:val="auto"/>
        </w:rPr>
        <w:t>Excess Payment</w:t>
      </w:r>
      <w:r>
        <w:rPr>
          <w:rFonts w:ascii="Arial" w:cs="Arial" w:eastAsia="Arial" w:hAnsi="Arial"/>
          <w:sz w:val="17"/>
          <w:szCs w:val="17"/>
          <w:color w:val="auto"/>
        </w:rPr>
        <w:t>”), any Excess Payment shall be paid by Thermo (or any of its Affiliates) to the Supplier for and on behalf of the Borrower on terms and conditions satisfactory to the COFACE Agent;</w:t>
      </w:r>
    </w:p>
    <w:p>
      <w:pPr>
        <w:spacing w:after="0" w:line="341" w:lineRule="exact"/>
        <w:rPr>
          <w:sz w:val="20"/>
          <w:szCs w:val="20"/>
          <w:color w:val="auto"/>
        </w:rPr>
      </w:pPr>
    </w:p>
    <w:p>
      <w:pPr>
        <w:ind w:left="5004"/>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-412750</wp:posOffset>
            </wp:positionH>
            <wp:positionV relativeFrom="paragraph">
              <wp:posOffset>81280</wp:posOffset>
            </wp:positionV>
            <wp:extent cx="7250430" cy="215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764"/>
          </w:cols>
          <w:pgMar w:left="896" w:top="513" w:right="239" w:bottom="1440" w:gutter="0" w:footer="0" w:header="0"/>
        </w:sectPr>
      </w:pPr>
    </w:p>
    <w:bookmarkStart w:id="72" w:name="page73"/>
    <w:bookmarkEnd w:id="72"/>
    <w:p>
      <w:pPr>
        <w:ind w:left="1300" w:hanging="644"/>
        <w:spacing w:after="0"/>
        <w:tabs>
          <w:tab w:leader="none" w:pos="1300" w:val="left"/>
        </w:tabs>
        <w:numPr>
          <w:ilvl w:val="1"/>
          <w:numId w:val="54"/>
        </w:numPr>
        <w:rPr>
          <w:rFonts w:ascii="Arial" w:cs="Arial" w:eastAsia="Arial" w:hAnsi="Arial"/>
          <w:sz w:val="18"/>
          <w:szCs w:val="18"/>
          <w:color w:val="auto"/>
        </w:rPr>
      </w:pPr>
      <w:r>
        <w:rPr>
          <w:rFonts w:ascii="Arial" w:cs="Arial" w:eastAsia="Arial" w:hAnsi="Arial"/>
          <w:sz w:val="18"/>
          <w:szCs w:val="18"/>
          <w:color w:val="auto"/>
        </w:rPr>
        <w:t>no Excess Payment shall be made by the Borrower; and</w:t>
      </w:r>
    </w:p>
    <w:p>
      <w:pPr>
        <w:spacing w:after="0" w:line="252" w:lineRule="exact"/>
        <w:rPr>
          <w:rFonts w:ascii="Arial" w:cs="Arial" w:eastAsia="Arial" w:hAnsi="Arial"/>
          <w:sz w:val="18"/>
          <w:szCs w:val="18"/>
          <w:color w:val="auto"/>
        </w:rPr>
      </w:pPr>
    </w:p>
    <w:p>
      <w:pPr>
        <w:ind w:left="1300" w:hanging="644"/>
        <w:spacing w:after="0" w:line="277" w:lineRule="auto"/>
        <w:tabs>
          <w:tab w:leader="none" w:pos="1300" w:val="left"/>
        </w:tabs>
        <w:numPr>
          <w:ilvl w:val="1"/>
          <w:numId w:val="54"/>
        </w:numPr>
        <w:rPr>
          <w:rFonts w:ascii="Arial" w:cs="Arial" w:eastAsia="Arial" w:hAnsi="Arial"/>
          <w:sz w:val="18"/>
          <w:szCs w:val="18"/>
          <w:color w:val="auto"/>
        </w:rPr>
      </w:pPr>
      <w:r>
        <w:rPr>
          <w:rFonts w:ascii="Arial" w:cs="Arial" w:eastAsia="Arial" w:hAnsi="Arial"/>
          <w:sz w:val="18"/>
          <w:szCs w:val="18"/>
          <w:color w:val="auto"/>
        </w:rPr>
        <w:t>payment to the COFACE Agent of the “</w:t>
      </w:r>
      <w:r>
        <w:rPr>
          <w:rFonts w:ascii="Arial" w:cs="Arial" w:eastAsia="Arial" w:hAnsi="Arial"/>
          <w:sz w:val="18"/>
          <w:szCs w:val="18"/>
          <w:i w:val="1"/>
          <w:iCs w:val="1"/>
          <w:color w:val="auto"/>
        </w:rPr>
        <w:t>Waiver Fee</w:t>
      </w:r>
      <w:r>
        <w:rPr>
          <w:rFonts w:ascii="Arial" w:cs="Arial" w:eastAsia="Arial" w:hAnsi="Arial"/>
          <w:sz w:val="18"/>
          <w:szCs w:val="18"/>
          <w:color w:val="auto"/>
        </w:rPr>
        <w:t>” (as such term is defined in Amendment Letter No.6) in accordance with, and pursuant to, the terms of Amendment Letter No.6.</w:t>
      </w:r>
    </w:p>
    <w:p>
      <w:pPr>
        <w:spacing w:after="0" w:line="193" w:lineRule="exact"/>
        <w:rPr>
          <w:rFonts w:ascii="Arial" w:cs="Arial" w:eastAsia="Arial" w:hAnsi="Arial"/>
          <w:sz w:val="18"/>
          <w:szCs w:val="18"/>
          <w:color w:val="auto"/>
        </w:rPr>
      </w:pPr>
    </w:p>
    <w:p>
      <w:pPr>
        <w:ind w:left="660" w:hanging="652"/>
        <w:spacing w:after="0"/>
        <w:tabs>
          <w:tab w:leader="none" w:pos="660" w:val="left"/>
        </w:tabs>
        <w:numPr>
          <w:ilvl w:val="0"/>
          <w:numId w:val="55"/>
        </w:numPr>
        <w:rPr>
          <w:rFonts w:ascii="Arial" w:cs="Arial" w:eastAsia="Arial" w:hAnsi="Arial"/>
          <w:sz w:val="18"/>
          <w:szCs w:val="18"/>
          <w:b w:val="1"/>
          <w:bCs w:val="1"/>
          <w:color w:val="auto"/>
        </w:rPr>
      </w:pPr>
      <w:r>
        <w:rPr>
          <w:rFonts w:ascii="Arial" w:cs="Arial" w:eastAsia="Arial" w:hAnsi="Arial"/>
          <w:sz w:val="18"/>
          <w:szCs w:val="18"/>
          <w:b w:val="1"/>
          <w:bCs w:val="1"/>
          <w:color w:val="auto"/>
        </w:rPr>
        <w:t>AMENDMENT TO THE FACILITY AGREEMENT</w:t>
      </w:r>
    </w:p>
    <w:p>
      <w:pPr>
        <w:spacing w:after="0" w:line="256" w:lineRule="exact"/>
        <w:rPr>
          <w:rFonts w:ascii="Arial" w:cs="Arial" w:eastAsia="Arial" w:hAnsi="Arial"/>
          <w:sz w:val="18"/>
          <w:szCs w:val="18"/>
          <w:b w:val="1"/>
          <w:bCs w:val="1"/>
          <w:color w:val="auto"/>
        </w:rPr>
      </w:pPr>
    </w:p>
    <w:p>
      <w:pPr>
        <w:ind w:left="1300" w:hanging="644"/>
        <w:spacing w:after="0"/>
        <w:tabs>
          <w:tab w:leader="none" w:pos="1300" w:val="left"/>
        </w:tabs>
        <w:numPr>
          <w:ilvl w:val="1"/>
          <w:numId w:val="55"/>
        </w:numPr>
        <w:rPr>
          <w:rFonts w:ascii="Arial" w:cs="Arial" w:eastAsia="Arial" w:hAnsi="Arial"/>
          <w:sz w:val="18"/>
          <w:szCs w:val="18"/>
          <w:color w:val="auto"/>
        </w:rPr>
      </w:pPr>
      <w:r>
        <w:rPr>
          <w:rFonts w:ascii="Arial" w:cs="Arial" w:eastAsia="Arial" w:hAnsi="Arial"/>
          <w:sz w:val="18"/>
          <w:szCs w:val="18"/>
          <w:color w:val="auto"/>
        </w:rPr>
        <w:t>With effect from the date of this Deed, the Facility Agreement shall be amended as set out in paragraph (b) below.</w:t>
      </w:r>
    </w:p>
    <w:p>
      <w:pPr>
        <w:spacing w:after="0" w:line="252" w:lineRule="exact"/>
        <w:rPr>
          <w:rFonts w:ascii="Arial" w:cs="Arial" w:eastAsia="Arial" w:hAnsi="Arial"/>
          <w:sz w:val="18"/>
          <w:szCs w:val="18"/>
          <w:color w:val="auto"/>
        </w:rPr>
      </w:pPr>
    </w:p>
    <w:p>
      <w:pPr>
        <w:ind w:left="1300" w:hanging="644"/>
        <w:spacing w:after="0" w:line="277" w:lineRule="auto"/>
        <w:tabs>
          <w:tab w:leader="none" w:pos="1300" w:val="left"/>
        </w:tabs>
        <w:numPr>
          <w:ilvl w:val="1"/>
          <w:numId w:val="55"/>
        </w:numPr>
        <w:rPr>
          <w:rFonts w:ascii="Arial" w:cs="Arial" w:eastAsia="Arial" w:hAnsi="Arial"/>
          <w:sz w:val="18"/>
          <w:szCs w:val="18"/>
          <w:color w:val="auto"/>
        </w:rPr>
      </w:pPr>
      <w:r>
        <w:rPr>
          <w:rFonts w:ascii="Arial" w:cs="Arial" w:eastAsia="Arial" w:hAnsi="Arial"/>
          <w:sz w:val="18"/>
          <w:szCs w:val="18"/>
          <w:color w:val="auto"/>
        </w:rPr>
        <w:t>Clause 23.17(b) (</w:t>
      </w:r>
      <w:r>
        <w:rPr>
          <w:rFonts w:ascii="Arial" w:cs="Arial" w:eastAsia="Arial" w:hAnsi="Arial"/>
          <w:sz w:val="18"/>
          <w:szCs w:val="18"/>
          <w:i w:val="1"/>
          <w:iCs w:val="1"/>
          <w:color w:val="auto"/>
        </w:rPr>
        <w:t>Failure to Bring Satellites in Service</w:t>
      </w:r>
      <w:r>
        <w:rPr>
          <w:rFonts w:ascii="Arial" w:cs="Arial" w:eastAsia="Arial" w:hAnsi="Arial"/>
          <w:sz w:val="18"/>
          <w:szCs w:val="18"/>
          <w:color w:val="auto"/>
        </w:rPr>
        <w:t>) of the Facility Agreement shall be deleted in its entirety and replaced by the following:</w:t>
      </w:r>
    </w:p>
    <w:p>
      <w:pPr>
        <w:spacing w:after="0" w:line="197" w:lineRule="exact"/>
        <w:rPr>
          <w:sz w:val="20"/>
          <w:szCs w:val="20"/>
          <w:color w:val="auto"/>
        </w:rPr>
      </w:pPr>
    </w:p>
    <w:p>
      <w:pPr>
        <w:ind w:left="1300"/>
        <w:spacing w:after="0"/>
        <w:tabs>
          <w:tab w:leader="none" w:pos="1940" w:val="left"/>
        </w:tabs>
        <w:rPr>
          <w:sz w:val="20"/>
          <w:szCs w:val="20"/>
          <w:color w:val="auto"/>
        </w:rPr>
      </w:pPr>
      <w:r>
        <w:rPr>
          <w:rFonts w:ascii="Arial" w:cs="Arial" w:eastAsia="Arial" w:hAnsi="Arial"/>
          <w:sz w:val="18"/>
          <w:szCs w:val="18"/>
          <w:i w:val="1"/>
          <w:iCs w:val="1"/>
          <w:color w:val="auto"/>
        </w:rPr>
        <w:t>“(b)</w:t>
      </w:r>
      <w:r>
        <w:rPr>
          <w:sz w:val="20"/>
          <w:szCs w:val="20"/>
          <w:color w:val="auto"/>
        </w:rPr>
        <w:tab/>
      </w:r>
      <w:r>
        <w:rPr>
          <w:rFonts w:ascii="Arial" w:cs="Arial" w:eastAsia="Arial" w:hAnsi="Arial"/>
          <w:sz w:val="18"/>
          <w:szCs w:val="18"/>
          <w:i w:val="1"/>
          <w:iCs w:val="1"/>
          <w:color w:val="auto"/>
        </w:rPr>
        <w:t>Final In-Orbit Acceptance:</w:t>
      </w:r>
    </w:p>
    <w:p>
      <w:pPr>
        <w:spacing w:after="0" w:line="252" w:lineRule="exact"/>
        <w:rPr>
          <w:sz w:val="20"/>
          <w:szCs w:val="20"/>
          <w:color w:val="auto"/>
        </w:rPr>
      </w:pPr>
    </w:p>
    <w:p>
      <w:pPr>
        <w:ind w:left="2600" w:hanging="647"/>
        <w:spacing w:after="0"/>
        <w:tabs>
          <w:tab w:leader="none" w:pos="2600" w:val="left"/>
        </w:tabs>
        <w:numPr>
          <w:ilvl w:val="3"/>
          <w:numId w:val="56"/>
        </w:numPr>
        <w:rPr>
          <w:rFonts w:ascii="Arial" w:cs="Arial" w:eastAsia="Arial" w:hAnsi="Arial"/>
          <w:sz w:val="18"/>
          <w:szCs w:val="18"/>
          <w:i w:val="1"/>
          <w:iCs w:val="1"/>
          <w:color w:val="auto"/>
        </w:rPr>
      </w:pPr>
      <w:r>
        <w:rPr>
          <w:rFonts w:ascii="Arial" w:cs="Arial" w:eastAsia="Arial" w:hAnsi="Arial"/>
          <w:sz w:val="18"/>
          <w:szCs w:val="18"/>
          <w:i w:val="1"/>
          <w:iCs w:val="1"/>
          <w:color w:val="auto"/>
        </w:rPr>
        <w:t>with respect to eighteen (18) Satellites by 1 August 2012; and</w:t>
      </w:r>
    </w:p>
    <w:p>
      <w:pPr>
        <w:spacing w:after="0" w:line="252" w:lineRule="exact"/>
        <w:rPr>
          <w:rFonts w:ascii="Arial" w:cs="Arial" w:eastAsia="Arial" w:hAnsi="Arial"/>
          <w:sz w:val="18"/>
          <w:szCs w:val="18"/>
          <w:i w:val="1"/>
          <w:iCs w:val="1"/>
          <w:color w:val="auto"/>
        </w:rPr>
      </w:pPr>
    </w:p>
    <w:p>
      <w:pPr>
        <w:ind w:left="2600" w:hanging="647"/>
        <w:spacing w:after="0"/>
        <w:tabs>
          <w:tab w:leader="none" w:pos="2600" w:val="left"/>
        </w:tabs>
        <w:numPr>
          <w:ilvl w:val="3"/>
          <w:numId w:val="56"/>
        </w:numPr>
        <w:rPr>
          <w:rFonts w:ascii="Arial" w:cs="Arial" w:eastAsia="Arial" w:hAnsi="Arial"/>
          <w:sz w:val="18"/>
          <w:szCs w:val="18"/>
          <w:i w:val="1"/>
          <w:iCs w:val="1"/>
          <w:color w:val="auto"/>
        </w:rPr>
      </w:pPr>
      <w:r>
        <w:rPr>
          <w:rFonts w:ascii="Arial" w:cs="Arial" w:eastAsia="Arial" w:hAnsi="Arial"/>
          <w:sz w:val="18"/>
          <w:szCs w:val="18"/>
          <w:i w:val="1"/>
          <w:iCs w:val="1"/>
          <w:color w:val="auto"/>
        </w:rPr>
        <w:t>with respect to twenty-four (24) Satellites by 1 September 2012.</w:t>
      </w:r>
      <w:r>
        <w:rPr>
          <w:rFonts w:ascii="Arial" w:cs="Arial" w:eastAsia="Arial" w:hAnsi="Arial"/>
          <w:sz w:val="18"/>
          <w:szCs w:val="18"/>
          <w:color w:val="auto"/>
        </w:rPr>
        <w:t>”.</w:t>
      </w:r>
    </w:p>
    <w:p>
      <w:pPr>
        <w:spacing w:after="0" w:line="248" w:lineRule="exact"/>
        <w:rPr>
          <w:rFonts w:ascii="Arial" w:cs="Arial" w:eastAsia="Arial" w:hAnsi="Arial"/>
          <w:sz w:val="18"/>
          <w:szCs w:val="18"/>
          <w:i w:val="1"/>
          <w:iCs w:val="1"/>
          <w:color w:val="auto"/>
        </w:rPr>
      </w:pPr>
    </w:p>
    <w:p>
      <w:pPr>
        <w:ind w:left="660" w:hanging="652"/>
        <w:spacing w:after="0"/>
        <w:tabs>
          <w:tab w:leader="none" w:pos="660" w:val="left"/>
        </w:tabs>
        <w:numPr>
          <w:ilvl w:val="0"/>
          <w:numId w:val="57"/>
        </w:numPr>
        <w:rPr>
          <w:rFonts w:ascii="Arial" w:cs="Arial" w:eastAsia="Arial" w:hAnsi="Arial"/>
          <w:sz w:val="18"/>
          <w:szCs w:val="18"/>
          <w:b w:val="1"/>
          <w:bCs w:val="1"/>
          <w:color w:val="auto"/>
        </w:rPr>
      </w:pPr>
      <w:r>
        <w:rPr>
          <w:rFonts w:ascii="Arial" w:cs="Arial" w:eastAsia="Arial" w:hAnsi="Arial"/>
          <w:sz w:val="18"/>
          <w:szCs w:val="18"/>
          <w:b w:val="1"/>
          <w:bCs w:val="1"/>
          <w:color w:val="auto"/>
        </w:rPr>
        <w:t>AMENDMENT TO THE ORIGINAL ACCOUNTS AGREEMENT</w:t>
      </w:r>
    </w:p>
    <w:p>
      <w:pPr>
        <w:spacing w:after="0" w:line="256" w:lineRule="exact"/>
        <w:rPr>
          <w:rFonts w:ascii="Arial" w:cs="Arial" w:eastAsia="Arial" w:hAnsi="Arial"/>
          <w:sz w:val="18"/>
          <w:szCs w:val="18"/>
          <w:b w:val="1"/>
          <w:bCs w:val="1"/>
          <w:color w:val="auto"/>
        </w:rPr>
      </w:pPr>
    </w:p>
    <w:p>
      <w:pPr>
        <w:ind w:left="660" w:right="2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With effect from the date of this Deed, the Original Accounts Agreement shall be amended and restated so that it reads as if it were restated in the form set out in Schedule 3 (</w:t>
      </w:r>
      <w:r>
        <w:rPr>
          <w:rFonts w:ascii="Arial" w:cs="Arial" w:eastAsia="Arial" w:hAnsi="Arial"/>
          <w:sz w:val="18"/>
          <w:szCs w:val="18"/>
          <w:i w:val="1"/>
          <w:iCs w:val="1"/>
          <w:color w:val="auto"/>
        </w:rPr>
        <w:t>Amended and Restated Accounts Agreement</w:t>
      </w:r>
      <w:r>
        <w:rPr>
          <w:rFonts w:ascii="Arial" w:cs="Arial" w:eastAsia="Arial" w:hAnsi="Arial"/>
          <w:sz w:val="18"/>
          <w:szCs w:val="18"/>
          <w:color w:val="auto"/>
        </w:rPr>
        <w:t>).</w:t>
      </w:r>
    </w:p>
    <w:p>
      <w:pPr>
        <w:spacing w:after="0" w:line="193" w:lineRule="exact"/>
        <w:rPr>
          <w:rFonts w:ascii="Arial" w:cs="Arial" w:eastAsia="Arial" w:hAnsi="Arial"/>
          <w:sz w:val="18"/>
          <w:szCs w:val="18"/>
          <w:b w:val="1"/>
          <w:bCs w:val="1"/>
          <w:color w:val="auto"/>
        </w:rPr>
      </w:pPr>
    </w:p>
    <w:p>
      <w:pPr>
        <w:ind w:left="660" w:right="8180" w:hanging="652"/>
        <w:spacing w:after="0" w:line="534" w:lineRule="auto"/>
        <w:tabs>
          <w:tab w:leader="none" w:pos="660" w:val="left"/>
        </w:tabs>
        <w:numPr>
          <w:ilvl w:val="0"/>
          <w:numId w:val="57"/>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SUBORDINATED LIABILITIES </w:t>
      </w:r>
      <w:r>
        <w:rPr>
          <w:rFonts w:ascii="Arial" w:cs="Arial" w:eastAsia="Arial" w:hAnsi="Arial"/>
          <w:sz w:val="18"/>
          <w:szCs w:val="18"/>
          <w:color w:val="auto"/>
        </w:rPr>
        <w:t>Each of the Parties agree that:</w:t>
      </w:r>
    </w:p>
    <w:p>
      <w:pPr>
        <w:spacing w:after="0" w:line="1" w:lineRule="exact"/>
        <w:rPr>
          <w:rFonts w:ascii="Arial" w:cs="Arial" w:eastAsia="Arial" w:hAnsi="Arial"/>
          <w:sz w:val="18"/>
          <w:szCs w:val="18"/>
          <w:b w:val="1"/>
          <w:bCs w:val="1"/>
          <w:color w:val="auto"/>
        </w:rPr>
      </w:pPr>
    </w:p>
    <w:p>
      <w:pPr>
        <w:ind w:left="1300" w:hanging="644"/>
        <w:spacing w:after="0" w:line="277" w:lineRule="auto"/>
        <w:tabs>
          <w:tab w:leader="none" w:pos="1300" w:val="left"/>
        </w:tabs>
        <w:numPr>
          <w:ilvl w:val="1"/>
          <w:numId w:val="57"/>
        </w:numPr>
        <w:rPr>
          <w:rFonts w:ascii="Arial" w:cs="Arial" w:eastAsia="Arial" w:hAnsi="Arial"/>
          <w:sz w:val="18"/>
          <w:szCs w:val="18"/>
          <w:color w:val="auto"/>
        </w:rPr>
      </w:pPr>
      <w:r>
        <w:rPr>
          <w:rFonts w:ascii="Arial" w:cs="Arial" w:eastAsia="Arial" w:hAnsi="Arial"/>
          <w:sz w:val="18"/>
          <w:szCs w:val="18"/>
          <w:color w:val="auto"/>
        </w:rPr>
        <w:t>the claims of Thermo against the Borrower in respect of a Permitted Thermo Subordinated Loan Agreement or its shares in the Borrower’s Capital Stock shall be designated as “</w:t>
      </w:r>
      <w:r>
        <w:rPr>
          <w:rFonts w:ascii="Arial" w:cs="Arial" w:eastAsia="Arial" w:hAnsi="Arial"/>
          <w:sz w:val="18"/>
          <w:szCs w:val="18"/>
          <w:i w:val="1"/>
          <w:iCs w:val="1"/>
          <w:color w:val="auto"/>
        </w:rPr>
        <w:t>Subordinated Liabilities</w:t>
      </w:r>
      <w:r>
        <w:rPr>
          <w:rFonts w:ascii="Arial" w:cs="Arial" w:eastAsia="Arial" w:hAnsi="Arial"/>
          <w:sz w:val="18"/>
          <w:szCs w:val="18"/>
          <w:color w:val="auto"/>
        </w:rPr>
        <w:t>”; and</w:t>
      </w:r>
    </w:p>
    <w:p>
      <w:pPr>
        <w:spacing w:after="0" w:line="197" w:lineRule="exact"/>
        <w:rPr>
          <w:rFonts w:ascii="Arial" w:cs="Arial" w:eastAsia="Arial" w:hAnsi="Arial"/>
          <w:sz w:val="18"/>
          <w:szCs w:val="18"/>
          <w:color w:val="auto"/>
        </w:rPr>
      </w:pPr>
    </w:p>
    <w:p>
      <w:pPr>
        <w:ind w:left="1300" w:hanging="644"/>
        <w:spacing w:after="0"/>
        <w:tabs>
          <w:tab w:leader="none" w:pos="1300" w:val="left"/>
        </w:tabs>
        <w:numPr>
          <w:ilvl w:val="1"/>
          <w:numId w:val="57"/>
        </w:numPr>
        <w:rPr>
          <w:rFonts w:ascii="Arial" w:cs="Arial" w:eastAsia="Arial" w:hAnsi="Arial"/>
          <w:sz w:val="18"/>
          <w:szCs w:val="18"/>
          <w:color w:val="auto"/>
        </w:rPr>
      </w:pPr>
      <w:r>
        <w:rPr>
          <w:rFonts w:ascii="Arial" w:cs="Arial" w:eastAsia="Arial" w:hAnsi="Arial"/>
          <w:sz w:val="18"/>
          <w:szCs w:val="18"/>
          <w:color w:val="auto"/>
        </w:rPr>
        <w:t>subject to, and in accordance with, the Subordination Deed:</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2"/>
          <w:numId w:val="57"/>
        </w:numPr>
        <w:rPr>
          <w:rFonts w:ascii="Arial" w:cs="Arial" w:eastAsia="Arial" w:hAnsi="Arial"/>
          <w:sz w:val="17"/>
          <w:szCs w:val="17"/>
          <w:color w:val="auto"/>
        </w:rPr>
      </w:pPr>
      <w:r>
        <w:rPr>
          <w:rFonts w:ascii="Arial" w:cs="Arial" w:eastAsia="Arial" w:hAnsi="Arial"/>
          <w:sz w:val="17"/>
          <w:szCs w:val="17"/>
          <w:color w:val="auto"/>
        </w:rPr>
        <w:t>the Senior Liabilities shall rank in priority to the Subordinated Liabilities pursuant to the terms of the Subordination Deed; and</w:t>
      </w:r>
    </w:p>
    <w:p>
      <w:pPr>
        <w:spacing w:after="0" w:line="263" w:lineRule="exact"/>
        <w:rPr>
          <w:rFonts w:ascii="Arial" w:cs="Arial" w:eastAsia="Arial" w:hAnsi="Arial"/>
          <w:sz w:val="17"/>
          <w:szCs w:val="17"/>
          <w:color w:val="auto"/>
        </w:rPr>
      </w:pPr>
    </w:p>
    <w:p>
      <w:pPr>
        <w:jc w:val="both"/>
        <w:ind w:left="1960" w:hanging="655"/>
        <w:spacing w:after="0" w:line="264" w:lineRule="auto"/>
        <w:tabs>
          <w:tab w:leader="none" w:pos="1960" w:val="left"/>
        </w:tabs>
        <w:numPr>
          <w:ilvl w:val="2"/>
          <w:numId w:val="57"/>
        </w:numPr>
        <w:rPr>
          <w:rFonts w:ascii="Arial" w:cs="Arial" w:eastAsia="Arial" w:hAnsi="Arial"/>
          <w:sz w:val="18"/>
          <w:szCs w:val="18"/>
          <w:color w:val="auto"/>
        </w:rPr>
      </w:pPr>
      <w:r>
        <w:rPr>
          <w:rFonts w:ascii="Arial" w:cs="Arial" w:eastAsia="Arial" w:hAnsi="Arial"/>
          <w:sz w:val="18"/>
          <w:szCs w:val="18"/>
          <w:color w:val="auto"/>
        </w:rPr>
        <w:t>the claims of Thermo in respect of the Subordinated Liabilities are subordinated to the Senior Liabilities and, accordingly, payment and receipt of any amount of the Subordinated Liabilities is not permitted until after the Final Discharge Date except as provided in the Subordination Deed.</w:t>
      </w:r>
    </w:p>
    <w:p>
      <w:pPr>
        <w:spacing w:after="0" w:line="3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73" w:name="page74"/>
    <w:bookmarkEnd w:id="73"/>
    <w:p>
      <w:pPr>
        <w:ind w:left="660" w:hanging="652"/>
        <w:spacing w:after="0"/>
        <w:tabs>
          <w:tab w:leader="none" w:pos="660" w:val="left"/>
        </w:tabs>
        <w:numPr>
          <w:ilvl w:val="0"/>
          <w:numId w:val="58"/>
        </w:numPr>
        <w:rPr>
          <w:rFonts w:ascii="Arial" w:cs="Arial" w:eastAsia="Arial" w:hAnsi="Arial"/>
          <w:sz w:val="18"/>
          <w:szCs w:val="18"/>
          <w:b w:val="1"/>
          <w:bCs w:val="1"/>
          <w:color w:val="auto"/>
        </w:rPr>
      </w:pPr>
      <w:r>
        <w:rPr>
          <w:rFonts w:ascii="Arial" w:cs="Arial" w:eastAsia="Arial" w:hAnsi="Arial"/>
          <w:sz w:val="18"/>
          <w:szCs w:val="18"/>
          <w:b w:val="1"/>
          <w:bCs w:val="1"/>
          <w:color w:val="auto"/>
        </w:rPr>
        <w:t>INFORMATION UNDERTAKINGS</w:t>
      </w:r>
    </w:p>
    <w:p>
      <w:pPr>
        <w:spacing w:after="0" w:line="256"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8"/>
          <w:szCs w:val="18"/>
          <w:color w:val="auto"/>
        </w:rPr>
        <w:t>The Borrower shall deliver to the COFACE Agent:</w:t>
      </w:r>
    </w:p>
    <w:p>
      <w:pPr>
        <w:spacing w:after="0" w:line="252" w:lineRule="exact"/>
        <w:rPr>
          <w:rFonts w:ascii="Arial" w:cs="Arial" w:eastAsia="Arial" w:hAnsi="Arial"/>
          <w:sz w:val="18"/>
          <w:szCs w:val="18"/>
          <w:b w:val="1"/>
          <w:bCs w:val="1"/>
          <w:color w:val="auto"/>
        </w:rPr>
      </w:pPr>
    </w:p>
    <w:p>
      <w:pPr>
        <w:jc w:val="both"/>
        <w:ind w:left="1300" w:hanging="644"/>
        <w:spacing w:after="0" w:line="264" w:lineRule="auto"/>
        <w:tabs>
          <w:tab w:leader="none" w:pos="1300" w:val="left"/>
        </w:tabs>
        <w:numPr>
          <w:ilvl w:val="1"/>
          <w:numId w:val="58"/>
        </w:numPr>
        <w:rPr>
          <w:rFonts w:ascii="Arial" w:cs="Arial" w:eastAsia="Arial" w:hAnsi="Arial"/>
          <w:sz w:val="18"/>
          <w:szCs w:val="18"/>
          <w:color w:val="auto"/>
        </w:rPr>
      </w:pPr>
      <w:r>
        <w:rPr>
          <w:rFonts w:ascii="Arial" w:cs="Arial" w:eastAsia="Arial" w:hAnsi="Arial"/>
          <w:sz w:val="18"/>
          <w:szCs w:val="18"/>
          <w:color w:val="auto"/>
        </w:rPr>
        <w:t>on the 15th of each calendar month and monthly on each anniversary thereof (or if such dates are not working days in the place of incorporation of the Borrower, on the immediately preceding working day) and for the first time on 15 October 2011, a written report (in form and substance satisfactory to the COFACE Agent) regarding the status of:</w:t>
      </w:r>
    </w:p>
    <w:p>
      <w:pPr>
        <w:spacing w:after="0" w:line="208" w:lineRule="exact"/>
        <w:rPr>
          <w:rFonts w:ascii="Arial" w:cs="Arial" w:eastAsia="Arial" w:hAnsi="Arial"/>
          <w:sz w:val="18"/>
          <w:szCs w:val="18"/>
          <w:color w:val="auto"/>
        </w:rPr>
      </w:pPr>
    </w:p>
    <w:p>
      <w:pPr>
        <w:ind w:left="1960" w:hanging="655"/>
        <w:spacing w:after="0"/>
        <w:tabs>
          <w:tab w:leader="none" w:pos="1960" w:val="left"/>
        </w:tabs>
        <w:numPr>
          <w:ilvl w:val="2"/>
          <w:numId w:val="58"/>
        </w:numPr>
        <w:rPr>
          <w:rFonts w:ascii="Arial" w:cs="Arial" w:eastAsia="Arial" w:hAnsi="Arial"/>
          <w:sz w:val="18"/>
          <w:szCs w:val="18"/>
          <w:color w:val="auto"/>
        </w:rPr>
      </w:pPr>
      <w:r>
        <w:rPr>
          <w:rFonts w:ascii="Arial" w:cs="Arial" w:eastAsia="Arial" w:hAnsi="Arial"/>
          <w:sz w:val="18"/>
          <w:szCs w:val="18"/>
          <w:color w:val="auto"/>
        </w:rPr>
        <w:t>the proposed purchase of the New Satellites; and</w:t>
      </w:r>
    </w:p>
    <w:p>
      <w:pPr>
        <w:spacing w:after="0" w:line="252" w:lineRule="exact"/>
        <w:rPr>
          <w:rFonts w:ascii="Arial" w:cs="Arial" w:eastAsia="Arial" w:hAnsi="Arial"/>
          <w:sz w:val="18"/>
          <w:szCs w:val="18"/>
          <w:color w:val="auto"/>
        </w:rPr>
      </w:pPr>
    </w:p>
    <w:p>
      <w:pPr>
        <w:ind w:left="1960" w:hanging="655"/>
        <w:spacing w:after="0" w:line="277" w:lineRule="auto"/>
        <w:tabs>
          <w:tab w:leader="none" w:pos="1960" w:val="left"/>
        </w:tabs>
        <w:numPr>
          <w:ilvl w:val="2"/>
          <w:numId w:val="58"/>
        </w:numPr>
        <w:rPr>
          <w:rFonts w:ascii="Arial" w:cs="Arial" w:eastAsia="Arial" w:hAnsi="Arial"/>
          <w:sz w:val="18"/>
          <w:szCs w:val="18"/>
          <w:color w:val="auto"/>
        </w:rPr>
      </w:pPr>
      <w:r>
        <w:rPr>
          <w:rFonts w:ascii="Arial" w:cs="Arial" w:eastAsia="Arial" w:hAnsi="Arial"/>
          <w:sz w:val="18"/>
          <w:szCs w:val="18"/>
          <w:color w:val="auto"/>
        </w:rPr>
        <w:t>any litigation, arbitration or administrative proceedings on or before any court, arbitral body or agency between the Borrower and the Supplier; and</w:t>
      </w:r>
    </w:p>
    <w:p>
      <w:pPr>
        <w:spacing w:after="0" w:line="197" w:lineRule="exact"/>
        <w:rPr>
          <w:rFonts w:ascii="Arial" w:cs="Arial" w:eastAsia="Arial" w:hAnsi="Arial"/>
          <w:sz w:val="18"/>
          <w:szCs w:val="18"/>
          <w:color w:val="auto"/>
        </w:rPr>
      </w:pPr>
    </w:p>
    <w:p>
      <w:pPr>
        <w:ind w:left="1300" w:hanging="644"/>
        <w:spacing w:after="0"/>
        <w:tabs>
          <w:tab w:leader="none" w:pos="1300" w:val="left"/>
        </w:tabs>
        <w:numPr>
          <w:ilvl w:val="1"/>
          <w:numId w:val="58"/>
        </w:numPr>
        <w:rPr>
          <w:rFonts w:ascii="Arial" w:cs="Arial" w:eastAsia="Arial" w:hAnsi="Arial"/>
          <w:sz w:val="18"/>
          <w:szCs w:val="18"/>
          <w:color w:val="auto"/>
        </w:rPr>
      </w:pPr>
      <w:r>
        <w:rPr>
          <w:rFonts w:ascii="Arial" w:cs="Arial" w:eastAsia="Arial" w:hAnsi="Arial"/>
          <w:sz w:val="18"/>
          <w:szCs w:val="18"/>
          <w:color w:val="auto"/>
        </w:rPr>
        <w:t>promptly upon request, such further information regarding the status of:</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2"/>
          <w:numId w:val="58"/>
        </w:numPr>
        <w:rPr>
          <w:rFonts w:ascii="Arial" w:cs="Arial" w:eastAsia="Arial" w:hAnsi="Arial"/>
          <w:sz w:val="18"/>
          <w:szCs w:val="18"/>
          <w:color w:val="auto"/>
        </w:rPr>
      </w:pPr>
      <w:r>
        <w:rPr>
          <w:rFonts w:ascii="Arial" w:cs="Arial" w:eastAsia="Arial" w:hAnsi="Arial"/>
          <w:sz w:val="18"/>
          <w:szCs w:val="18"/>
          <w:color w:val="auto"/>
        </w:rPr>
        <w:t>the New Satellites; and</w:t>
      </w:r>
    </w:p>
    <w:p>
      <w:pPr>
        <w:spacing w:after="0" w:line="252" w:lineRule="exact"/>
        <w:rPr>
          <w:rFonts w:ascii="Arial" w:cs="Arial" w:eastAsia="Arial" w:hAnsi="Arial"/>
          <w:sz w:val="18"/>
          <w:szCs w:val="18"/>
          <w:color w:val="auto"/>
        </w:rPr>
      </w:pPr>
    </w:p>
    <w:p>
      <w:pPr>
        <w:ind w:left="1960" w:hanging="655"/>
        <w:spacing w:after="0" w:line="277" w:lineRule="auto"/>
        <w:tabs>
          <w:tab w:leader="none" w:pos="1960" w:val="left"/>
        </w:tabs>
        <w:numPr>
          <w:ilvl w:val="2"/>
          <w:numId w:val="58"/>
        </w:numPr>
        <w:rPr>
          <w:rFonts w:ascii="Arial" w:cs="Arial" w:eastAsia="Arial" w:hAnsi="Arial"/>
          <w:sz w:val="18"/>
          <w:szCs w:val="18"/>
          <w:color w:val="auto"/>
        </w:rPr>
      </w:pPr>
      <w:r>
        <w:rPr>
          <w:rFonts w:ascii="Arial" w:cs="Arial" w:eastAsia="Arial" w:hAnsi="Arial"/>
          <w:sz w:val="18"/>
          <w:szCs w:val="18"/>
          <w:color w:val="auto"/>
        </w:rPr>
        <w:t>any litigation, arbitration or administrative proceedings on or before any court, arbitral body or agency between the Borrower and the Supplier,</w:t>
      </w:r>
    </w:p>
    <w:p>
      <w:pPr>
        <w:spacing w:after="0" w:line="197" w:lineRule="exact"/>
        <w:rPr>
          <w:sz w:val="20"/>
          <w:szCs w:val="20"/>
          <w:color w:val="auto"/>
        </w:rPr>
      </w:pPr>
    </w:p>
    <w:p>
      <w:pPr>
        <w:ind w:left="1300" w:right="20"/>
        <w:spacing w:after="0" w:line="277" w:lineRule="auto"/>
        <w:rPr>
          <w:sz w:val="20"/>
          <w:szCs w:val="20"/>
          <w:color w:val="auto"/>
        </w:rPr>
      </w:pPr>
      <w:r>
        <w:rPr>
          <w:rFonts w:ascii="Arial" w:cs="Arial" w:eastAsia="Arial" w:hAnsi="Arial"/>
          <w:sz w:val="18"/>
          <w:szCs w:val="18"/>
          <w:color w:val="auto"/>
        </w:rPr>
        <w:t>including, in each case, any requested amplification, or explanation with respect to the status of the foregoing as any Finance Party or COFACE (through the COFACE Agent) may request.</w:t>
      </w:r>
    </w:p>
    <w:p>
      <w:pPr>
        <w:spacing w:after="0" w:line="193" w:lineRule="exact"/>
        <w:rPr>
          <w:sz w:val="20"/>
          <w:szCs w:val="20"/>
          <w:color w:val="auto"/>
        </w:rPr>
      </w:pPr>
    </w:p>
    <w:p>
      <w:pPr>
        <w:ind w:left="660" w:hanging="652"/>
        <w:spacing w:after="0"/>
        <w:tabs>
          <w:tab w:leader="none" w:pos="660" w:val="left"/>
        </w:tabs>
        <w:numPr>
          <w:ilvl w:val="0"/>
          <w:numId w:val="59"/>
        </w:numPr>
        <w:rPr>
          <w:rFonts w:ascii="Arial" w:cs="Arial" w:eastAsia="Arial" w:hAnsi="Arial"/>
          <w:sz w:val="18"/>
          <w:szCs w:val="18"/>
          <w:b w:val="1"/>
          <w:bCs w:val="1"/>
          <w:color w:val="auto"/>
        </w:rPr>
      </w:pPr>
      <w:r>
        <w:rPr>
          <w:rFonts w:ascii="Arial" w:cs="Arial" w:eastAsia="Arial" w:hAnsi="Arial"/>
          <w:sz w:val="18"/>
          <w:szCs w:val="18"/>
          <w:b w:val="1"/>
          <w:bCs w:val="1"/>
          <w:color w:val="auto"/>
        </w:rPr>
        <w:t>REPRESENTATIONS AND WARRANTIES</w:t>
      </w:r>
    </w:p>
    <w:p>
      <w:pPr>
        <w:spacing w:after="0" w:line="256" w:lineRule="exact"/>
        <w:rPr>
          <w:rFonts w:ascii="Arial" w:cs="Arial" w:eastAsia="Arial" w:hAnsi="Arial"/>
          <w:sz w:val="18"/>
          <w:szCs w:val="18"/>
          <w:b w:val="1"/>
          <w:bCs w:val="1"/>
          <w:color w:val="auto"/>
        </w:rPr>
      </w:pPr>
    </w:p>
    <w:p>
      <w:pPr>
        <w:ind w:left="1300" w:hanging="644"/>
        <w:spacing w:after="0"/>
        <w:tabs>
          <w:tab w:leader="none" w:pos="1300" w:val="left"/>
        </w:tabs>
        <w:numPr>
          <w:ilvl w:val="1"/>
          <w:numId w:val="59"/>
        </w:numPr>
        <w:rPr>
          <w:rFonts w:ascii="Arial" w:cs="Arial" w:eastAsia="Arial" w:hAnsi="Arial"/>
          <w:sz w:val="18"/>
          <w:szCs w:val="18"/>
          <w:color w:val="auto"/>
        </w:rPr>
      </w:pPr>
      <w:r>
        <w:rPr>
          <w:rFonts w:ascii="Arial" w:cs="Arial" w:eastAsia="Arial" w:hAnsi="Arial"/>
          <w:sz w:val="18"/>
          <w:szCs w:val="18"/>
          <w:color w:val="auto"/>
        </w:rPr>
        <w:t>The Borrower makes each of the Repeating Representations to each Finance Party on the date of this Deed.</w:t>
      </w:r>
    </w:p>
    <w:p>
      <w:pPr>
        <w:spacing w:after="0" w:line="252" w:lineRule="exact"/>
        <w:rPr>
          <w:rFonts w:ascii="Arial" w:cs="Arial" w:eastAsia="Arial" w:hAnsi="Arial"/>
          <w:sz w:val="18"/>
          <w:szCs w:val="18"/>
          <w:color w:val="auto"/>
        </w:rPr>
      </w:pPr>
    </w:p>
    <w:p>
      <w:pPr>
        <w:jc w:val="both"/>
        <w:ind w:left="1300" w:hanging="644"/>
        <w:spacing w:after="0" w:line="264" w:lineRule="auto"/>
        <w:tabs>
          <w:tab w:leader="none" w:pos="1300" w:val="left"/>
        </w:tabs>
        <w:numPr>
          <w:ilvl w:val="1"/>
          <w:numId w:val="59"/>
        </w:numPr>
        <w:rPr>
          <w:rFonts w:ascii="Arial" w:cs="Arial" w:eastAsia="Arial" w:hAnsi="Arial"/>
          <w:sz w:val="18"/>
          <w:szCs w:val="18"/>
          <w:color w:val="auto"/>
        </w:rPr>
      </w:pPr>
      <w:r>
        <w:rPr>
          <w:rFonts w:ascii="Arial" w:cs="Arial" w:eastAsia="Arial" w:hAnsi="Arial"/>
          <w:sz w:val="18"/>
          <w:szCs w:val="18"/>
          <w:color w:val="auto"/>
        </w:rPr>
        <w:t>Subject to any disclosures made by Thermo to, and agreed by, the COFACE Agent prior to the date of this Deed, Thermo is deemed to make each of the representations and warranties set out in clause 5 (</w:t>
      </w:r>
      <w:r>
        <w:rPr>
          <w:rFonts w:ascii="Arial" w:cs="Arial" w:eastAsia="Arial" w:hAnsi="Arial"/>
          <w:sz w:val="18"/>
          <w:szCs w:val="18"/>
          <w:i w:val="1"/>
          <w:iCs w:val="1"/>
          <w:color w:val="auto"/>
        </w:rPr>
        <w:t>Representations</w:t>
      </w:r>
      <w:r>
        <w:rPr>
          <w:rFonts w:ascii="Arial" w:cs="Arial" w:eastAsia="Arial" w:hAnsi="Arial"/>
          <w:sz w:val="18"/>
          <w:szCs w:val="18"/>
          <w:color w:val="auto"/>
        </w:rPr>
        <w:t>) of the Subordination Deed to each Finance Party on the date of this Deed.</w:t>
      </w:r>
    </w:p>
    <w:p>
      <w:pPr>
        <w:spacing w:after="0" w:line="208" w:lineRule="exact"/>
        <w:rPr>
          <w:rFonts w:ascii="Arial" w:cs="Arial" w:eastAsia="Arial" w:hAnsi="Arial"/>
          <w:sz w:val="18"/>
          <w:szCs w:val="18"/>
          <w:color w:val="auto"/>
        </w:rPr>
      </w:pPr>
    </w:p>
    <w:p>
      <w:pPr>
        <w:ind w:left="1300" w:right="20" w:hanging="644"/>
        <w:spacing w:after="0" w:line="277" w:lineRule="auto"/>
        <w:tabs>
          <w:tab w:leader="none" w:pos="1300" w:val="left"/>
        </w:tabs>
        <w:numPr>
          <w:ilvl w:val="1"/>
          <w:numId w:val="59"/>
        </w:numPr>
        <w:rPr>
          <w:rFonts w:ascii="Arial" w:cs="Arial" w:eastAsia="Arial" w:hAnsi="Arial"/>
          <w:sz w:val="18"/>
          <w:szCs w:val="18"/>
          <w:color w:val="auto"/>
        </w:rPr>
      </w:pPr>
      <w:r>
        <w:rPr>
          <w:rFonts w:ascii="Arial" w:cs="Arial" w:eastAsia="Arial" w:hAnsi="Arial"/>
          <w:sz w:val="18"/>
          <w:szCs w:val="18"/>
          <w:color w:val="auto"/>
        </w:rPr>
        <w:t>Each Subsidiary Guarantor is deemed to make each of the Repeating Representations (as such term is defined in the Guarantee Agreement) to each Finance Party on the date of this Deed.</w:t>
      </w:r>
    </w:p>
    <w:p>
      <w:pPr>
        <w:spacing w:after="0" w:line="193" w:lineRule="exact"/>
        <w:rPr>
          <w:rFonts w:ascii="Arial" w:cs="Arial" w:eastAsia="Arial" w:hAnsi="Arial"/>
          <w:sz w:val="18"/>
          <w:szCs w:val="18"/>
          <w:color w:val="auto"/>
        </w:rPr>
      </w:pPr>
    </w:p>
    <w:p>
      <w:pPr>
        <w:ind w:left="660" w:hanging="652"/>
        <w:spacing w:after="0"/>
        <w:tabs>
          <w:tab w:leader="none" w:pos="660" w:val="left"/>
        </w:tabs>
        <w:numPr>
          <w:ilvl w:val="0"/>
          <w:numId w:val="59"/>
        </w:numPr>
        <w:rPr>
          <w:rFonts w:ascii="Arial" w:cs="Arial" w:eastAsia="Arial" w:hAnsi="Arial"/>
          <w:sz w:val="18"/>
          <w:szCs w:val="18"/>
          <w:b w:val="1"/>
          <w:bCs w:val="1"/>
          <w:color w:val="auto"/>
        </w:rPr>
      </w:pPr>
      <w:r>
        <w:rPr>
          <w:rFonts w:ascii="Arial" w:cs="Arial" w:eastAsia="Arial" w:hAnsi="Arial"/>
          <w:sz w:val="18"/>
          <w:szCs w:val="18"/>
          <w:b w:val="1"/>
          <w:bCs w:val="1"/>
          <w:color w:val="auto"/>
        </w:rPr>
        <w:t>FURTHER ASSURANCES</w:t>
      </w:r>
    </w:p>
    <w:p>
      <w:pPr>
        <w:spacing w:after="0" w:line="256" w:lineRule="exact"/>
        <w:rPr>
          <w:rFonts w:ascii="Arial" w:cs="Arial" w:eastAsia="Arial" w:hAnsi="Arial"/>
          <w:sz w:val="18"/>
          <w:szCs w:val="18"/>
          <w:b w:val="1"/>
          <w:bCs w:val="1"/>
          <w:color w:val="auto"/>
        </w:rPr>
      </w:pPr>
    </w:p>
    <w:p>
      <w:pPr>
        <w:ind w:left="1300" w:right="20" w:hanging="644"/>
        <w:spacing w:after="0" w:line="308" w:lineRule="auto"/>
        <w:tabs>
          <w:tab w:leader="none" w:pos="1300" w:val="left"/>
        </w:tabs>
        <w:numPr>
          <w:ilvl w:val="1"/>
          <w:numId w:val="59"/>
        </w:numPr>
        <w:rPr>
          <w:rFonts w:ascii="Arial" w:cs="Arial" w:eastAsia="Arial" w:hAnsi="Arial"/>
          <w:sz w:val="17"/>
          <w:szCs w:val="17"/>
          <w:color w:val="auto"/>
        </w:rPr>
      </w:pPr>
      <w:r>
        <w:rPr>
          <w:rFonts w:ascii="Arial" w:cs="Arial" w:eastAsia="Arial" w:hAnsi="Arial"/>
          <w:sz w:val="17"/>
          <w:szCs w:val="17"/>
          <w:color w:val="auto"/>
        </w:rPr>
        <w:t>Thermo and the Borrower will, in the case of any Subordinated Liabilities which are not evidenced by any instrument, upon the Security Agent’s request, ensure that such Subordinated Liabilities shall be evidenced by an appropriate instrument or instruments.</w:t>
      </w:r>
    </w:p>
    <w:p>
      <w:pPr>
        <w:spacing w:after="0" w:line="173" w:lineRule="exact"/>
        <w:rPr>
          <w:rFonts w:ascii="Arial" w:cs="Arial" w:eastAsia="Arial" w:hAnsi="Arial"/>
          <w:sz w:val="17"/>
          <w:szCs w:val="17"/>
          <w:color w:val="auto"/>
        </w:rPr>
      </w:pPr>
    </w:p>
    <w:p>
      <w:pPr>
        <w:jc w:val="both"/>
        <w:ind w:left="1300" w:hanging="644"/>
        <w:spacing w:after="0" w:line="264" w:lineRule="auto"/>
        <w:tabs>
          <w:tab w:leader="none" w:pos="1300" w:val="left"/>
        </w:tabs>
        <w:numPr>
          <w:ilvl w:val="1"/>
          <w:numId w:val="59"/>
        </w:numPr>
        <w:rPr>
          <w:rFonts w:ascii="Arial" w:cs="Arial" w:eastAsia="Arial" w:hAnsi="Arial"/>
          <w:sz w:val="18"/>
          <w:szCs w:val="18"/>
          <w:color w:val="auto"/>
        </w:rPr>
      </w:pPr>
      <w:r>
        <w:rPr>
          <w:rFonts w:ascii="Arial" w:cs="Arial" w:eastAsia="Arial" w:hAnsi="Arial"/>
          <w:sz w:val="18"/>
          <w:szCs w:val="18"/>
          <w:color w:val="auto"/>
        </w:rPr>
        <w:t>The Borrower and/or Thermo shall promptly upon the request of the Security Agent, at its own cost, do all such acts or execute all such documents reasonably deemed necessary or desirable by the Security Agent to confirm or establish the validity and enforceability of the subordination effected by, and the obligations of the Borrower and Thermo under, the Subordination Deed.</w:t>
      </w:r>
    </w:p>
    <w:p>
      <w:pPr>
        <w:spacing w:after="0" w:line="3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74" w:name="page75"/>
    <w:bookmarkEnd w:id="74"/>
    <w:p>
      <w:pPr>
        <w:ind w:left="660" w:hanging="652"/>
        <w:spacing w:after="0"/>
        <w:tabs>
          <w:tab w:leader="none" w:pos="660" w:val="left"/>
        </w:tabs>
        <w:numPr>
          <w:ilvl w:val="0"/>
          <w:numId w:val="60"/>
        </w:numPr>
        <w:rPr>
          <w:rFonts w:ascii="Arial" w:cs="Arial" w:eastAsia="Arial" w:hAnsi="Arial"/>
          <w:sz w:val="18"/>
          <w:szCs w:val="18"/>
          <w:b w:val="1"/>
          <w:bCs w:val="1"/>
          <w:color w:val="auto"/>
        </w:rPr>
      </w:pPr>
      <w:r>
        <w:rPr>
          <w:rFonts w:ascii="Arial" w:cs="Arial" w:eastAsia="Arial" w:hAnsi="Arial"/>
          <w:sz w:val="18"/>
          <w:szCs w:val="18"/>
          <w:b w:val="1"/>
          <w:bCs w:val="1"/>
          <w:color w:val="auto"/>
        </w:rPr>
        <w:t>DEFAULT</w:t>
      </w:r>
    </w:p>
    <w:p>
      <w:pPr>
        <w:spacing w:after="0" w:line="256" w:lineRule="exact"/>
        <w:rPr>
          <w:rFonts w:ascii="Arial" w:cs="Arial" w:eastAsia="Arial" w:hAnsi="Arial"/>
          <w:sz w:val="18"/>
          <w:szCs w:val="18"/>
          <w:b w:val="1"/>
          <w:bCs w:val="1"/>
          <w:color w:val="auto"/>
        </w:rPr>
      </w:pPr>
    </w:p>
    <w:p>
      <w:pPr>
        <w:jc w:val="both"/>
        <w:ind w:left="660"/>
        <w:spacing w:after="0" w:line="264" w:lineRule="auto"/>
        <w:rPr>
          <w:rFonts w:ascii="Arial" w:cs="Arial" w:eastAsia="Arial" w:hAnsi="Arial"/>
          <w:sz w:val="18"/>
          <w:szCs w:val="18"/>
          <w:b w:val="1"/>
          <w:bCs w:val="1"/>
          <w:color w:val="auto"/>
        </w:rPr>
      </w:pPr>
      <w:r>
        <w:rPr>
          <w:rFonts w:ascii="Arial" w:cs="Arial" w:eastAsia="Arial" w:hAnsi="Arial"/>
          <w:sz w:val="18"/>
          <w:szCs w:val="18"/>
          <w:color w:val="auto"/>
        </w:rPr>
        <w:t>Any failure by any Obligor to comply with this Deed shall constitute an Event of Default pursuant to clause 23.3 (</w:t>
      </w:r>
      <w:r>
        <w:rPr>
          <w:rFonts w:ascii="Arial" w:cs="Arial" w:eastAsia="Arial" w:hAnsi="Arial"/>
          <w:sz w:val="18"/>
          <w:szCs w:val="18"/>
          <w:i w:val="1"/>
          <w:iCs w:val="1"/>
          <w:color w:val="auto"/>
        </w:rPr>
        <w:t>Other Obligations</w:t>
      </w:r>
      <w:r>
        <w:rPr>
          <w:rFonts w:ascii="Arial" w:cs="Arial" w:eastAsia="Arial" w:hAnsi="Arial"/>
          <w:sz w:val="18"/>
          <w:szCs w:val="18"/>
          <w:color w:val="auto"/>
        </w:rPr>
        <w:t>) of the Facility Agreement (other than those obligations and/or provisions which if not complied with would result in an Event of Default under another sub-clause of clause 23 (</w:t>
      </w:r>
      <w:r>
        <w:rPr>
          <w:rFonts w:ascii="Arial" w:cs="Arial" w:eastAsia="Arial" w:hAnsi="Arial"/>
          <w:sz w:val="18"/>
          <w:szCs w:val="18"/>
          <w:i w:val="1"/>
          <w:iCs w:val="1"/>
          <w:color w:val="auto"/>
        </w:rPr>
        <w:t>Events of Default</w:t>
      </w:r>
      <w:r>
        <w:rPr>
          <w:rFonts w:ascii="Arial" w:cs="Arial" w:eastAsia="Arial" w:hAnsi="Arial"/>
          <w:sz w:val="18"/>
          <w:szCs w:val="18"/>
          <w:color w:val="auto"/>
        </w:rPr>
        <w:t>) of the Facility Agreement).</w:t>
      </w:r>
    </w:p>
    <w:p>
      <w:pPr>
        <w:spacing w:after="0" w:line="204" w:lineRule="exact"/>
        <w:rPr>
          <w:rFonts w:ascii="Arial" w:cs="Arial" w:eastAsia="Arial" w:hAnsi="Arial"/>
          <w:sz w:val="18"/>
          <w:szCs w:val="18"/>
          <w:b w:val="1"/>
          <w:bCs w:val="1"/>
          <w:color w:val="auto"/>
        </w:rPr>
      </w:pPr>
    </w:p>
    <w:p>
      <w:pPr>
        <w:ind w:left="660" w:hanging="652"/>
        <w:spacing w:after="0"/>
        <w:tabs>
          <w:tab w:leader="none" w:pos="660" w:val="left"/>
        </w:tabs>
        <w:numPr>
          <w:ilvl w:val="0"/>
          <w:numId w:val="60"/>
        </w:numPr>
        <w:rPr>
          <w:rFonts w:ascii="Arial" w:cs="Arial" w:eastAsia="Arial" w:hAnsi="Arial"/>
          <w:sz w:val="18"/>
          <w:szCs w:val="18"/>
          <w:b w:val="1"/>
          <w:bCs w:val="1"/>
          <w:color w:val="auto"/>
        </w:rPr>
      </w:pPr>
      <w:r>
        <w:rPr>
          <w:rFonts w:ascii="Arial" w:cs="Arial" w:eastAsia="Arial" w:hAnsi="Arial"/>
          <w:sz w:val="18"/>
          <w:szCs w:val="18"/>
          <w:b w:val="1"/>
          <w:bCs w:val="1"/>
          <w:color w:val="auto"/>
        </w:rPr>
        <w:t>RESERVATION OF RIGHTS</w:t>
      </w:r>
    </w:p>
    <w:p>
      <w:pPr>
        <w:spacing w:after="0" w:line="256" w:lineRule="exact"/>
        <w:rPr>
          <w:rFonts w:ascii="Arial" w:cs="Arial" w:eastAsia="Arial" w:hAnsi="Arial"/>
          <w:sz w:val="18"/>
          <w:szCs w:val="18"/>
          <w:b w:val="1"/>
          <w:bCs w:val="1"/>
          <w:color w:val="auto"/>
        </w:rPr>
      </w:pPr>
    </w:p>
    <w:p>
      <w:pPr>
        <w:jc w:val="both"/>
        <w:ind w:left="660"/>
        <w:spacing w:after="0" w:line="264" w:lineRule="auto"/>
        <w:rPr>
          <w:rFonts w:ascii="Arial" w:cs="Arial" w:eastAsia="Arial" w:hAnsi="Arial"/>
          <w:sz w:val="18"/>
          <w:szCs w:val="18"/>
          <w:b w:val="1"/>
          <w:bCs w:val="1"/>
          <w:color w:val="auto"/>
        </w:rPr>
      </w:pPr>
      <w:r>
        <w:rPr>
          <w:rFonts w:ascii="Arial" w:cs="Arial" w:eastAsia="Arial" w:hAnsi="Arial"/>
          <w:sz w:val="18"/>
          <w:szCs w:val="18"/>
          <w:color w:val="auto"/>
        </w:rPr>
        <w:t>Nothing in this Deed shall constitute or be deemed to constitute a waiver of the rights of any Finance Party under any of the Finance Documents or any amendment of the Finance Documents except as expressly set out in Clauses 2 (</w:t>
      </w:r>
      <w:r>
        <w:rPr>
          <w:rFonts w:ascii="Arial" w:cs="Arial" w:eastAsia="Arial" w:hAnsi="Arial"/>
          <w:sz w:val="18"/>
          <w:szCs w:val="18"/>
          <w:i w:val="1"/>
          <w:iCs w:val="1"/>
          <w:color w:val="auto"/>
        </w:rPr>
        <w:t>Waiver</w:t>
      </w:r>
      <w:r>
        <w:rPr>
          <w:rFonts w:ascii="Arial" w:cs="Arial" w:eastAsia="Arial" w:hAnsi="Arial"/>
          <w:sz w:val="18"/>
          <w:szCs w:val="18"/>
          <w:color w:val="auto"/>
        </w:rPr>
        <w:t>), 3 (</w:t>
      </w:r>
      <w:r>
        <w:rPr>
          <w:rFonts w:ascii="Arial" w:cs="Arial" w:eastAsia="Arial" w:hAnsi="Arial"/>
          <w:sz w:val="18"/>
          <w:szCs w:val="18"/>
          <w:i w:val="1"/>
          <w:iCs w:val="1"/>
          <w:color w:val="auto"/>
        </w:rPr>
        <w:t>Amendment to the Facility Agreement</w:t>
      </w:r>
      <w:r>
        <w:rPr>
          <w:rFonts w:ascii="Arial" w:cs="Arial" w:eastAsia="Arial" w:hAnsi="Arial"/>
          <w:sz w:val="18"/>
          <w:szCs w:val="18"/>
          <w:color w:val="auto"/>
        </w:rPr>
        <w:t>) and 4 (</w:t>
      </w:r>
      <w:r>
        <w:rPr>
          <w:rFonts w:ascii="Arial" w:cs="Arial" w:eastAsia="Arial" w:hAnsi="Arial"/>
          <w:sz w:val="18"/>
          <w:szCs w:val="18"/>
          <w:i w:val="1"/>
          <w:iCs w:val="1"/>
          <w:color w:val="auto"/>
        </w:rPr>
        <w:t>Amendment to the Original Accounts Agreement</w:t>
      </w:r>
      <w:r>
        <w:rPr>
          <w:rFonts w:ascii="Arial" w:cs="Arial" w:eastAsia="Arial" w:hAnsi="Arial"/>
          <w:sz w:val="18"/>
          <w:szCs w:val="18"/>
          <w:color w:val="auto"/>
        </w:rPr>
        <w:t>) above.</w:t>
      </w:r>
    </w:p>
    <w:p>
      <w:pPr>
        <w:spacing w:after="0" w:line="204" w:lineRule="exact"/>
        <w:rPr>
          <w:rFonts w:ascii="Arial" w:cs="Arial" w:eastAsia="Arial" w:hAnsi="Arial"/>
          <w:sz w:val="18"/>
          <w:szCs w:val="18"/>
          <w:b w:val="1"/>
          <w:bCs w:val="1"/>
          <w:color w:val="auto"/>
        </w:rPr>
      </w:pPr>
    </w:p>
    <w:p>
      <w:pPr>
        <w:ind w:left="660" w:hanging="652"/>
        <w:spacing w:after="0"/>
        <w:tabs>
          <w:tab w:leader="none" w:pos="660" w:val="left"/>
        </w:tabs>
        <w:numPr>
          <w:ilvl w:val="0"/>
          <w:numId w:val="60"/>
        </w:numPr>
        <w:rPr>
          <w:rFonts w:ascii="Arial" w:cs="Arial" w:eastAsia="Arial" w:hAnsi="Arial"/>
          <w:sz w:val="18"/>
          <w:szCs w:val="18"/>
          <w:b w:val="1"/>
          <w:bCs w:val="1"/>
          <w:color w:val="auto"/>
        </w:rPr>
      </w:pPr>
      <w:r>
        <w:rPr>
          <w:rFonts w:ascii="Arial" w:cs="Arial" w:eastAsia="Arial" w:hAnsi="Arial"/>
          <w:sz w:val="18"/>
          <w:szCs w:val="18"/>
          <w:b w:val="1"/>
          <w:bCs w:val="1"/>
          <w:color w:val="auto"/>
        </w:rPr>
        <w:t>FINANCE DOCUMENT</w:t>
      </w:r>
    </w:p>
    <w:p>
      <w:pPr>
        <w:spacing w:after="0" w:line="256"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8"/>
          <w:szCs w:val="18"/>
          <w:color w:val="auto"/>
        </w:rPr>
        <w:t>This Deed shall constitute a Finance Document.</w:t>
      </w:r>
    </w:p>
    <w:p>
      <w:pPr>
        <w:spacing w:after="0" w:line="248" w:lineRule="exact"/>
        <w:rPr>
          <w:rFonts w:ascii="Arial" w:cs="Arial" w:eastAsia="Arial" w:hAnsi="Arial"/>
          <w:sz w:val="18"/>
          <w:szCs w:val="18"/>
          <w:b w:val="1"/>
          <w:bCs w:val="1"/>
          <w:color w:val="auto"/>
        </w:rPr>
      </w:pPr>
    </w:p>
    <w:p>
      <w:pPr>
        <w:ind w:left="660" w:hanging="652"/>
        <w:spacing w:after="0"/>
        <w:tabs>
          <w:tab w:leader="none" w:pos="660" w:val="left"/>
        </w:tabs>
        <w:numPr>
          <w:ilvl w:val="0"/>
          <w:numId w:val="60"/>
        </w:numPr>
        <w:rPr>
          <w:rFonts w:ascii="Arial" w:cs="Arial" w:eastAsia="Arial" w:hAnsi="Arial"/>
          <w:sz w:val="18"/>
          <w:szCs w:val="18"/>
          <w:b w:val="1"/>
          <w:bCs w:val="1"/>
          <w:color w:val="auto"/>
        </w:rPr>
      </w:pPr>
      <w:r>
        <w:rPr>
          <w:rFonts w:ascii="Arial" w:cs="Arial" w:eastAsia="Arial" w:hAnsi="Arial"/>
          <w:sz w:val="18"/>
          <w:szCs w:val="18"/>
          <w:b w:val="1"/>
          <w:bCs w:val="1"/>
          <w:color w:val="auto"/>
        </w:rPr>
        <w:t>CONFIRMATION</w:t>
      </w:r>
    </w:p>
    <w:p>
      <w:pPr>
        <w:spacing w:after="0" w:line="256"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8"/>
          <w:szCs w:val="18"/>
          <w:color w:val="auto"/>
        </w:rPr>
        <w:t>Each Obligor confirms in favour of the COFACE Agent that:</w:t>
      </w:r>
    </w:p>
    <w:p>
      <w:pPr>
        <w:spacing w:after="0" w:line="252" w:lineRule="exact"/>
        <w:rPr>
          <w:rFonts w:ascii="Arial" w:cs="Arial" w:eastAsia="Arial" w:hAnsi="Arial"/>
          <w:sz w:val="18"/>
          <w:szCs w:val="18"/>
          <w:b w:val="1"/>
          <w:bCs w:val="1"/>
          <w:color w:val="auto"/>
        </w:rPr>
      </w:pPr>
    </w:p>
    <w:p>
      <w:pPr>
        <w:ind w:left="1300" w:hanging="644"/>
        <w:spacing w:after="0"/>
        <w:tabs>
          <w:tab w:leader="none" w:pos="1300" w:val="left"/>
        </w:tabs>
        <w:numPr>
          <w:ilvl w:val="1"/>
          <w:numId w:val="60"/>
        </w:numPr>
        <w:rPr>
          <w:rFonts w:ascii="Arial" w:cs="Arial" w:eastAsia="Arial" w:hAnsi="Arial"/>
          <w:sz w:val="18"/>
          <w:szCs w:val="18"/>
          <w:color w:val="auto"/>
        </w:rPr>
      </w:pPr>
      <w:r>
        <w:rPr>
          <w:rFonts w:ascii="Arial" w:cs="Arial" w:eastAsia="Arial" w:hAnsi="Arial"/>
          <w:sz w:val="18"/>
          <w:szCs w:val="18"/>
          <w:color w:val="auto"/>
        </w:rPr>
        <w:t>it hereby agrees to the terms and conditions of this Deed; and</w:t>
      </w:r>
    </w:p>
    <w:p>
      <w:pPr>
        <w:spacing w:after="0" w:line="252" w:lineRule="exact"/>
        <w:rPr>
          <w:rFonts w:ascii="Arial" w:cs="Arial" w:eastAsia="Arial" w:hAnsi="Arial"/>
          <w:sz w:val="18"/>
          <w:szCs w:val="18"/>
          <w:color w:val="auto"/>
        </w:rPr>
      </w:pPr>
    </w:p>
    <w:p>
      <w:pPr>
        <w:ind w:left="1300" w:hanging="644"/>
        <w:spacing w:after="0" w:line="277" w:lineRule="auto"/>
        <w:tabs>
          <w:tab w:leader="none" w:pos="1300" w:val="left"/>
        </w:tabs>
        <w:numPr>
          <w:ilvl w:val="1"/>
          <w:numId w:val="60"/>
        </w:numPr>
        <w:rPr>
          <w:rFonts w:ascii="Arial" w:cs="Arial" w:eastAsia="Arial" w:hAnsi="Arial"/>
          <w:sz w:val="18"/>
          <w:szCs w:val="18"/>
          <w:color w:val="auto"/>
        </w:rPr>
      </w:pPr>
      <w:r>
        <w:rPr>
          <w:rFonts w:ascii="Arial" w:cs="Arial" w:eastAsia="Arial" w:hAnsi="Arial"/>
          <w:sz w:val="18"/>
          <w:szCs w:val="18"/>
          <w:color w:val="auto"/>
        </w:rPr>
        <w:t>notwithstanding this Deed, each Finance Document to which it is a party remains in full force and effect and the rights, duties and obligations of each Obligor are not released, discharged or otherwise impaired by this Deed.</w:t>
      </w:r>
    </w:p>
    <w:p>
      <w:pPr>
        <w:spacing w:after="0" w:line="193" w:lineRule="exact"/>
        <w:rPr>
          <w:rFonts w:ascii="Arial" w:cs="Arial" w:eastAsia="Arial" w:hAnsi="Arial"/>
          <w:sz w:val="18"/>
          <w:szCs w:val="18"/>
          <w:color w:val="auto"/>
        </w:rPr>
      </w:pPr>
    </w:p>
    <w:p>
      <w:pPr>
        <w:ind w:left="660" w:hanging="652"/>
        <w:spacing w:after="0"/>
        <w:tabs>
          <w:tab w:leader="none" w:pos="660" w:val="left"/>
        </w:tabs>
        <w:numPr>
          <w:ilvl w:val="0"/>
          <w:numId w:val="60"/>
        </w:numPr>
        <w:rPr>
          <w:rFonts w:ascii="Arial" w:cs="Arial" w:eastAsia="Arial" w:hAnsi="Arial"/>
          <w:sz w:val="18"/>
          <w:szCs w:val="18"/>
          <w:b w:val="1"/>
          <w:bCs w:val="1"/>
          <w:color w:val="auto"/>
        </w:rPr>
      </w:pPr>
      <w:r>
        <w:rPr>
          <w:rFonts w:ascii="Arial" w:cs="Arial" w:eastAsia="Arial" w:hAnsi="Arial"/>
          <w:sz w:val="18"/>
          <w:szCs w:val="18"/>
          <w:b w:val="1"/>
          <w:bCs w:val="1"/>
          <w:color w:val="auto"/>
        </w:rPr>
        <w:t>PARTIAL INVALIDITY</w:t>
      </w:r>
    </w:p>
    <w:p>
      <w:pPr>
        <w:spacing w:after="0" w:line="256" w:lineRule="exact"/>
        <w:rPr>
          <w:rFonts w:ascii="Arial" w:cs="Arial" w:eastAsia="Arial" w:hAnsi="Arial"/>
          <w:sz w:val="18"/>
          <w:szCs w:val="18"/>
          <w:b w:val="1"/>
          <w:bCs w:val="1"/>
          <w:color w:val="auto"/>
        </w:rPr>
      </w:pPr>
    </w:p>
    <w:p>
      <w:pPr>
        <w:jc w:val="both"/>
        <w:ind w:left="660"/>
        <w:spacing w:after="0" w:line="264" w:lineRule="auto"/>
        <w:rPr>
          <w:rFonts w:ascii="Arial" w:cs="Arial" w:eastAsia="Arial" w:hAnsi="Arial"/>
          <w:sz w:val="18"/>
          <w:szCs w:val="18"/>
          <w:b w:val="1"/>
          <w:bCs w:val="1"/>
          <w:color w:val="auto"/>
        </w:rPr>
      </w:pPr>
      <w:r>
        <w:rPr>
          <w:rFonts w:ascii="Arial" w:cs="Arial" w:eastAsia="Arial" w:hAnsi="Arial"/>
          <w:sz w:val="18"/>
          <w:szCs w:val="18"/>
          <w:color w:val="auto"/>
        </w:rPr>
        <w:t>If, at any time, any provision of the Finance Documents is or becomes illegal, invalid or unenforceable in any respect under any law of any jurisdiction, neither the legality, validity or enforceability of the remaining provisions nor the legality, validity or enforceability of such provision under the law of any other jurisdiction will in any way be affected or impaired.</w:t>
      </w:r>
    </w:p>
    <w:p>
      <w:pPr>
        <w:spacing w:after="0" w:line="204" w:lineRule="exact"/>
        <w:rPr>
          <w:rFonts w:ascii="Arial" w:cs="Arial" w:eastAsia="Arial" w:hAnsi="Arial"/>
          <w:sz w:val="18"/>
          <w:szCs w:val="18"/>
          <w:b w:val="1"/>
          <w:bCs w:val="1"/>
          <w:color w:val="auto"/>
        </w:rPr>
      </w:pPr>
    </w:p>
    <w:p>
      <w:pPr>
        <w:ind w:left="660" w:hanging="652"/>
        <w:spacing w:after="0"/>
        <w:tabs>
          <w:tab w:leader="none" w:pos="660" w:val="left"/>
        </w:tabs>
        <w:numPr>
          <w:ilvl w:val="0"/>
          <w:numId w:val="60"/>
        </w:numPr>
        <w:rPr>
          <w:rFonts w:ascii="Arial" w:cs="Arial" w:eastAsia="Arial" w:hAnsi="Arial"/>
          <w:sz w:val="18"/>
          <w:szCs w:val="18"/>
          <w:b w:val="1"/>
          <w:bCs w:val="1"/>
          <w:color w:val="auto"/>
        </w:rPr>
      </w:pPr>
      <w:r>
        <w:rPr>
          <w:rFonts w:ascii="Arial" w:cs="Arial" w:eastAsia="Arial" w:hAnsi="Arial"/>
          <w:sz w:val="18"/>
          <w:szCs w:val="18"/>
          <w:b w:val="1"/>
          <w:bCs w:val="1"/>
          <w:color w:val="auto"/>
        </w:rPr>
        <w:t>GOVERNING LAW</w:t>
      </w:r>
    </w:p>
    <w:p>
      <w:pPr>
        <w:spacing w:after="0" w:line="256"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8"/>
          <w:szCs w:val="18"/>
          <w:color w:val="auto"/>
        </w:rPr>
        <w:t>This Deed, and all non-contractual obligations arising from or connected with it, are governed by English law.</w:t>
      </w:r>
    </w:p>
    <w:p>
      <w:pPr>
        <w:spacing w:after="0" w:line="248" w:lineRule="exact"/>
        <w:rPr>
          <w:rFonts w:ascii="Arial" w:cs="Arial" w:eastAsia="Arial" w:hAnsi="Arial"/>
          <w:sz w:val="18"/>
          <w:szCs w:val="18"/>
          <w:b w:val="1"/>
          <w:bCs w:val="1"/>
          <w:color w:val="auto"/>
        </w:rPr>
      </w:pPr>
    </w:p>
    <w:p>
      <w:pPr>
        <w:ind w:left="660" w:hanging="652"/>
        <w:spacing w:after="0"/>
        <w:tabs>
          <w:tab w:leader="none" w:pos="660" w:val="left"/>
        </w:tabs>
        <w:numPr>
          <w:ilvl w:val="0"/>
          <w:numId w:val="60"/>
        </w:numPr>
        <w:rPr>
          <w:rFonts w:ascii="Arial" w:cs="Arial" w:eastAsia="Arial" w:hAnsi="Arial"/>
          <w:sz w:val="18"/>
          <w:szCs w:val="18"/>
          <w:b w:val="1"/>
          <w:bCs w:val="1"/>
          <w:color w:val="auto"/>
        </w:rPr>
      </w:pPr>
      <w:r>
        <w:rPr>
          <w:rFonts w:ascii="Arial" w:cs="Arial" w:eastAsia="Arial" w:hAnsi="Arial"/>
          <w:sz w:val="18"/>
          <w:szCs w:val="18"/>
          <w:b w:val="1"/>
          <w:bCs w:val="1"/>
          <w:color w:val="auto"/>
        </w:rPr>
        <w:t>JURISDICTION</w:t>
      </w:r>
    </w:p>
    <w:p>
      <w:pPr>
        <w:spacing w:after="0" w:line="256"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8"/>
          <w:szCs w:val="18"/>
          <w:color w:val="auto"/>
        </w:rPr>
        <w:t>The terms of clause 40 (</w:t>
      </w:r>
      <w:r>
        <w:rPr>
          <w:rFonts w:ascii="Arial" w:cs="Arial" w:eastAsia="Arial" w:hAnsi="Arial"/>
          <w:sz w:val="18"/>
          <w:szCs w:val="18"/>
          <w:i w:val="1"/>
          <w:iCs w:val="1"/>
          <w:color w:val="auto"/>
        </w:rPr>
        <w:t>Enforcement</w:t>
      </w:r>
      <w:r>
        <w:rPr>
          <w:rFonts w:ascii="Arial" w:cs="Arial" w:eastAsia="Arial" w:hAnsi="Arial"/>
          <w:sz w:val="18"/>
          <w:szCs w:val="18"/>
          <w:color w:val="auto"/>
        </w:rPr>
        <w:t xml:space="preserve">) of the Facility Agreement are incorporated, </w:t>
      </w:r>
      <w:r>
        <w:rPr>
          <w:rFonts w:ascii="Arial" w:cs="Arial" w:eastAsia="Arial" w:hAnsi="Arial"/>
          <w:sz w:val="18"/>
          <w:szCs w:val="18"/>
          <w:i w:val="1"/>
          <w:iCs w:val="1"/>
          <w:color w:val="auto"/>
        </w:rPr>
        <w:t>mutatis mutandis</w:t>
      </w:r>
      <w:r>
        <w:rPr>
          <w:rFonts w:ascii="Arial" w:cs="Arial" w:eastAsia="Arial" w:hAnsi="Arial"/>
          <w:sz w:val="18"/>
          <w:szCs w:val="18"/>
          <w:color w:val="auto"/>
        </w:rPr>
        <w:t>, herein by reference.</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75" w:name="page76"/>
    <w:bookmarkEnd w:id="75"/>
    <w:p>
      <w:pPr>
        <w:spacing w:after="0"/>
        <w:rPr>
          <w:sz w:val="20"/>
          <w:szCs w:val="20"/>
          <w:color w:val="auto"/>
        </w:rPr>
      </w:pPr>
      <w:r>
        <w:rPr>
          <w:rFonts w:ascii="Arial" w:cs="Arial" w:eastAsia="Arial" w:hAnsi="Arial"/>
          <w:sz w:val="16"/>
          <w:szCs w:val="16"/>
          <w:b w:val="1"/>
          <w:bCs w:val="1"/>
          <w:color w:val="auto"/>
        </w:rPr>
        <w:t xml:space="preserve">THIS DEED </w:t>
      </w:r>
      <w:r>
        <w:rPr>
          <w:rFonts w:ascii="Arial" w:cs="Arial" w:eastAsia="Arial" w:hAnsi="Arial"/>
          <w:sz w:val="16"/>
          <w:szCs w:val="16"/>
          <w:color w:val="auto"/>
        </w:rPr>
        <w:t>has been executed as a deed by each Party on the date stated at the beginning of this Deed.</w:t>
      </w:r>
    </w:p>
    <w:p>
      <w:pPr>
        <w:sectPr>
          <w:pgSz w:w="11900" w:h="16838" w:orient="portrait"/>
          <w:cols w:equalWidth="0" w:num="1">
            <w:col w:w="10219"/>
          </w:cols>
          <w:pgMar w:left="240" w:top="513" w:right="1440" w:bottom="1440" w:gutter="0" w:footer="0" w:header="0"/>
        </w:sectPr>
      </w:pPr>
    </w:p>
    <w:p>
      <w:pPr>
        <w:spacing w:after="0" w:line="200" w:lineRule="exact"/>
        <w:rPr>
          <w:sz w:val="20"/>
          <w:szCs w:val="20"/>
          <w:color w:val="auto"/>
        </w:rPr>
      </w:pPr>
    </w:p>
    <w:p>
      <w:pPr>
        <w:spacing w:after="0" w:line="228" w:lineRule="exact"/>
        <w:rPr>
          <w:sz w:val="20"/>
          <w:szCs w:val="20"/>
          <w:color w:val="auto"/>
        </w:rPr>
      </w:pPr>
    </w:p>
    <w:p>
      <w:pPr>
        <w:ind w:left="5620"/>
        <w:spacing w:after="0"/>
        <w:rPr>
          <w:sz w:val="20"/>
          <w:szCs w:val="20"/>
          <w:color w:val="auto"/>
        </w:rPr>
      </w:pPr>
      <w:r>
        <w:rPr>
          <w:rFonts w:ascii="Arial" w:cs="Arial" w:eastAsia="Arial" w:hAnsi="Arial"/>
          <w:sz w:val="16"/>
          <w:szCs w:val="16"/>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95885</wp:posOffset>
            </wp:positionV>
            <wp:extent cx="7250430" cy="215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513" w:right="1440" w:bottom="1440" w:gutter="0" w:footer="0" w:header="0"/>
          <w:type w:val="continuous"/>
        </w:sectPr>
      </w:pPr>
    </w:p>
    <w:bookmarkStart w:id="76" w:name="page77"/>
    <w:bookmarkEnd w:id="76"/>
    <w:tbl>
      <w:tblPr>
        <w:tblLayout w:type="fixed"/>
        <w:tblInd w:w="0" w:type="dxa"/>
        <w:tblCellMar>
          <w:top w:w="0" w:type="dxa"/>
          <w:left w:w="0" w:type="dxa"/>
          <w:bottom w:w="0" w:type="dxa"/>
          <w:right w:w="0" w:type="dxa"/>
        </w:tblCellMar>
      </w:tblPr>
      <w:tr>
        <w:trPr>
          <w:trHeight w:val="216"/>
        </w:trPr>
        <w:tc>
          <w:tcPr>
            <w:tcW w:w="20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6720" w:type="dxa"/>
            <w:vAlign w:val="bottom"/>
          </w:tcPr>
          <w:p>
            <w:pPr>
              <w:jc w:val="right"/>
              <w:ind w:right="3610"/>
              <w:spacing w:after="0"/>
              <w:rPr>
                <w:sz w:val="20"/>
                <w:szCs w:val="20"/>
                <w:color w:val="auto"/>
              </w:rPr>
            </w:pPr>
            <w:r>
              <w:rPr>
                <w:rFonts w:ascii="Arial" w:cs="Arial" w:eastAsia="Arial" w:hAnsi="Arial"/>
                <w:sz w:val="18"/>
                <w:szCs w:val="18"/>
                <w:b w:val="1"/>
                <w:bCs w:val="1"/>
                <w:color w:val="auto"/>
              </w:rPr>
              <w:t>EXECUTION PAGES</w:t>
            </w:r>
          </w:p>
        </w:tc>
        <w:tc>
          <w:tcPr>
            <w:tcW w:w="1140" w:type="dxa"/>
            <w:vAlign w:val="bottom"/>
          </w:tcPr>
          <w:p>
            <w:pPr>
              <w:spacing w:after="0"/>
              <w:rPr>
                <w:sz w:val="18"/>
                <w:szCs w:val="18"/>
                <w:color w:val="auto"/>
              </w:rPr>
            </w:pPr>
          </w:p>
        </w:tc>
      </w:tr>
      <w:tr>
        <w:trPr>
          <w:trHeight w:val="234"/>
        </w:trPr>
        <w:tc>
          <w:tcPr>
            <w:tcW w:w="20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6720" w:type="dxa"/>
            <w:vAlign w:val="bottom"/>
          </w:tcPr>
          <w:p>
            <w:pPr>
              <w:jc w:val="right"/>
              <w:ind w:right="2610"/>
              <w:spacing w:after="0"/>
              <w:rPr>
                <w:sz w:val="20"/>
                <w:szCs w:val="20"/>
                <w:color w:val="auto"/>
              </w:rPr>
            </w:pPr>
            <w:r>
              <w:rPr>
                <w:rFonts w:ascii="Arial" w:cs="Arial" w:eastAsia="Arial" w:hAnsi="Arial"/>
                <w:sz w:val="18"/>
                <w:szCs w:val="18"/>
                <w:b w:val="1"/>
                <w:bCs w:val="1"/>
                <w:color w:val="auto"/>
              </w:rPr>
              <w:t>DEED OF WAIVER AND AMENDMENT NO.7</w:t>
            </w:r>
          </w:p>
        </w:tc>
        <w:tc>
          <w:tcPr>
            <w:tcW w:w="1140" w:type="dxa"/>
            <w:vAlign w:val="bottom"/>
          </w:tcPr>
          <w:p>
            <w:pPr>
              <w:spacing w:after="0"/>
              <w:rPr>
                <w:sz w:val="20"/>
                <w:szCs w:val="20"/>
                <w:color w:val="auto"/>
              </w:rPr>
            </w:pPr>
          </w:p>
        </w:tc>
      </w:tr>
      <w:tr>
        <w:trPr>
          <w:trHeight w:val="459"/>
        </w:trPr>
        <w:tc>
          <w:tcPr>
            <w:tcW w:w="2060" w:type="dxa"/>
            <w:vAlign w:val="bottom"/>
          </w:tcPr>
          <w:p>
            <w:pPr>
              <w:spacing w:after="0"/>
              <w:rPr>
                <w:sz w:val="20"/>
                <w:szCs w:val="20"/>
                <w:color w:val="auto"/>
              </w:rPr>
            </w:pPr>
            <w:r>
              <w:rPr>
                <w:rFonts w:ascii="Arial" w:cs="Arial" w:eastAsia="Arial" w:hAnsi="Arial"/>
                <w:sz w:val="18"/>
                <w:szCs w:val="18"/>
                <w:b w:val="1"/>
                <w:bCs w:val="1"/>
                <w:color w:val="auto"/>
              </w:rPr>
              <w:t>Thermo</w:t>
            </w:r>
          </w:p>
        </w:tc>
        <w:tc>
          <w:tcPr>
            <w:tcW w:w="2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672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441"/>
        </w:trPr>
        <w:tc>
          <w:tcPr>
            <w:tcW w:w="2060" w:type="dxa"/>
            <w:vAlign w:val="bottom"/>
          </w:tcPr>
          <w:p>
            <w:pPr>
              <w:spacing w:after="0"/>
              <w:rPr>
                <w:sz w:val="20"/>
                <w:szCs w:val="20"/>
                <w:color w:val="auto"/>
              </w:rPr>
            </w:pPr>
            <w:r>
              <w:rPr>
                <w:rFonts w:ascii="Arial" w:cs="Arial" w:eastAsia="Arial" w:hAnsi="Arial"/>
                <w:sz w:val="18"/>
                <w:szCs w:val="18"/>
                <w:b w:val="1"/>
                <w:bCs w:val="1"/>
                <w:color w:val="auto"/>
                <w:w w:val="98"/>
              </w:rPr>
              <w:t xml:space="preserve">EXECUTED </w:t>
            </w:r>
            <w:r>
              <w:rPr>
                <w:rFonts w:ascii="Arial" w:cs="Arial" w:eastAsia="Arial" w:hAnsi="Arial"/>
                <w:sz w:val="18"/>
                <w:szCs w:val="18"/>
                <w:color w:val="auto"/>
                <w:w w:val="98"/>
              </w:rPr>
              <w:t>as a deed by</w:t>
            </w:r>
          </w:p>
        </w:tc>
        <w:tc>
          <w:tcPr>
            <w:tcW w:w="2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6720" w:type="dxa"/>
            <w:vAlign w:val="bottom"/>
          </w:tcPr>
          <w:p>
            <w:pPr>
              <w:jc w:val="right"/>
              <w:ind w:right="4410"/>
              <w:spacing w:after="0"/>
              <w:rPr>
                <w:sz w:val="20"/>
                <w:szCs w:val="20"/>
                <w:color w:val="auto"/>
              </w:rPr>
            </w:pPr>
            <w:r>
              <w:rPr>
                <w:rFonts w:ascii="Arial" w:cs="Arial" w:eastAsia="Arial" w:hAnsi="Arial"/>
                <w:sz w:val="18"/>
                <w:szCs w:val="18"/>
                <w:color w:val="auto"/>
              </w:rPr>
              <w:t>)</w:t>
            </w:r>
          </w:p>
        </w:tc>
        <w:tc>
          <w:tcPr>
            <w:tcW w:w="1140" w:type="dxa"/>
            <w:vAlign w:val="bottom"/>
          </w:tcPr>
          <w:p>
            <w:pPr>
              <w:spacing w:after="0"/>
              <w:rPr>
                <w:sz w:val="24"/>
                <w:szCs w:val="24"/>
                <w:color w:val="auto"/>
              </w:rPr>
            </w:pPr>
          </w:p>
        </w:tc>
      </w:tr>
      <w:tr>
        <w:trPr>
          <w:trHeight w:val="220"/>
        </w:trPr>
        <w:tc>
          <w:tcPr>
            <w:tcW w:w="3560" w:type="dxa"/>
            <w:vAlign w:val="bottom"/>
            <w:gridSpan w:val="3"/>
          </w:tcPr>
          <w:p>
            <w:pPr>
              <w:spacing w:after="0"/>
              <w:rPr>
                <w:sz w:val="20"/>
                <w:szCs w:val="20"/>
                <w:color w:val="auto"/>
              </w:rPr>
            </w:pPr>
            <w:r>
              <w:rPr>
                <w:rFonts w:ascii="Arial" w:cs="Arial" w:eastAsia="Arial" w:hAnsi="Arial"/>
                <w:sz w:val="18"/>
                <w:szCs w:val="18"/>
                <w:b w:val="1"/>
                <w:bCs w:val="1"/>
                <w:color w:val="auto"/>
              </w:rPr>
              <w:t>THERMO FUNDING COMPANY LLC</w:t>
            </w:r>
          </w:p>
        </w:tc>
        <w:tc>
          <w:tcPr>
            <w:tcW w:w="6720" w:type="dxa"/>
            <w:vAlign w:val="bottom"/>
          </w:tcPr>
          <w:p>
            <w:pPr>
              <w:jc w:val="right"/>
              <w:ind w:right="4410"/>
              <w:spacing w:after="0"/>
              <w:rPr>
                <w:sz w:val="20"/>
                <w:szCs w:val="20"/>
                <w:color w:val="auto"/>
              </w:rPr>
            </w:pPr>
            <w:r>
              <w:rPr>
                <w:rFonts w:ascii="Arial" w:cs="Arial" w:eastAsia="Arial" w:hAnsi="Arial"/>
                <w:sz w:val="18"/>
                <w:szCs w:val="18"/>
                <w:color w:val="auto"/>
              </w:rPr>
              <w:t>)</w:t>
            </w:r>
          </w:p>
        </w:tc>
        <w:tc>
          <w:tcPr>
            <w:tcW w:w="1140" w:type="dxa"/>
            <w:vAlign w:val="bottom"/>
          </w:tcPr>
          <w:p>
            <w:pPr>
              <w:spacing w:after="0"/>
              <w:rPr>
                <w:sz w:val="19"/>
                <w:szCs w:val="19"/>
                <w:color w:val="auto"/>
              </w:rPr>
            </w:pPr>
          </w:p>
        </w:tc>
      </w:tr>
      <w:tr>
        <w:trPr>
          <w:trHeight w:val="216"/>
        </w:trPr>
        <w:tc>
          <w:tcPr>
            <w:tcW w:w="3560" w:type="dxa"/>
            <w:vAlign w:val="bottom"/>
            <w:gridSpan w:val="3"/>
          </w:tcPr>
          <w:p>
            <w:pPr>
              <w:spacing w:after="0"/>
              <w:rPr>
                <w:sz w:val="20"/>
                <w:szCs w:val="20"/>
                <w:color w:val="auto"/>
              </w:rPr>
            </w:pPr>
            <w:r>
              <w:rPr>
                <w:rFonts w:ascii="Arial" w:cs="Arial" w:eastAsia="Arial" w:hAnsi="Arial"/>
                <w:sz w:val="18"/>
                <w:szCs w:val="18"/>
                <w:color w:val="auto"/>
              </w:rPr>
              <w:t>pursuant to the laws of Colorado and</w:t>
            </w:r>
          </w:p>
        </w:tc>
        <w:tc>
          <w:tcPr>
            <w:tcW w:w="6720" w:type="dxa"/>
            <w:vAlign w:val="bottom"/>
          </w:tcPr>
          <w:p>
            <w:pPr>
              <w:jc w:val="right"/>
              <w:ind w:right="4410"/>
              <w:spacing w:after="0"/>
              <w:rPr>
                <w:sz w:val="20"/>
                <w:szCs w:val="20"/>
                <w:color w:val="auto"/>
              </w:rPr>
            </w:pPr>
            <w:r>
              <w:rPr>
                <w:rFonts w:ascii="Arial" w:cs="Arial" w:eastAsia="Arial" w:hAnsi="Arial"/>
                <w:sz w:val="18"/>
                <w:szCs w:val="18"/>
                <w:color w:val="auto"/>
              </w:rPr>
              <w:t>)</w:t>
            </w:r>
          </w:p>
        </w:tc>
        <w:tc>
          <w:tcPr>
            <w:tcW w:w="1140" w:type="dxa"/>
            <w:vAlign w:val="bottom"/>
          </w:tcPr>
          <w:p>
            <w:pPr>
              <w:spacing w:after="0"/>
              <w:rPr>
                <w:sz w:val="18"/>
                <w:szCs w:val="18"/>
                <w:color w:val="auto"/>
              </w:rPr>
            </w:pPr>
          </w:p>
        </w:tc>
      </w:tr>
      <w:tr>
        <w:trPr>
          <w:trHeight w:val="230"/>
        </w:trPr>
        <w:tc>
          <w:tcPr>
            <w:tcW w:w="2060" w:type="dxa"/>
            <w:vAlign w:val="bottom"/>
          </w:tcPr>
          <w:p>
            <w:pPr>
              <w:spacing w:after="0"/>
              <w:rPr>
                <w:sz w:val="20"/>
                <w:szCs w:val="20"/>
                <w:color w:val="auto"/>
              </w:rPr>
            </w:pPr>
            <w:r>
              <w:rPr>
                <w:rFonts w:ascii="Arial" w:cs="Arial" w:eastAsia="Arial" w:hAnsi="Arial"/>
                <w:sz w:val="18"/>
                <w:szCs w:val="18"/>
                <w:color w:val="auto"/>
              </w:rPr>
              <w:t>acting by</w:t>
            </w:r>
          </w:p>
        </w:tc>
        <w:tc>
          <w:tcPr>
            <w:tcW w:w="26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6720" w:type="dxa"/>
            <w:vAlign w:val="bottom"/>
          </w:tcPr>
          <w:p>
            <w:pPr>
              <w:jc w:val="right"/>
              <w:ind w:right="4410"/>
              <w:spacing w:after="0"/>
              <w:rPr>
                <w:sz w:val="20"/>
                <w:szCs w:val="20"/>
                <w:color w:val="auto"/>
              </w:rPr>
            </w:pPr>
            <w:r>
              <w:rPr>
                <w:rFonts w:ascii="Arial" w:cs="Arial" w:eastAsia="Arial" w:hAnsi="Arial"/>
                <w:sz w:val="18"/>
                <w:szCs w:val="18"/>
                <w:color w:val="auto"/>
              </w:rPr>
              <w:t>)</w:t>
            </w:r>
          </w:p>
        </w:tc>
        <w:tc>
          <w:tcPr>
            <w:tcW w:w="1140" w:type="dxa"/>
            <w:vAlign w:val="bottom"/>
          </w:tcPr>
          <w:p>
            <w:pPr>
              <w:spacing w:after="0"/>
              <w:rPr>
                <w:sz w:val="20"/>
                <w:szCs w:val="20"/>
                <w:color w:val="auto"/>
              </w:rPr>
            </w:pPr>
          </w:p>
        </w:tc>
      </w:tr>
      <w:tr>
        <w:trPr>
          <w:trHeight w:val="324"/>
        </w:trPr>
        <w:tc>
          <w:tcPr>
            <w:tcW w:w="2060" w:type="dxa"/>
            <w:vAlign w:val="bottom"/>
            <w:tcBorders>
              <w:bottom w:val="single" w:sz="8" w:color="808080"/>
            </w:tcBorders>
          </w:tcPr>
          <w:p>
            <w:pPr>
              <w:spacing w:after="0"/>
              <w:rPr>
                <w:sz w:val="24"/>
                <w:szCs w:val="24"/>
                <w:color w:val="auto"/>
              </w:rPr>
            </w:pPr>
          </w:p>
        </w:tc>
        <w:tc>
          <w:tcPr>
            <w:tcW w:w="260" w:type="dxa"/>
            <w:vAlign w:val="bottom"/>
            <w:tcBorders>
              <w:bottom w:val="single" w:sz="8" w:color="808080"/>
            </w:tcBorders>
          </w:tcPr>
          <w:p>
            <w:pPr>
              <w:spacing w:after="0"/>
              <w:rPr>
                <w:sz w:val="24"/>
                <w:szCs w:val="24"/>
                <w:color w:val="auto"/>
              </w:rPr>
            </w:pPr>
          </w:p>
        </w:tc>
        <w:tc>
          <w:tcPr>
            <w:tcW w:w="1240" w:type="dxa"/>
            <w:vAlign w:val="bottom"/>
          </w:tcPr>
          <w:p>
            <w:pPr>
              <w:spacing w:after="0"/>
              <w:rPr>
                <w:sz w:val="24"/>
                <w:szCs w:val="24"/>
                <w:color w:val="auto"/>
              </w:rPr>
            </w:pPr>
          </w:p>
        </w:tc>
        <w:tc>
          <w:tcPr>
            <w:tcW w:w="672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318"/>
        </w:trPr>
        <w:tc>
          <w:tcPr>
            <w:tcW w:w="2060" w:type="dxa"/>
            <w:vAlign w:val="bottom"/>
          </w:tcPr>
          <w:p>
            <w:pPr>
              <w:spacing w:after="0"/>
              <w:rPr>
                <w:sz w:val="20"/>
                <w:szCs w:val="20"/>
                <w:color w:val="auto"/>
              </w:rPr>
            </w:pPr>
            <w:r>
              <w:rPr>
                <w:rFonts w:ascii="Arial" w:cs="Arial" w:eastAsia="Arial" w:hAnsi="Arial"/>
                <w:sz w:val="18"/>
                <w:szCs w:val="18"/>
                <w:color w:val="auto"/>
              </w:rPr>
              <w:t>Name:</w:t>
            </w:r>
          </w:p>
        </w:tc>
        <w:tc>
          <w:tcPr>
            <w:tcW w:w="1500" w:type="dxa"/>
            <w:vAlign w:val="bottom"/>
            <w:gridSpan w:val="2"/>
          </w:tcPr>
          <w:p>
            <w:pPr>
              <w:ind w:left="120"/>
              <w:spacing w:after="0"/>
              <w:rPr>
                <w:sz w:val="20"/>
                <w:szCs w:val="20"/>
                <w:color w:val="auto"/>
              </w:rPr>
            </w:pPr>
            <w:r>
              <w:rPr>
                <w:rFonts w:ascii="Arial" w:cs="Arial" w:eastAsia="Arial" w:hAnsi="Arial"/>
                <w:sz w:val="18"/>
                <w:szCs w:val="18"/>
                <w:color w:val="auto"/>
                <w:w w:val="89"/>
              </w:rPr>
              <w:t>Richard S. Roberts</w:t>
            </w:r>
          </w:p>
        </w:tc>
        <w:tc>
          <w:tcPr>
            <w:tcW w:w="672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432"/>
        </w:trPr>
        <w:tc>
          <w:tcPr>
            <w:tcW w:w="2060" w:type="dxa"/>
            <w:vAlign w:val="bottom"/>
          </w:tcPr>
          <w:p>
            <w:pPr>
              <w:spacing w:after="0"/>
              <w:rPr>
                <w:sz w:val="20"/>
                <w:szCs w:val="20"/>
                <w:color w:val="auto"/>
              </w:rPr>
            </w:pPr>
            <w:r>
              <w:rPr>
                <w:rFonts w:ascii="Arial" w:cs="Arial" w:eastAsia="Arial" w:hAnsi="Arial"/>
                <w:sz w:val="18"/>
                <w:szCs w:val="18"/>
                <w:color w:val="auto"/>
              </w:rPr>
              <w:t>Title:</w:t>
            </w:r>
          </w:p>
        </w:tc>
        <w:tc>
          <w:tcPr>
            <w:tcW w:w="1500" w:type="dxa"/>
            <w:vAlign w:val="bottom"/>
            <w:gridSpan w:val="2"/>
          </w:tcPr>
          <w:p>
            <w:pPr>
              <w:ind w:left="120"/>
              <w:spacing w:after="0"/>
              <w:rPr>
                <w:sz w:val="20"/>
                <w:szCs w:val="20"/>
                <w:color w:val="auto"/>
              </w:rPr>
            </w:pPr>
            <w:r>
              <w:rPr>
                <w:rFonts w:ascii="Arial" w:cs="Arial" w:eastAsia="Arial" w:hAnsi="Arial"/>
                <w:sz w:val="18"/>
                <w:szCs w:val="18"/>
                <w:color w:val="auto"/>
              </w:rPr>
              <w:t>Secretary</w:t>
            </w:r>
          </w:p>
        </w:tc>
        <w:tc>
          <w:tcPr>
            <w:tcW w:w="672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432"/>
        </w:trPr>
        <w:tc>
          <w:tcPr>
            <w:tcW w:w="2060" w:type="dxa"/>
            <w:vAlign w:val="bottom"/>
          </w:tcPr>
          <w:p>
            <w:pPr>
              <w:spacing w:after="0"/>
              <w:rPr>
                <w:sz w:val="20"/>
                <w:szCs w:val="20"/>
                <w:color w:val="auto"/>
              </w:rPr>
            </w:pPr>
            <w:r>
              <w:rPr>
                <w:rFonts w:ascii="Arial" w:cs="Arial" w:eastAsia="Arial" w:hAnsi="Arial"/>
                <w:sz w:val="18"/>
                <w:szCs w:val="18"/>
                <w:color w:val="auto"/>
              </w:rPr>
              <w:t>in the presence of:</w:t>
            </w:r>
          </w:p>
        </w:tc>
        <w:tc>
          <w:tcPr>
            <w:tcW w:w="2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672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439"/>
        </w:trPr>
        <w:tc>
          <w:tcPr>
            <w:tcW w:w="2060" w:type="dxa"/>
            <w:vAlign w:val="bottom"/>
          </w:tcPr>
          <w:p>
            <w:pPr>
              <w:spacing w:after="0"/>
              <w:rPr>
                <w:sz w:val="20"/>
                <w:szCs w:val="20"/>
                <w:color w:val="auto"/>
              </w:rPr>
            </w:pPr>
            <w:r>
              <w:rPr>
                <w:rFonts w:ascii="Arial" w:cs="Arial" w:eastAsia="Arial" w:hAnsi="Arial"/>
                <w:sz w:val="18"/>
                <w:szCs w:val="18"/>
                <w:color w:val="auto"/>
              </w:rPr>
              <w:t>Witness’s Signature:</w:t>
            </w:r>
          </w:p>
        </w:tc>
        <w:tc>
          <w:tcPr>
            <w:tcW w:w="2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6720" w:type="dxa"/>
            <w:vAlign w:val="bottom"/>
            <w:tcBorders>
              <w:bottom w:val="single" w:sz="8" w:color="auto"/>
            </w:tcBorders>
          </w:tcPr>
          <w:p>
            <w:pPr>
              <w:spacing w:after="0"/>
              <w:rPr>
                <w:sz w:val="24"/>
                <w:szCs w:val="24"/>
                <w:color w:val="auto"/>
              </w:rPr>
            </w:pPr>
          </w:p>
        </w:tc>
        <w:tc>
          <w:tcPr>
            <w:tcW w:w="1140" w:type="dxa"/>
            <w:vAlign w:val="bottom"/>
          </w:tcPr>
          <w:p>
            <w:pPr>
              <w:spacing w:after="0"/>
              <w:rPr>
                <w:sz w:val="24"/>
                <w:szCs w:val="24"/>
                <w:color w:val="auto"/>
              </w:rPr>
            </w:pPr>
          </w:p>
        </w:tc>
      </w:tr>
      <w:tr>
        <w:trPr>
          <w:trHeight w:val="439"/>
        </w:trPr>
        <w:tc>
          <w:tcPr>
            <w:tcW w:w="2060" w:type="dxa"/>
            <w:vAlign w:val="bottom"/>
          </w:tcPr>
          <w:p>
            <w:pPr>
              <w:spacing w:after="0"/>
              <w:rPr>
                <w:sz w:val="20"/>
                <w:szCs w:val="20"/>
                <w:color w:val="auto"/>
              </w:rPr>
            </w:pPr>
            <w:r>
              <w:rPr>
                <w:rFonts w:ascii="Arial" w:cs="Arial" w:eastAsia="Arial" w:hAnsi="Arial"/>
                <w:sz w:val="18"/>
                <w:szCs w:val="18"/>
                <w:color w:val="auto"/>
              </w:rPr>
              <w:t>Name:</w:t>
            </w:r>
          </w:p>
        </w:tc>
        <w:tc>
          <w:tcPr>
            <w:tcW w:w="2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6720" w:type="dxa"/>
            <w:vAlign w:val="bottom"/>
            <w:tcBorders>
              <w:bottom w:val="single" w:sz="8" w:color="auto"/>
            </w:tcBorders>
          </w:tcPr>
          <w:p>
            <w:pPr>
              <w:spacing w:after="0"/>
              <w:rPr>
                <w:sz w:val="24"/>
                <w:szCs w:val="24"/>
                <w:color w:val="auto"/>
              </w:rPr>
            </w:pPr>
          </w:p>
        </w:tc>
        <w:tc>
          <w:tcPr>
            <w:tcW w:w="1140" w:type="dxa"/>
            <w:vAlign w:val="bottom"/>
          </w:tcPr>
          <w:p>
            <w:pPr>
              <w:spacing w:after="0"/>
              <w:rPr>
                <w:sz w:val="24"/>
                <w:szCs w:val="24"/>
                <w:color w:val="auto"/>
              </w:rPr>
            </w:pPr>
          </w:p>
        </w:tc>
      </w:tr>
      <w:tr>
        <w:trPr>
          <w:trHeight w:val="466"/>
        </w:trPr>
        <w:tc>
          <w:tcPr>
            <w:tcW w:w="2060" w:type="dxa"/>
            <w:vAlign w:val="bottom"/>
          </w:tcPr>
          <w:p>
            <w:pPr>
              <w:spacing w:after="0"/>
              <w:rPr>
                <w:sz w:val="20"/>
                <w:szCs w:val="20"/>
                <w:color w:val="auto"/>
              </w:rPr>
            </w:pPr>
            <w:r>
              <w:rPr>
                <w:rFonts w:ascii="Arial" w:cs="Arial" w:eastAsia="Arial" w:hAnsi="Arial"/>
                <w:sz w:val="18"/>
                <w:szCs w:val="18"/>
                <w:color w:val="auto"/>
              </w:rPr>
              <w:t>Address:</w:t>
            </w:r>
          </w:p>
        </w:tc>
        <w:tc>
          <w:tcPr>
            <w:tcW w:w="2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6720" w:type="dxa"/>
            <w:vAlign w:val="bottom"/>
            <w:tcBorders>
              <w:bottom w:val="single" w:sz="8" w:color="auto"/>
            </w:tcBorders>
          </w:tcPr>
          <w:p>
            <w:pPr>
              <w:spacing w:after="0"/>
              <w:rPr>
                <w:sz w:val="24"/>
                <w:szCs w:val="24"/>
                <w:color w:val="auto"/>
              </w:rPr>
            </w:pPr>
          </w:p>
        </w:tc>
        <w:tc>
          <w:tcPr>
            <w:tcW w:w="1140" w:type="dxa"/>
            <w:vAlign w:val="bottom"/>
          </w:tcPr>
          <w:p>
            <w:pPr>
              <w:spacing w:after="0"/>
              <w:rPr>
                <w:sz w:val="24"/>
                <w:szCs w:val="24"/>
                <w:color w:val="auto"/>
              </w:rPr>
            </w:pPr>
          </w:p>
        </w:tc>
      </w:tr>
      <w:tr>
        <w:trPr>
          <w:trHeight w:val="466"/>
        </w:trPr>
        <w:tc>
          <w:tcPr>
            <w:tcW w:w="20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6720" w:type="dxa"/>
            <w:vAlign w:val="bottom"/>
            <w:tcBorders>
              <w:bottom w:val="single" w:sz="8" w:color="auto"/>
            </w:tcBorders>
          </w:tcPr>
          <w:p>
            <w:pPr>
              <w:spacing w:after="0"/>
              <w:rPr>
                <w:sz w:val="24"/>
                <w:szCs w:val="24"/>
                <w:color w:val="auto"/>
              </w:rPr>
            </w:pPr>
          </w:p>
        </w:tc>
        <w:tc>
          <w:tcPr>
            <w:tcW w:w="1140" w:type="dxa"/>
            <w:vAlign w:val="bottom"/>
          </w:tcPr>
          <w:p>
            <w:pPr>
              <w:spacing w:after="0"/>
              <w:rPr>
                <w:sz w:val="24"/>
                <w:szCs w:val="24"/>
                <w:color w:val="auto"/>
              </w:rPr>
            </w:pPr>
          </w:p>
        </w:tc>
      </w:tr>
      <w:tr>
        <w:trPr>
          <w:trHeight w:val="659"/>
        </w:trPr>
        <w:tc>
          <w:tcPr>
            <w:tcW w:w="2060" w:type="dxa"/>
            <w:vAlign w:val="bottom"/>
            <w:tcBorders>
              <w:bottom w:val="single" w:sz="8" w:color="808080"/>
            </w:tcBorders>
          </w:tcPr>
          <w:p>
            <w:pPr>
              <w:spacing w:after="0"/>
              <w:rPr>
                <w:sz w:val="24"/>
                <w:szCs w:val="24"/>
                <w:color w:val="auto"/>
              </w:rPr>
            </w:pPr>
          </w:p>
        </w:tc>
        <w:tc>
          <w:tcPr>
            <w:tcW w:w="260" w:type="dxa"/>
            <w:vAlign w:val="bottom"/>
            <w:tcBorders>
              <w:bottom w:val="single" w:sz="8" w:color="808080"/>
            </w:tcBorders>
          </w:tcPr>
          <w:p>
            <w:pPr>
              <w:spacing w:after="0"/>
              <w:rPr>
                <w:sz w:val="24"/>
                <w:szCs w:val="24"/>
                <w:color w:val="auto"/>
              </w:rPr>
            </w:pPr>
          </w:p>
        </w:tc>
        <w:tc>
          <w:tcPr>
            <w:tcW w:w="1240" w:type="dxa"/>
            <w:vAlign w:val="bottom"/>
            <w:tcBorders>
              <w:bottom w:val="single" w:sz="8" w:color="808080"/>
            </w:tcBorders>
          </w:tcPr>
          <w:p>
            <w:pPr>
              <w:spacing w:after="0"/>
              <w:rPr>
                <w:sz w:val="24"/>
                <w:szCs w:val="24"/>
                <w:color w:val="auto"/>
              </w:rPr>
            </w:pPr>
          </w:p>
        </w:tc>
        <w:tc>
          <w:tcPr>
            <w:tcW w:w="6720" w:type="dxa"/>
            <w:vAlign w:val="bottom"/>
            <w:tcBorders>
              <w:bottom w:val="single" w:sz="8" w:color="808080"/>
            </w:tcBorders>
          </w:tcPr>
          <w:p>
            <w:pPr>
              <w:spacing w:after="0"/>
              <w:rPr>
                <w:sz w:val="24"/>
                <w:szCs w:val="24"/>
                <w:color w:val="auto"/>
              </w:rPr>
            </w:pPr>
          </w:p>
        </w:tc>
        <w:tc>
          <w:tcPr>
            <w:tcW w:w="114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77" w:name="page78"/>
    <w:bookmarkEnd w:id="77"/>
    <w:p>
      <w:pPr>
        <w:spacing w:after="0"/>
        <w:rPr>
          <w:sz w:val="20"/>
          <w:szCs w:val="20"/>
          <w:color w:val="auto"/>
        </w:rPr>
      </w:pPr>
      <w:r>
        <w:rPr>
          <w:rFonts w:ascii="Arial" w:cs="Arial" w:eastAsia="Arial" w:hAnsi="Arial"/>
          <w:sz w:val="16"/>
          <w:szCs w:val="16"/>
          <w:b w:val="1"/>
          <w:bCs w:val="1"/>
          <w:color w:val="auto"/>
        </w:rPr>
        <w:t>The Borrower</w:t>
      </w:r>
    </w:p>
    <w:p>
      <w:pPr>
        <w:sectPr>
          <w:pgSz w:w="11900" w:h="16838" w:orient="portrait"/>
          <w:cols w:equalWidth="0" w:num="1">
            <w:col w:w="11420"/>
          </w:cols>
          <w:pgMar w:left="240" w:top="513" w:right="239" w:bottom="1440" w:gutter="0" w:footer="0" w:header="0"/>
        </w:sectPr>
      </w:pP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EXECUTED </w:t>
      </w:r>
      <w:r>
        <w:rPr>
          <w:rFonts w:ascii="Arial" w:cs="Arial" w:eastAsia="Arial" w:hAnsi="Arial"/>
          <w:sz w:val="18"/>
          <w:szCs w:val="18"/>
          <w:color w:val="auto"/>
        </w:rPr>
        <w:t>as a deed by</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INC.</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pursuant to the laws of Delaware and</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acting 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211455</wp:posOffset>
            </wp:positionV>
            <wp:extent cx="1466215" cy="889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59"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0" w:lineRule="exact"/>
        <w:rPr>
          <w:sz w:val="20"/>
          <w:szCs w:val="20"/>
          <w:color w:val="auto"/>
        </w:rPr>
      </w:pPr>
    </w:p>
    <w:p>
      <w:pPr>
        <w:sectPr>
          <w:pgSz w:w="11900" w:h="16838" w:orient="portrait"/>
          <w:cols w:equalWidth="0" w:num="2">
            <w:col w:w="5000" w:space="720"/>
            <w:col w:w="5700"/>
          </w:cols>
          <w:pgMar w:left="240" w:top="513" w:right="239" w:bottom="1440" w:gutter="0" w:footer="0" w:header="0"/>
          <w:type w:val="continuous"/>
        </w:sectPr>
      </w:pPr>
    </w:p>
    <w:p>
      <w:pPr>
        <w:spacing w:after="0" w:line="24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840" w:type="dxa"/>
            <w:vAlign w:val="bottom"/>
          </w:tcPr>
          <w:p>
            <w:pPr>
              <w:spacing w:after="0"/>
              <w:rPr>
                <w:sz w:val="20"/>
                <w:szCs w:val="20"/>
                <w:color w:val="auto"/>
              </w:rPr>
            </w:pPr>
            <w:r>
              <w:rPr>
                <w:rFonts w:ascii="Arial" w:cs="Arial" w:eastAsia="Arial" w:hAnsi="Arial"/>
                <w:sz w:val="18"/>
                <w:szCs w:val="18"/>
                <w:color w:val="auto"/>
              </w:rPr>
              <w:t>Name:</w:t>
            </w:r>
          </w:p>
        </w:tc>
        <w:tc>
          <w:tcPr>
            <w:tcW w:w="7300" w:type="dxa"/>
            <w:vAlign w:val="bottom"/>
            <w:gridSpan w:val="2"/>
          </w:tcPr>
          <w:p>
            <w:pPr>
              <w:ind w:left="360"/>
              <w:spacing w:after="0"/>
              <w:rPr>
                <w:sz w:val="20"/>
                <w:szCs w:val="20"/>
                <w:color w:val="auto"/>
              </w:rPr>
            </w:pPr>
            <w:r>
              <w:rPr>
                <w:rFonts w:ascii="Arial" w:cs="Arial" w:eastAsia="Arial" w:hAnsi="Arial"/>
                <w:sz w:val="18"/>
                <w:szCs w:val="18"/>
                <w:color w:val="auto"/>
              </w:rPr>
              <w:t>Dirk J. Wild</w:t>
            </w:r>
          </w:p>
        </w:tc>
        <w:tc>
          <w:tcPr>
            <w:tcW w:w="2280" w:type="dxa"/>
            <w:vAlign w:val="bottom"/>
          </w:tcPr>
          <w:p>
            <w:pPr>
              <w:spacing w:after="0"/>
              <w:rPr>
                <w:sz w:val="20"/>
                <w:szCs w:val="20"/>
                <w:color w:val="auto"/>
              </w:rPr>
            </w:pPr>
          </w:p>
        </w:tc>
      </w:tr>
      <w:tr>
        <w:trPr>
          <w:trHeight w:val="432"/>
        </w:trPr>
        <w:tc>
          <w:tcPr>
            <w:tcW w:w="1840" w:type="dxa"/>
            <w:vAlign w:val="bottom"/>
          </w:tcPr>
          <w:p>
            <w:pPr>
              <w:spacing w:after="0"/>
              <w:rPr>
                <w:sz w:val="20"/>
                <w:szCs w:val="20"/>
                <w:color w:val="auto"/>
              </w:rPr>
            </w:pPr>
            <w:r>
              <w:rPr>
                <w:rFonts w:ascii="Arial" w:cs="Arial" w:eastAsia="Arial" w:hAnsi="Arial"/>
                <w:sz w:val="18"/>
                <w:szCs w:val="18"/>
                <w:color w:val="auto"/>
              </w:rPr>
              <w:t>Title:</w:t>
            </w:r>
          </w:p>
        </w:tc>
        <w:tc>
          <w:tcPr>
            <w:tcW w:w="7300" w:type="dxa"/>
            <w:vAlign w:val="bottom"/>
            <w:gridSpan w:val="2"/>
          </w:tcPr>
          <w:p>
            <w:pPr>
              <w:ind w:left="360"/>
              <w:spacing w:after="0"/>
              <w:rPr>
                <w:sz w:val="20"/>
                <w:szCs w:val="20"/>
                <w:color w:val="auto"/>
              </w:rPr>
            </w:pPr>
            <w:r>
              <w:rPr>
                <w:rFonts w:ascii="Arial" w:cs="Arial" w:eastAsia="Arial" w:hAnsi="Arial"/>
                <w:sz w:val="18"/>
                <w:szCs w:val="18"/>
                <w:color w:val="auto"/>
              </w:rPr>
              <w:t>Chief Financial Officer</w:t>
            </w:r>
          </w:p>
        </w:tc>
        <w:tc>
          <w:tcPr>
            <w:tcW w:w="2280" w:type="dxa"/>
            <w:vAlign w:val="bottom"/>
          </w:tcPr>
          <w:p>
            <w:pPr>
              <w:spacing w:after="0"/>
              <w:rPr>
                <w:sz w:val="24"/>
                <w:szCs w:val="24"/>
                <w:color w:val="auto"/>
              </w:rPr>
            </w:pPr>
          </w:p>
        </w:tc>
      </w:tr>
      <w:tr>
        <w:trPr>
          <w:trHeight w:val="432"/>
        </w:trPr>
        <w:tc>
          <w:tcPr>
            <w:tcW w:w="1840" w:type="dxa"/>
            <w:vAlign w:val="bottom"/>
          </w:tcPr>
          <w:p>
            <w:pPr>
              <w:spacing w:after="0"/>
              <w:rPr>
                <w:sz w:val="20"/>
                <w:szCs w:val="20"/>
                <w:color w:val="auto"/>
              </w:rPr>
            </w:pPr>
            <w:r>
              <w:rPr>
                <w:rFonts w:ascii="Arial" w:cs="Arial" w:eastAsia="Arial" w:hAnsi="Arial"/>
                <w:sz w:val="18"/>
                <w:szCs w:val="18"/>
                <w:color w:val="auto"/>
              </w:rPr>
              <w:t>in the presence of:</w:t>
            </w:r>
          </w:p>
        </w:tc>
        <w:tc>
          <w:tcPr>
            <w:tcW w:w="1460" w:type="dxa"/>
            <w:vAlign w:val="bottom"/>
          </w:tcPr>
          <w:p>
            <w:pPr>
              <w:spacing w:after="0"/>
              <w:rPr>
                <w:sz w:val="24"/>
                <w:szCs w:val="24"/>
                <w:color w:val="auto"/>
              </w:rPr>
            </w:pPr>
          </w:p>
        </w:tc>
        <w:tc>
          <w:tcPr>
            <w:tcW w:w="5840" w:type="dxa"/>
            <w:vAlign w:val="bottom"/>
          </w:tcPr>
          <w:p>
            <w:pPr>
              <w:spacing w:after="0"/>
              <w:rPr>
                <w:sz w:val="24"/>
                <w:szCs w:val="24"/>
                <w:color w:val="auto"/>
              </w:rPr>
            </w:pPr>
          </w:p>
        </w:tc>
        <w:tc>
          <w:tcPr>
            <w:tcW w:w="2280" w:type="dxa"/>
            <w:vAlign w:val="bottom"/>
          </w:tcPr>
          <w:p>
            <w:pPr>
              <w:spacing w:after="0"/>
              <w:rPr>
                <w:sz w:val="24"/>
                <w:szCs w:val="24"/>
                <w:color w:val="auto"/>
              </w:rPr>
            </w:pPr>
          </w:p>
        </w:tc>
      </w:tr>
      <w:tr>
        <w:trPr>
          <w:trHeight w:val="439"/>
        </w:trPr>
        <w:tc>
          <w:tcPr>
            <w:tcW w:w="1840" w:type="dxa"/>
            <w:vAlign w:val="bottom"/>
          </w:tcPr>
          <w:p>
            <w:pPr>
              <w:spacing w:after="0"/>
              <w:rPr>
                <w:sz w:val="20"/>
                <w:szCs w:val="20"/>
                <w:color w:val="auto"/>
              </w:rPr>
            </w:pPr>
            <w:r>
              <w:rPr>
                <w:rFonts w:ascii="Arial" w:cs="Arial" w:eastAsia="Arial" w:hAnsi="Arial"/>
                <w:sz w:val="18"/>
                <w:szCs w:val="18"/>
                <w:color w:val="auto"/>
              </w:rPr>
              <w:t>Witness’s Signature:</w:t>
            </w:r>
          </w:p>
        </w:tc>
        <w:tc>
          <w:tcPr>
            <w:tcW w:w="1460" w:type="dxa"/>
            <w:vAlign w:val="bottom"/>
          </w:tcPr>
          <w:p>
            <w:pPr>
              <w:spacing w:after="0"/>
              <w:rPr>
                <w:sz w:val="24"/>
                <w:szCs w:val="24"/>
                <w:color w:val="auto"/>
              </w:rPr>
            </w:pPr>
          </w:p>
        </w:tc>
        <w:tc>
          <w:tcPr>
            <w:tcW w:w="5840" w:type="dxa"/>
            <w:vAlign w:val="bottom"/>
            <w:tcBorders>
              <w:bottom w:val="single" w:sz="8" w:color="auto"/>
            </w:tcBorders>
          </w:tcPr>
          <w:p>
            <w:pPr>
              <w:spacing w:after="0"/>
              <w:rPr>
                <w:sz w:val="24"/>
                <w:szCs w:val="24"/>
                <w:color w:val="auto"/>
              </w:rPr>
            </w:pPr>
          </w:p>
        </w:tc>
        <w:tc>
          <w:tcPr>
            <w:tcW w:w="2280" w:type="dxa"/>
            <w:vAlign w:val="bottom"/>
          </w:tcPr>
          <w:p>
            <w:pPr>
              <w:spacing w:after="0"/>
              <w:rPr>
                <w:sz w:val="24"/>
                <w:szCs w:val="24"/>
                <w:color w:val="auto"/>
              </w:rPr>
            </w:pPr>
          </w:p>
        </w:tc>
      </w:tr>
      <w:tr>
        <w:trPr>
          <w:trHeight w:val="439"/>
        </w:trPr>
        <w:tc>
          <w:tcPr>
            <w:tcW w:w="1840" w:type="dxa"/>
            <w:vAlign w:val="bottom"/>
          </w:tcPr>
          <w:p>
            <w:pPr>
              <w:spacing w:after="0"/>
              <w:rPr>
                <w:sz w:val="20"/>
                <w:szCs w:val="20"/>
                <w:color w:val="auto"/>
              </w:rPr>
            </w:pPr>
            <w:r>
              <w:rPr>
                <w:rFonts w:ascii="Arial" w:cs="Arial" w:eastAsia="Arial" w:hAnsi="Arial"/>
                <w:sz w:val="18"/>
                <w:szCs w:val="18"/>
                <w:color w:val="auto"/>
              </w:rPr>
              <w:t>Name:</w:t>
            </w:r>
          </w:p>
        </w:tc>
        <w:tc>
          <w:tcPr>
            <w:tcW w:w="1460" w:type="dxa"/>
            <w:vAlign w:val="bottom"/>
          </w:tcPr>
          <w:p>
            <w:pPr>
              <w:spacing w:after="0"/>
              <w:rPr>
                <w:sz w:val="24"/>
                <w:szCs w:val="24"/>
                <w:color w:val="auto"/>
              </w:rPr>
            </w:pPr>
          </w:p>
        </w:tc>
        <w:tc>
          <w:tcPr>
            <w:tcW w:w="5840" w:type="dxa"/>
            <w:vAlign w:val="bottom"/>
            <w:tcBorders>
              <w:bottom w:val="single" w:sz="8" w:color="auto"/>
            </w:tcBorders>
          </w:tcPr>
          <w:p>
            <w:pPr>
              <w:spacing w:after="0"/>
              <w:rPr>
                <w:sz w:val="24"/>
                <w:szCs w:val="24"/>
                <w:color w:val="auto"/>
              </w:rPr>
            </w:pPr>
          </w:p>
        </w:tc>
        <w:tc>
          <w:tcPr>
            <w:tcW w:w="2280" w:type="dxa"/>
            <w:vAlign w:val="bottom"/>
          </w:tcPr>
          <w:p>
            <w:pPr>
              <w:spacing w:after="0"/>
              <w:rPr>
                <w:sz w:val="24"/>
                <w:szCs w:val="24"/>
                <w:color w:val="auto"/>
              </w:rPr>
            </w:pPr>
          </w:p>
        </w:tc>
      </w:tr>
      <w:tr>
        <w:trPr>
          <w:trHeight w:val="466"/>
        </w:trPr>
        <w:tc>
          <w:tcPr>
            <w:tcW w:w="1840" w:type="dxa"/>
            <w:vAlign w:val="bottom"/>
          </w:tcPr>
          <w:p>
            <w:pPr>
              <w:spacing w:after="0"/>
              <w:rPr>
                <w:sz w:val="20"/>
                <w:szCs w:val="20"/>
                <w:color w:val="auto"/>
              </w:rPr>
            </w:pPr>
            <w:r>
              <w:rPr>
                <w:rFonts w:ascii="Arial" w:cs="Arial" w:eastAsia="Arial" w:hAnsi="Arial"/>
                <w:sz w:val="18"/>
                <w:szCs w:val="18"/>
                <w:color w:val="auto"/>
              </w:rPr>
              <w:t>Address:</w:t>
            </w:r>
          </w:p>
        </w:tc>
        <w:tc>
          <w:tcPr>
            <w:tcW w:w="1460" w:type="dxa"/>
            <w:vAlign w:val="bottom"/>
          </w:tcPr>
          <w:p>
            <w:pPr>
              <w:spacing w:after="0"/>
              <w:rPr>
                <w:sz w:val="24"/>
                <w:szCs w:val="24"/>
                <w:color w:val="auto"/>
              </w:rPr>
            </w:pPr>
          </w:p>
        </w:tc>
        <w:tc>
          <w:tcPr>
            <w:tcW w:w="5840" w:type="dxa"/>
            <w:vAlign w:val="bottom"/>
            <w:tcBorders>
              <w:bottom w:val="single" w:sz="8" w:color="auto"/>
            </w:tcBorders>
          </w:tcPr>
          <w:p>
            <w:pPr>
              <w:spacing w:after="0"/>
              <w:rPr>
                <w:sz w:val="24"/>
                <w:szCs w:val="24"/>
                <w:color w:val="auto"/>
              </w:rPr>
            </w:pPr>
          </w:p>
        </w:tc>
        <w:tc>
          <w:tcPr>
            <w:tcW w:w="2280" w:type="dxa"/>
            <w:vAlign w:val="bottom"/>
          </w:tcPr>
          <w:p>
            <w:pPr>
              <w:spacing w:after="0"/>
              <w:rPr>
                <w:sz w:val="24"/>
                <w:szCs w:val="24"/>
                <w:color w:val="auto"/>
              </w:rPr>
            </w:pPr>
          </w:p>
        </w:tc>
      </w:tr>
      <w:tr>
        <w:trPr>
          <w:trHeight w:val="439"/>
        </w:trPr>
        <w:tc>
          <w:tcPr>
            <w:tcW w:w="18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5840" w:type="dxa"/>
            <w:vAlign w:val="bottom"/>
            <w:tcBorders>
              <w:bottom w:val="single" w:sz="8" w:color="auto"/>
            </w:tcBorders>
          </w:tcPr>
          <w:p>
            <w:pPr>
              <w:spacing w:after="0"/>
              <w:rPr>
                <w:sz w:val="24"/>
                <w:szCs w:val="24"/>
                <w:color w:val="auto"/>
              </w:rPr>
            </w:pPr>
          </w:p>
        </w:tc>
        <w:tc>
          <w:tcPr>
            <w:tcW w:w="2280" w:type="dxa"/>
            <w:vAlign w:val="bottom"/>
          </w:tcPr>
          <w:p>
            <w:pPr>
              <w:spacing w:after="0"/>
              <w:rPr>
                <w:sz w:val="24"/>
                <w:szCs w:val="24"/>
                <w:color w:val="auto"/>
              </w:rPr>
            </w:pPr>
          </w:p>
        </w:tc>
      </w:tr>
      <w:tr>
        <w:trPr>
          <w:trHeight w:val="659"/>
        </w:trPr>
        <w:tc>
          <w:tcPr>
            <w:tcW w:w="1840" w:type="dxa"/>
            <w:vAlign w:val="bottom"/>
            <w:tcBorders>
              <w:bottom w:val="single" w:sz="8" w:color="808080"/>
            </w:tcBorders>
          </w:tcPr>
          <w:p>
            <w:pPr>
              <w:spacing w:after="0"/>
              <w:rPr>
                <w:sz w:val="24"/>
                <w:szCs w:val="24"/>
                <w:color w:val="auto"/>
              </w:rPr>
            </w:pPr>
          </w:p>
        </w:tc>
        <w:tc>
          <w:tcPr>
            <w:tcW w:w="1460" w:type="dxa"/>
            <w:vAlign w:val="bottom"/>
            <w:tcBorders>
              <w:bottom w:val="single" w:sz="8" w:color="808080"/>
            </w:tcBorders>
          </w:tcPr>
          <w:p>
            <w:pPr>
              <w:spacing w:after="0"/>
              <w:rPr>
                <w:sz w:val="24"/>
                <w:szCs w:val="24"/>
                <w:color w:val="auto"/>
              </w:rPr>
            </w:pPr>
          </w:p>
        </w:tc>
        <w:tc>
          <w:tcPr>
            <w:tcW w:w="5840" w:type="dxa"/>
            <w:vAlign w:val="bottom"/>
            <w:tcBorders>
              <w:bottom w:val="single" w:sz="8" w:color="808080"/>
            </w:tcBorders>
          </w:tcPr>
          <w:p>
            <w:pPr>
              <w:spacing w:after="0"/>
              <w:rPr>
                <w:sz w:val="24"/>
                <w:szCs w:val="24"/>
                <w:color w:val="auto"/>
              </w:rPr>
            </w:pPr>
          </w:p>
        </w:tc>
        <w:tc>
          <w:tcPr>
            <w:tcW w:w="228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type w:val="continuous"/>
        </w:sectPr>
      </w:pPr>
    </w:p>
    <w:bookmarkStart w:id="78" w:name="page79"/>
    <w:bookmarkEnd w:id="78"/>
    <w:tbl>
      <w:tblPr>
        <w:tblLayout w:type="fixed"/>
        <w:tblInd w:w="0" w:type="dxa"/>
        <w:tblCellMar>
          <w:top w:w="0" w:type="dxa"/>
          <w:left w:w="0" w:type="dxa"/>
          <w:bottom w:w="0" w:type="dxa"/>
          <w:right w:w="0" w:type="dxa"/>
        </w:tblCellMar>
      </w:tblPr>
      <w:tr>
        <w:trPr>
          <w:trHeight w:val="234"/>
        </w:trPr>
        <w:tc>
          <w:tcPr>
            <w:tcW w:w="5720" w:type="dxa"/>
            <w:vAlign w:val="bottom"/>
            <w:gridSpan w:val="2"/>
          </w:tcPr>
          <w:p>
            <w:pPr>
              <w:spacing w:after="0"/>
              <w:rPr>
                <w:sz w:val="20"/>
                <w:szCs w:val="20"/>
                <w:color w:val="auto"/>
              </w:rPr>
            </w:pPr>
            <w:r>
              <w:rPr>
                <w:rFonts w:ascii="Arial" w:cs="Arial" w:eastAsia="Arial" w:hAnsi="Arial"/>
                <w:sz w:val="18"/>
                <w:szCs w:val="18"/>
                <w:b w:val="1"/>
                <w:bCs w:val="1"/>
                <w:color w:val="auto"/>
              </w:rPr>
              <w:t>The Security Agent</w:t>
            </w:r>
          </w:p>
        </w:tc>
        <w:tc>
          <w:tcPr>
            <w:tcW w:w="2280" w:type="dxa"/>
            <w:vAlign w:val="bottom"/>
          </w:tcPr>
          <w:p>
            <w:pPr>
              <w:spacing w:after="0"/>
              <w:rPr>
                <w:sz w:val="20"/>
                <w:szCs w:val="20"/>
                <w:color w:val="auto"/>
              </w:rPr>
            </w:pPr>
          </w:p>
        </w:tc>
        <w:tc>
          <w:tcPr>
            <w:tcW w:w="3420" w:type="dxa"/>
            <w:vAlign w:val="bottom"/>
          </w:tcPr>
          <w:p>
            <w:pPr>
              <w:spacing w:after="0"/>
              <w:rPr>
                <w:sz w:val="20"/>
                <w:szCs w:val="20"/>
                <w:color w:val="auto"/>
              </w:rPr>
            </w:pPr>
          </w:p>
        </w:tc>
      </w:tr>
      <w:tr>
        <w:trPr>
          <w:trHeight w:val="445"/>
        </w:trPr>
        <w:tc>
          <w:tcPr>
            <w:tcW w:w="5720" w:type="dxa"/>
            <w:vAlign w:val="bottom"/>
            <w:gridSpan w:val="2"/>
          </w:tcPr>
          <w:p>
            <w:pPr>
              <w:spacing w:after="0"/>
              <w:rPr>
                <w:sz w:val="20"/>
                <w:szCs w:val="20"/>
                <w:color w:val="auto"/>
              </w:rPr>
            </w:pPr>
            <w:r>
              <w:rPr>
                <w:rFonts w:ascii="Arial" w:cs="Arial" w:eastAsia="Arial" w:hAnsi="Arial"/>
                <w:sz w:val="18"/>
                <w:szCs w:val="18"/>
                <w:b w:val="1"/>
                <w:bCs w:val="1"/>
                <w:color w:val="auto"/>
              </w:rPr>
              <w:t xml:space="preserve">SIGNED </w:t>
            </w:r>
            <w:r>
              <w:rPr>
                <w:rFonts w:ascii="Arial" w:cs="Arial" w:eastAsia="Arial" w:hAnsi="Arial"/>
                <w:sz w:val="18"/>
                <w:szCs w:val="18"/>
                <w:color w:val="auto"/>
              </w:rPr>
              <w:t>as a</w:t>
            </w:r>
            <w:r>
              <w:rPr>
                <w:rFonts w:ascii="Arial" w:cs="Arial" w:eastAsia="Arial" w:hAnsi="Arial"/>
                <w:sz w:val="18"/>
                <w:szCs w:val="18"/>
                <w:b w:val="1"/>
                <w:bCs w:val="1"/>
                <w:color w:val="auto"/>
              </w:rPr>
              <w:t xml:space="preserve"> DEED </w:t>
            </w:r>
            <w:r>
              <w:rPr>
                <w:rFonts w:ascii="Arial" w:cs="Arial" w:eastAsia="Arial" w:hAnsi="Arial"/>
                <w:sz w:val="18"/>
                <w:szCs w:val="18"/>
                <w:color w:val="auto"/>
              </w:rPr>
              <w:t>by</w:t>
            </w:r>
          </w:p>
        </w:tc>
        <w:tc>
          <w:tcPr>
            <w:tcW w:w="2280" w:type="dxa"/>
            <w:vAlign w:val="bottom"/>
          </w:tcPr>
          <w:p>
            <w:pPr>
              <w:spacing w:after="0"/>
              <w:rPr>
                <w:sz w:val="20"/>
                <w:szCs w:val="20"/>
                <w:color w:val="auto"/>
              </w:rPr>
            </w:pPr>
            <w:r>
              <w:rPr>
                <w:rFonts w:ascii="Arial" w:cs="Arial" w:eastAsia="Arial" w:hAnsi="Arial"/>
                <w:sz w:val="18"/>
                <w:szCs w:val="18"/>
                <w:color w:val="auto"/>
              </w:rPr>
              <w:t>)</w:t>
            </w:r>
          </w:p>
        </w:tc>
        <w:tc>
          <w:tcPr>
            <w:tcW w:w="3420" w:type="dxa"/>
            <w:vAlign w:val="bottom"/>
          </w:tcPr>
          <w:p>
            <w:pPr>
              <w:spacing w:after="0"/>
              <w:rPr>
                <w:sz w:val="24"/>
                <w:szCs w:val="24"/>
                <w:color w:val="auto"/>
              </w:rPr>
            </w:pPr>
          </w:p>
        </w:tc>
      </w:tr>
      <w:tr>
        <w:trPr>
          <w:trHeight w:val="230"/>
        </w:trPr>
        <w:tc>
          <w:tcPr>
            <w:tcW w:w="5720" w:type="dxa"/>
            <w:vAlign w:val="bottom"/>
            <w:gridSpan w:val="2"/>
          </w:tcPr>
          <w:p>
            <w:pPr>
              <w:spacing w:after="0"/>
              <w:rPr>
                <w:sz w:val="20"/>
                <w:szCs w:val="20"/>
                <w:color w:val="auto"/>
              </w:rPr>
            </w:pPr>
            <w:r>
              <w:rPr>
                <w:rFonts w:ascii="Arial" w:cs="Arial" w:eastAsia="Arial" w:hAnsi="Arial"/>
                <w:sz w:val="18"/>
                <w:szCs w:val="18"/>
                <w:color w:val="auto"/>
              </w:rPr>
              <w:t>_____________________________________________</w:t>
            </w:r>
          </w:p>
        </w:tc>
        <w:tc>
          <w:tcPr>
            <w:tcW w:w="2280" w:type="dxa"/>
            <w:vAlign w:val="bottom"/>
          </w:tcPr>
          <w:p>
            <w:pPr>
              <w:spacing w:after="0"/>
              <w:rPr>
                <w:sz w:val="20"/>
                <w:szCs w:val="20"/>
                <w:color w:val="auto"/>
              </w:rPr>
            </w:pPr>
            <w:r>
              <w:rPr>
                <w:rFonts w:ascii="Arial" w:cs="Arial" w:eastAsia="Arial" w:hAnsi="Arial"/>
                <w:sz w:val="18"/>
                <w:szCs w:val="18"/>
                <w:color w:val="auto"/>
              </w:rPr>
              <w:t>)</w:t>
            </w:r>
          </w:p>
        </w:tc>
        <w:tc>
          <w:tcPr>
            <w:tcW w:w="3420" w:type="dxa"/>
            <w:vAlign w:val="bottom"/>
          </w:tcPr>
          <w:p>
            <w:pPr>
              <w:spacing w:after="0"/>
              <w:rPr>
                <w:sz w:val="20"/>
                <w:szCs w:val="20"/>
                <w:color w:val="auto"/>
              </w:rPr>
            </w:pPr>
          </w:p>
        </w:tc>
      </w:tr>
      <w:tr>
        <w:trPr>
          <w:trHeight w:val="225"/>
        </w:trPr>
        <w:tc>
          <w:tcPr>
            <w:tcW w:w="5720" w:type="dxa"/>
            <w:vAlign w:val="bottom"/>
            <w:gridSpan w:val="2"/>
          </w:tcPr>
          <w:p>
            <w:pPr>
              <w:spacing w:after="0"/>
              <w:rPr>
                <w:sz w:val="20"/>
                <w:szCs w:val="20"/>
                <w:color w:val="auto"/>
              </w:rPr>
            </w:pPr>
            <w:r>
              <w:rPr>
                <w:rFonts w:ascii="Arial" w:cs="Arial" w:eastAsia="Arial" w:hAnsi="Arial"/>
                <w:sz w:val="18"/>
                <w:szCs w:val="18"/>
                <w:color w:val="auto"/>
              </w:rPr>
              <w:t>as attorney for</w:t>
            </w:r>
          </w:p>
        </w:tc>
        <w:tc>
          <w:tcPr>
            <w:tcW w:w="2280" w:type="dxa"/>
            <w:vAlign w:val="bottom"/>
          </w:tcPr>
          <w:p>
            <w:pPr>
              <w:spacing w:after="0"/>
              <w:rPr>
                <w:sz w:val="19"/>
                <w:szCs w:val="19"/>
                <w:color w:val="auto"/>
              </w:rPr>
            </w:pPr>
          </w:p>
        </w:tc>
        <w:tc>
          <w:tcPr>
            <w:tcW w:w="3420" w:type="dxa"/>
            <w:vAlign w:val="bottom"/>
          </w:tcPr>
          <w:p>
            <w:pPr>
              <w:spacing w:after="0"/>
              <w:rPr>
                <w:sz w:val="19"/>
                <w:szCs w:val="19"/>
                <w:color w:val="auto"/>
              </w:rPr>
            </w:pPr>
          </w:p>
        </w:tc>
      </w:tr>
      <w:tr>
        <w:trPr>
          <w:trHeight w:val="220"/>
        </w:trPr>
        <w:tc>
          <w:tcPr>
            <w:tcW w:w="5720" w:type="dxa"/>
            <w:vAlign w:val="bottom"/>
            <w:gridSpan w:val="2"/>
          </w:tcPr>
          <w:p>
            <w:pPr>
              <w:spacing w:after="0"/>
              <w:rPr>
                <w:sz w:val="20"/>
                <w:szCs w:val="20"/>
                <w:color w:val="auto"/>
              </w:rPr>
            </w:pPr>
            <w:r>
              <w:rPr>
                <w:rFonts w:ascii="Arial" w:cs="Arial" w:eastAsia="Arial" w:hAnsi="Arial"/>
                <w:sz w:val="18"/>
                <w:szCs w:val="18"/>
                <w:b w:val="1"/>
                <w:bCs w:val="1"/>
                <w:color w:val="auto"/>
              </w:rPr>
              <w:t>BNP PARIBAS</w:t>
            </w:r>
          </w:p>
        </w:tc>
        <w:tc>
          <w:tcPr>
            <w:tcW w:w="2280" w:type="dxa"/>
            <w:vAlign w:val="bottom"/>
          </w:tcPr>
          <w:p>
            <w:pPr>
              <w:spacing w:after="0"/>
              <w:rPr>
                <w:sz w:val="19"/>
                <w:szCs w:val="19"/>
                <w:color w:val="auto"/>
              </w:rPr>
            </w:pPr>
          </w:p>
        </w:tc>
        <w:tc>
          <w:tcPr>
            <w:tcW w:w="3420" w:type="dxa"/>
            <w:vAlign w:val="bottom"/>
          </w:tcPr>
          <w:p>
            <w:pPr>
              <w:spacing w:after="0"/>
              <w:rPr>
                <w:sz w:val="19"/>
                <w:szCs w:val="19"/>
                <w:color w:val="auto"/>
              </w:rPr>
            </w:pPr>
          </w:p>
        </w:tc>
      </w:tr>
      <w:tr>
        <w:trPr>
          <w:trHeight w:val="216"/>
        </w:trPr>
        <w:tc>
          <w:tcPr>
            <w:tcW w:w="5720" w:type="dxa"/>
            <w:vAlign w:val="bottom"/>
            <w:gridSpan w:val="2"/>
          </w:tcPr>
          <w:p>
            <w:pPr>
              <w:spacing w:after="0"/>
              <w:rPr>
                <w:sz w:val="20"/>
                <w:szCs w:val="20"/>
                <w:color w:val="auto"/>
              </w:rPr>
            </w:pPr>
            <w:r>
              <w:rPr>
                <w:rFonts w:ascii="Arial" w:cs="Arial" w:eastAsia="Arial" w:hAnsi="Arial"/>
                <w:sz w:val="18"/>
                <w:szCs w:val="18"/>
                <w:color w:val="auto"/>
              </w:rPr>
              <w:t>under a power of attorney dated ______________ 2011 in</w:t>
            </w:r>
          </w:p>
        </w:tc>
        <w:tc>
          <w:tcPr>
            <w:tcW w:w="2280" w:type="dxa"/>
            <w:vAlign w:val="bottom"/>
          </w:tcPr>
          <w:p>
            <w:pPr>
              <w:spacing w:after="0"/>
              <w:rPr>
                <w:sz w:val="18"/>
                <w:szCs w:val="18"/>
                <w:color w:val="auto"/>
              </w:rPr>
            </w:pPr>
          </w:p>
        </w:tc>
        <w:tc>
          <w:tcPr>
            <w:tcW w:w="3420" w:type="dxa"/>
            <w:vAlign w:val="bottom"/>
          </w:tcPr>
          <w:p>
            <w:pPr>
              <w:spacing w:after="0"/>
              <w:rPr>
                <w:sz w:val="18"/>
                <w:szCs w:val="18"/>
                <w:color w:val="auto"/>
              </w:rPr>
            </w:pPr>
          </w:p>
        </w:tc>
      </w:tr>
      <w:tr>
        <w:trPr>
          <w:trHeight w:val="237"/>
        </w:trPr>
        <w:tc>
          <w:tcPr>
            <w:tcW w:w="5720" w:type="dxa"/>
            <w:vAlign w:val="bottom"/>
            <w:gridSpan w:val="2"/>
          </w:tcPr>
          <w:p>
            <w:pPr>
              <w:spacing w:after="0"/>
              <w:rPr>
                <w:sz w:val="20"/>
                <w:szCs w:val="20"/>
                <w:color w:val="auto"/>
              </w:rPr>
            </w:pPr>
            <w:r>
              <w:rPr>
                <w:rFonts w:ascii="Arial" w:cs="Arial" w:eastAsia="Arial" w:hAnsi="Arial"/>
                <w:sz w:val="18"/>
                <w:szCs w:val="18"/>
                <w:color w:val="auto"/>
              </w:rPr>
              <w:t>the presence of ________________________</w:t>
            </w:r>
          </w:p>
        </w:tc>
        <w:tc>
          <w:tcPr>
            <w:tcW w:w="2280" w:type="dxa"/>
            <w:vAlign w:val="bottom"/>
            <w:tcBorders>
              <w:bottom w:val="single" w:sz="8" w:color="auto"/>
            </w:tcBorders>
          </w:tcPr>
          <w:p>
            <w:pPr>
              <w:spacing w:after="0"/>
              <w:rPr>
                <w:sz w:val="20"/>
                <w:szCs w:val="20"/>
                <w:color w:val="auto"/>
              </w:rPr>
            </w:pPr>
          </w:p>
        </w:tc>
        <w:tc>
          <w:tcPr>
            <w:tcW w:w="3420" w:type="dxa"/>
            <w:vAlign w:val="bottom"/>
            <w:tcBorders>
              <w:bottom w:val="single" w:sz="8" w:color="auto"/>
            </w:tcBorders>
          </w:tcPr>
          <w:p>
            <w:pPr>
              <w:spacing w:after="0"/>
              <w:rPr>
                <w:sz w:val="20"/>
                <w:szCs w:val="20"/>
                <w:color w:val="auto"/>
              </w:rPr>
            </w:pPr>
          </w:p>
        </w:tc>
      </w:tr>
      <w:tr>
        <w:trPr>
          <w:trHeight w:val="234"/>
        </w:trPr>
        <w:tc>
          <w:tcPr>
            <w:tcW w:w="3440" w:type="dxa"/>
            <w:vAlign w:val="bottom"/>
          </w:tcPr>
          <w:p>
            <w:pPr>
              <w:spacing w:after="0"/>
              <w:rPr>
                <w:sz w:val="20"/>
                <w:szCs w:val="20"/>
                <w:color w:val="auto"/>
              </w:rPr>
            </w:pPr>
          </w:p>
        </w:tc>
        <w:tc>
          <w:tcPr>
            <w:tcW w:w="2280" w:type="dxa"/>
            <w:vAlign w:val="bottom"/>
          </w:tcPr>
          <w:p>
            <w:pPr>
              <w:spacing w:after="0"/>
              <w:rPr>
                <w:sz w:val="20"/>
                <w:szCs w:val="20"/>
                <w:color w:val="auto"/>
              </w:rPr>
            </w:pPr>
          </w:p>
        </w:tc>
        <w:tc>
          <w:tcPr>
            <w:tcW w:w="5700" w:type="dxa"/>
            <w:vAlign w:val="bottom"/>
            <w:gridSpan w:val="2"/>
          </w:tcPr>
          <w:p>
            <w:pPr>
              <w:spacing w:after="0"/>
              <w:rPr>
                <w:sz w:val="20"/>
                <w:szCs w:val="20"/>
                <w:color w:val="auto"/>
              </w:rPr>
            </w:pPr>
            <w:r>
              <w:rPr>
                <w:rFonts w:ascii="Arial" w:cs="Arial" w:eastAsia="Arial" w:hAnsi="Arial"/>
                <w:sz w:val="18"/>
                <w:szCs w:val="18"/>
                <w:color w:val="auto"/>
              </w:rPr>
              <w:t xml:space="preserve">as attorney for </w:t>
            </w:r>
            <w:r>
              <w:rPr>
                <w:rFonts w:ascii="Arial" w:cs="Arial" w:eastAsia="Arial" w:hAnsi="Arial"/>
                <w:sz w:val="18"/>
                <w:szCs w:val="18"/>
                <w:b w:val="1"/>
                <w:bCs w:val="1"/>
                <w:color w:val="auto"/>
              </w:rPr>
              <w:t>BNP PARIBAS</w:t>
            </w:r>
          </w:p>
        </w:tc>
      </w:tr>
      <w:tr>
        <w:trPr>
          <w:trHeight w:val="448"/>
        </w:trPr>
        <w:tc>
          <w:tcPr>
            <w:tcW w:w="3440" w:type="dxa"/>
            <w:vAlign w:val="bottom"/>
          </w:tcPr>
          <w:p>
            <w:pPr>
              <w:spacing w:after="0"/>
              <w:rPr>
                <w:sz w:val="20"/>
                <w:szCs w:val="20"/>
                <w:color w:val="auto"/>
              </w:rPr>
            </w:pPr>
            <w:r>
              <w:rPr>
                <w:rFonts w:ascii="Arial" w:cs="Arial" w:eastAsia="Arial" w:hAnsi="Arial"/>
                <w:sz w:val="18"/>
                <w:szCs w:val="18"/>
                <w:color w:val="auto"/>
              </w:rPr>
              <w:t>Witness’s Signature:</w:t>
            </w:r>
          </w:p>
        </w:tc>
        <w:tc>
          <w:tcPr>
            <w:tcW w:w="2280" w:type="dxa"/>
            <w:vAlign w:val="bottom"/>
            <w:tcBorders>
              <w:bottom w:val="single" w:sz="8" w:color="auto"/>
            </w:tcBorders>
          </w:tcPr>
          <w:p>
            <w:pPr>
              <w:spacing w:after="0"/>
              <w:rPr>
                <w:sz w:val="24"/>
                <w:szCs w:val="24"/>
                <w:color w:val="auto"/>
              </w:rPr>
            </w:pPr>
          </w:p>
        </w:tc>
        <w:tc>
          <w:tcPr>
            <w:tcW w:w="2280" w:type="dxa"/>
            <w:vAlign w:val="bottom"/>
            <w:tcBorders>
              <w:bottom w:val="single" w:sz="8" w:color="auto"/>
            </w:tcBorders>
          </w:tcPr>
          <w:p>
            <w:pPr>
              <w:spacing w:after="0"/>
              <w:rPr>
                <w:sz w:val="24"/>
                <w:szCs w:val="24"/>
                <w:color w:val="auto"/>
              </w:rPr>
            </w:pPr>
          </w:p>
        </w:tc>
        <w:tc>
          <w:tcPr>
            <w:tcW w:w="3420" w:type="dxa"/>
            <w:vAlign w:val="bottom"/>
          </w:tcPr>
          <w:p>
            <w:pPr>
              <w:spacing w:after="0"/>
              <w:rPr>
                <w:sz w:val="24"/>
                <w:szCs w:val="24"/>
                <w:color w:val="auto"/>
              </w:rPr>
            </w:pPr>
          </w:p>
        </w:tc>
      </w:tr>
      <w:tr>
        <w:trPr>
          <w:trHeight w:val="439"/>
        </w:trPr>
        <w:tc>
          <w:tcPr>
            <w:tcW w:w="3440" w:type="dxa"/>
            <w:vAlign w:val="bottom"/>
          </w:tcPr>
          <w:p>
            <w:pPr>
              <w:spacing w:after="0"/>
              <w:rPr>
                <w:sz w:val="20"/>
                <w:szCs w:val="20"/>
                <w:color w:val="auto"/>
              </w:rPr>
            </w:pPr>
            <w:r>
              <w:rPr>
                <w:rFonts w:ascii="Arial" w:cs="Arial" w:eastAsia="Arial" w:hAnsi="Arial"/>
                <w:sz w:val="18"/>
                <w:szCs w:val="18"/>
                <w:color w:val="auto"/>
              </w:rPr>
              <w:t>Name:</w:t>
            </w:r>
          </w:p>
        </w:tc>
        <w:tc>
          <w:tcPr>
            <w:tcW w:w="2280" w:type="dxa"/>
            <w:vAlign w:val="bottom"/>
            <w:tcBorders>
              <w:bottom w:val="single" w:sz="8" w:color="auto"/>
            </w:tcBorders>
          </w:tcPr>
          <w:p>
            <w:pPr>
              <w:spacing w:after="0"/>
              <w:rPr>
                <w:sz w:val="24"/>
                <w:szCs w:val="24"/>
                <w:color w:val="auto"/>
              </w:rPr>
            </w:pPr>
          </w:p>
        </w:tc>
        <w:tc>
          <w:tcPr>
            <w:tcW w:w="2280" w:type="dxa"/>
            <w:vAlign w:val="bottom"/>
            <w:tcBorders>
              <w:bottom w:val="single" w:sz="8" w:color="auto"/>
            </w:tcBorders>
          </w:tcPr>
          <w:p>
            <w:pPr>
              <w:spacing w:after="0"/>
              <w:rPr>
                <w:sz w:val="24"/>
                <w:szCs w:val="24"/>
                <w:color w:val="auto"/>
              </w:rPr>
            </w:pPr>
          </w:p>
        </w:tc>
        <w:tc>
          <w:tcPr>
            <w:tcW w:w="3420" w:type="dxa"/>
            <w:vAlign w:val="bottom"/>
          </w:tcPr>
          <w:p>
            <w:pPr>
              <w:spacing w:after="0"/>
              <w:rPr>
                <w:sz w:val="24"/>
                <w:szCs w:val="24"/>
                <w:color w:val="auto"/>
              </w:rPr>
            </w:pPr>
          </w:p>
        </w:tc>
      </w:tr>
      <w:tr>
        <w:trPr>
          <w:trHeight w:val="439"/>
        </w:trPr>
        <w:tc>
          <w:tcPr>
            <w:tcW w:w="3440" w:type="dxa"/>
            <w:vAlign w:val="bottom"/>
          </w:tcPr>
          <w:p>
            <w:pPr>
              <w:spacing w:after="0"/>
              <w:rPr>
                <w:sz w:val="20"/>
                <w:szCs w:val="20"/>
                <w:color w:val="auto"/>
              </w:rPr>
            </w:pPr>
            <w:r>
              <w:rPr>
                <w:rFonts w:ascii="Arial" w:cs="Arial" w:eastAsia="Arial" w:hAnsi="Arial"/>
                <w:sz w:val="18"/>
                <w:szCs w:val="18"/>
                <w:color w:val="auto"/>
              </w:rPr>
              <w:t>Address:</w:t>
            </w:r>
          </w:p>
        </w:tc>
        <w:tc>
          <w:tcPr>
            <w:tcW w:w="2280" w:type="dxa"/>
            <w:vAlign w:val="bottom"/>
            <w:tcBorders>
              <w:bottom w:val="single" w:sz="8" w:color="auto"/>
            </w:tcBorders>
          </w:tcPr>
          <w:p>
            <w:pPr>
              <w:spacing w:after="0"/>
              <w:rPr>
                <w:sz w:val="24"/>
                <w:szCs w:val="24"/>
                <w:color w:val="auto"/>
              </w:rPr>
            </w:pPr>
          </w:p>
        </w:tc>
        <w:tc>
          <w:tcPr>
            <w:tcW w:w="2280" w:type="dxa"/>
            <w:vAlign w:val="bottom"/>
            <w:tcBorders>
              <w:bottom w:val="single" w:sz="8" w:color="auto"/>
            </w:tcBorders>
          </w:tcPr>
          <w:p>
            <w:pPr>
              <w:spacing w:after="0"/>
              <w:rPr>
                <w:sz w:val="24"/>
                <w:szCs w:val="24"/>
                <w:color w:val="auto"/>
              </w:rPr>
            </w:pPr>
          </w:p>
        </w:tc>
        <w:tc>
          <w:tcPr>
            <w:tcW w:w="3420" w:type="dxa"/>
            <w:vAlign w:val="bottom"/>
          </w:tcPr>
          <w:p>
            <w:pPr>
              <w:spacing w:after="0"/>
              <w:rPr>
                <w:sz w:val="24"/>
                <w:szCs w:val="24"/>
                <w:color w:val="auto"/>
              </w:rPr>
            </w:pPr>
          </w:p>
        </w:tc>
      </w:tr>
      <w:tr>
        <w:trPr>
          <w:trHeight w:val="439"/>
        </w:trPr>
        <w:tc>
          <w:tcPr>
            <w:tcW w:w="3440" w:type="dxa"/>
            <w:vAlign w:val="bottom"/>
          </w:tcPr>
          <w:p>
            <w:pPr>
              <w:spacing w:after="0"/>
              <w:rPr>
                <w:sz w:val="24"/>
                <w:szCs w:val="24"/>
                <w:color w:val="auto"/>
              </w:rPr>
            </w:pPr>
          </w:p>
        </w:tc>
        <w:tc>
          <w:tcPr>
            <w:tcW w:w="2280" w:type="dxa"/>
            <w:vAlign w:val="bottom"/>
            <w:tcBorders>
              <w:bottom w:val="single" w:sz="8" w:color="auto"/>
            </w:tcBorders>
          </w:tcPr>
          <w:p>
            <w:pPr>
              <w:spacing w:after="0"/>
              <w:rPr>
                <w:sz w:val="24"/>
                <w:szCs w:val="24"/>
                <w:color w:val="auto"/>
              </w:rPr>
            </w:pPr>
          </w:p>
        </w:tc>
        <w:tc>
          <w:tcPr>
            <w:tcW w:w="2280" w:type="dxa"/>
            <w:vAlign w:val="bottom"/>
            <w:tcBorders>
              <w:bottom w:val="single" w:sz="8" w:color="auto"/>
            </w:tcBorders>
          </w:tcPr>
          <w:p>
            <w:pPr>
              <w:spacing w:after="0"/>
              <w:rPr>
                <w:sz w:val="24"/>
                <w:szCs w:val="24"/>
                <w:color w:val="auto"/>
              </w:rPr>
            </w:pPr>
          </w:p>
        </w:tc>
        <w:tc>
          <w:tcPr>
            <w:tcW w:w="3420" w:type="dxa"/>
            <w:vAlign w:val="bottom"/>
          </w:tcPr>
          <w:p>
            <w:pPr>
              <w:spacing w:after="0"/>
              <w:rPr>
                <w:sz w:val="24"/>
                <w:szCs w:val="24"/>
                <w:color w:val="auto"/>
              </w:rPr>
            </w:pPr>
          </w:p>
        </w:tc>
      </w:tr>
      <w:tr>
        <w:trPr>
          <w:trHeight w:val="459"/>
        </w:trPr>
        <w:tc>
          <w:tcPr>
            <w:tcW w:w="5720" w:type="dxa"/>
            <w:vAlign w:val="bottom"/>
            <w:gridSpan w:val="2"/>
          </w:tcPr>
          <w:p>
            <w:pPr>
              <w:spacing w:after="0"/>
              <w:rPr>
                <w:sz w:val="20"/>
                <w:szCs w:val="20"/>
                <w:color w:val="auto"/>
              </w:rPr>
            </w:pPr>
            <w:r>
              <w:rPr>
                <w:rFonts w:ascii="Arial" w:cs="Arial" w:eastAsia="Arial" w:hAnsi="Arial"/>
                <w:sz w:val="18"/>
                <w:szCs w:val="18"/>
                <w:b w:val="1"/>
                <w:bCs w:val="1"/>
                <w:color w:val="auto"/>
              </w:rPr>
              <w:t>The COFACE Agent</w:t>
            </w:r>
          </w:p>
        </w:tc>
        <w:tc>
          <w:tcPr>
            <w:tcW w:w="2280" w:type="dxa"/>
            <w:vAlign w:val="bottom"/>
          </w:tcPr>
          <w:p>
            <w:pPr>
              <w:spacing w:after="0"/>
              <w:rPr>
                <w:sz w:val="24"/>
                <w:szCs w:val="24"/>
                <w:color w:val="auto"/>
              </w:rPr>
            </w:pPr>
          </w:p>
        </w:tc>
        <w:tc>
          <w:tcPr>
            <w:tcW w:w="3420" w:type="dxa"/>
            <w:vAlign w:val="bottom"/>
          </w:tcPr>
          <w:p>
            <w:pPr>
              <w:spacing w:after="0"/>
              <w:rPr>
                <w:sz w:val="24"/>
                <w:szCs w:val="24"/>
                <w:color w:val="auto"/>
              </w:rPr>
            </w:pPr>
          </w:p>
        </w:tc>
      </w:tr>
      <w:tr>
        <w:trPr>
          <w:trHeight w:val="418"/>
        </w:trPr>
        <w:tc>
          <w:tcPr>
            <w:tcW w:w="5720" w:type="dxa"/>
            <w:vAlign w:val="bottom"/>
            <w:gridSpan w:val="2"/>
          </w:tcPr>
          <w:p>
            <w:pPr>
              <w:spacing w:after="0"/>
              <w:rPr>
                <w:sz w:val="20"/>
                <w:szCs w:val="20"/>
                <w:color w:val="auto"/>
              </w:rPr>
            </w:pPr>
            <w:r>
              <w:rPr>
                <w:rFonts w:ascii="Arial" w:cs="Arial" w:eastAsia="Arial" w:hAnsi="Arial"/>
                <w:sz w:val="18"/>
                <w:szCs w:val="18"/>
                <w:b w:val="1"/>
                <w:bCs w:val="1"/>
                <w:color w:val="auto"/>
              </w:rPr>
              <w:t xml:space="preserve">SIGNED </w:t>
            </w:r>
            <w:r>
              <w:rPr>
                <w:rFonts w:ascii="Arial" w:cs="Arial" w:eastAsia="Arial" w:hAnsi="Arial"/>
                <w:sz w:val="18"/>
                <w:szCs w:val="18"/>
                <w:color w:val="auto"/>
              </w:rPr>
              <w:t>as a</w:t>
            </w:r>
            <w:r>
              <w:rPr>
                <w:rFonts w:ascii="Arial" w:cs="Arial" w:eastAsia="Arial" w:hAnsi="Arial"/>
                <w:sz w:val="18"/>
                <w:szCs w:val="18"/>
                <w:b w:val="1"/>
                <w:bCs w:val="1"/>
                <w:color w:val="auto"/>
              </w:rPr>
              <w:t xml:space="preserve"> DEED </w:t>
            </w:r>
            <w:r>
              <w:rPr>
                <w:rFonts w:ascii="Arial" w:cs="Arial" w:eastAsia="Arial" w:hAnsi="Arial"/>
                <w:sz w:val="18"/>
                <w:szCs w:val="18"/>
                <w:color w:val="auto"/>
              </w:rPr>
              <w:t>by</w:t>
            </w:r>
          </w:p>
        </w:tc>
        <w:tc>
          <w:tcPr>
            <w:tcW w:w="2280" w:type="dxa"/>
            <w:vAlign w:val="bottom"/>
          </w:tcPr>
          <w:p>
            <w:pPr>
              <w:spacing w:after="0"/>
              <w:rPr>
                <w:sz w:val="20"/>
                <w:szCs w:val="20"/>
                <w:color w:val="auto"/>
              </w:rPr>
            </w:pPr>
            <w:r>
              <w:rPr>
                <w:rFonts w:ascii="Arial" w:cs="Arial" w:eastAsia="Arial" w:hAnsi="Arial"/>
                <w:sz w:val="18"/>
                <w:szCs w:val="18"/>
                <w:color w:val="auto"/>
              </w:rPr>
              <w:t>)</w:t>
            </w:r>
          </w:p>
        </w:tc>
        <w:tc>
          <w:tcPr>
            <w:tcW w:w="3420" w:type="dxa"/>
            <w:vAlign w:val="bottom"/>
          </w:tcPr>
          <w:p>
            <w:pPr>
              <w:spacing w:after="0"/>
              <w:rPr>
                <w:sz w:val="24"/>
                <w:szCs w:val="24"/>
                <w:color w:val="auto"/>
              </w:rPr>
            </w:pPr>
          </w:p>
        </w:tc>
      </w:tr>
      <w:tr>
        <w:trPr>
          <w:trHeight w:val="230"/>
        </w:trPr>
        <w:tc>
          <w:tcPr>
            <w:tcW w:w="5720" w:type="dxa"/>
            <w:vAlign w:val="bottom"/>
            <w:gridSpan w:val="2"/>
          </w:tcPr>
          <w:p>
            <w:pPr>
              <w:spacing w:after="0"/>
              <w:rPr>
                <w:sz w:val="20"/>
                <w:szCs w:val="20"/>
                <w:color w:val="auto"/>
              </w:rPr>
            </w:pPr>
            <w:r>
              <w:rPr>
                <w:rFonts w:ascii="Arial" w:cs="Arial" w:eastAsia="Arial" w:hAnsi="Arial"/>
                <w:sz w:val="18"/>
                <w:szCs w:val="18"/>
                <w:color w:val="auto"/>
              </w:rPr>
              <w:t>_____________________________________________</w:t>
            </w:r>
          </w:p>
        </w:tc>
        <w:tc>
          <w:tcPr>
            <w:tcW w:w="2280" w:type="dxa"/>
            <w:vAlign w:val="bottom"/>
          </w:tcPr>
          <w:p>
            <w:pPr>
              <w:spacing w:after="0"/>
              <w:rPr>
                <w:sz w:val="20"/>
                <w:szCs w:val="20"/>
                <w:color w:val="auto"/>
              </w:rPr>
            </w:pPr>
            <w:r>
              <w:rPr>
                <w:rFonts w:ascii="Arial" w:cs="Arial" w:eastAsia="Arial" w:hAnsi="Arial"/>
                <w:sz w:val="18"/>
                <w:szCs w:val="18"/>
                <w:color w:val="auto"/>
              </w:rPr>
              <w:t>)</w:t>
            </w:r>
          </w:p>
        </w:tc>
        <w:tc>
          <w:tcPr>
            <w:tcW w:w="3420" w:type="dxa"/>
            <w:vAlign w:val="bottom"/>
          </w:tcPr>
          <w:p>
            <w:pPr>
              <w:spacing w:after="0"/>
              <w:rPr>
                <w:sz w:val="20"/>
                <w:szCs w:val="20"/>
                <w:color w:val="auto"/>
              </w:rPr>
            </w:pPr>
          </w:p>
        </w:tc>
      </w:tr>
      <w:tr>
        <w:trPr>
          <w:trHeight w:val="225"/>
        </w:trPr>
        <w:tc>
          <w:tcPr>
            <w:tcW w:w="5720" w:type="dxa"/>
            <w:vAlign w:val="bottom"/>
            <w:gridSpan w:val="2"/>
          </w:tcPr>
          <w:p>
            <w:pPr>
              <w:spacing w:after="0"/>
              <w:rPr>
                <w:sz w:val="20"/>
                <w:szCs w:val="20"/>
                <w:color w:val="auto"/>
              </w:rPr>
            </w:pPr>
            <w:r>
              <w:rPr>
                <w:rFonts w:ascii="Arial" w:cs="Arial" w:eastAsia="Arial" w:hAnsi="Arial"/>
                <w:sz w:val="18"/>
                <w:szCs w:val="18"/>
                <w:color w:val="auto"/>
              </w:rPr>
              <w:t>as attorney for</w:t>
            </w:r>
          </w:p>
        </w:tc>
        <w:tc>
          <w:tcPr>
            <w:tcW w:w="2280" w:type="dxa"/>
            <w:vAlign w:val="bottom"/>
          </w:tcPr>
          <w:p>
            <w:pPr>
              <w:spacing w:after="0"/>
              <w:rPr>
                <w:sz w:val="19"/>
                <w:szCs w:val="19"/>
                <w:color w:val="auto"/>
              </w:rPr>
            </w:pPr>
          </w:p>
        </w:tc>
        <w:tc>
          <w:tcPr>
            <w:tcW w:w="3420" w:type="dxa"/>
            <w:vAlign w:val="bottom"/>
          </w:tcPr>
          <w:p>
            <w:pPr>
              <w:spacing w:after="0"/>
              <w:rPr>
                <w:sz w:val="19"/>
                <w:szCs w:val="19"/>
                <w:color w:val="auto"/>
              </w:rPr>
            </w:pPr>
          </w:p>
        </w:tc>
      </w:tr>
      <w:tr>
        <w:trPr>
          <w:trHeight w:val="220"/>
        </w:trPr>
        <w:tc>
          <w:tcPr>
            <w:tcW w:w="5720" w:type="dxa"/>
            <w:vAlign w:val="bottom"/>
            <w:gridSpan w:val="2"/>
          </w:tcPr>
          <w:p>
            <w:pPr>
              <w:spacing w:after="0"/>
              <w:rPr>
                <w:sz w:val="20"/>
                <w:szCs w:val="20"/>
                <w:color w:val="auto"/>
              </w:rPr>
            </w:pPr>
            <w:r>
              <w:rPr>
                <w:rFonts w:ascii="Arial" w:cs="Arial" w:eastAsia="Arial" w:hAnsi="Arial"/>
                <w:sz w:val="18"/>
                <w:szCs w:val="18"/>
                <w:b w:val="1"/>
                <w:bCs w:val="1"/>
                <w:color w:val="auto"/>
              </w:rPr>
              <w:t>BNP PARIBAS</w:t>
            </w:r>
          </w:p>
        </w:tc>
        <w:tc>
          <w:tcPr>
            <w:tcW w:w="2280" w:type="dxa"/>
            <w:vAlign w:val="bottom"/>
          </w:tcPr>
          <w:p>
            <w:pPr>
              <w:spacing w:after="0"/>
              <w:rPr>
                <w:sz w:val="19"/>
                <w:szCs w:val="19"/>
                <w:color w:val="auto"/>
              </w:rPr>
            </w:pPr>
          </w:p>
        </w:tc>
        <w:tc>
          <w:tcPr>
            <w:tcW w:w="3420" w:type="dxa"/>
            <w:vAlign w:val="bottom"/>
          </w:tcPr>
          <w:p>
            <w:pPr>
              <w:spacing w:after="0"/>
              <w:rPr>
                <w:sz w:val="19"/>
                <w:szCs w:val="19"/>
                <w:color w:val="auto"/>
              </w:rPr>
            </w:pPr>
          </w:p>
        </w:tc>
      </w:tr>
      <w:tr>
        <w:trPr>
          <w:trHeight w:val="216"/>
        </w:trPr>
        <w:tc>
          <w:tcPr>
            <w:tcW w:w="5720" w:type="dxa"/>
            <w:vAlign w:val="bottom"/>
            <w:gridSpan w:val="2"/>
          </w:tcPr>
          <w:p>
            <w:pPr>
              <w:spacing w:after="0"/>
              <w:rPr>
                <w:sz w:val="20"/>
                <w:szCs w:val="20"/>
                <w:color w:val="auto"/>
              </w:rPr>
            </w:pPr>
            <w:r>
              <w:rPr>
                <w:rFonts w:ascii="Arial" w:cs="Arial" w:eastAsia="Arial" w:hAnsi="Arial"/>
                <w:sz w:val="18"/>
                <w:szCs w:val="18"/>
                <w:color w:val="auto"/>
              </w:rPr>
              <w:t>under a power of attorney dated ______________ 2011 in</w:t>
            </w:r>
          </w:p>
        </w:tc>
        <w:tc>
          <w:tcPr>
            <w:tcW w:w="2280" w:type="dxa"/>
            <w:vAlign w:val="bottom"/>
          </w:tcPr>
          <w:p>
            <w:pPr>
              <w:spacing w:after="0"/>
              <w:rPr>
                <w:sz w:val="18"/>
                <w:szCs w:val="18"/>
                <w:color w:val="auto"/>
              </w:rPr>
            </w:pPr>
          </w:p>
        </w:tc>
        <w:tc>
          <w:tcPr>
            <w:tcW w:w="3420" w:type="dxa"/>
            <w:vAlign w:val="bottom"/>
          </w:tcPr>
          <w:p>
            <w:pPr>
              <w:spacing w:after="0"/>
              <w:rPr>
                <w:sz w:val="18"/>
                <w:szCs w:val="18"/>
                <w:color w:val="auto"/>
              </w:rPr>
            </w:pPr>
          </w:p>
        </w:tc>
      </w:tr>
      <w:tr>
        <w:trPr>
          <w:trHeight w:val="237"/>
        </w:trPr>
        <w:tc>
          <w:tcPr>
            <w:tcW w:w="5720" w:type="dxa"/>
            <w:vAlign w:val="bottom"/>
            <w:gridSpan w:val="2"/>
          </w:tcPr>
          <w:p>
            <w:pPr>
              <w:spacing w:after="0"/>
              <w:rPr>
                <w:sz w:val="20"/>
                <w:szCs w:val="20"/>
                <w:color w:val="auto"/>
              </w:rPr>
            </w:pPr>
            <w:r>
              <w:rPr>
                <w:rFonts w:ascii="Arial" w:cs="Arial" w:eastAsia="Arial" w:hAnsi="Arial"/>
                <w:sz w:val="18"/>
                <w:szCs w:val="18"/>
                <w:color w:val="auto"/>
              </w:rPr>
              <w:t>the presence of ________________________</w:t>
            </w:r>
          </w:p>
        </w:tc>
        <w:tc>
          <w:tcPr>
            <w:tcW w:w="2280" w:type="dxa"/>
            <w:vAlign w:val="bottom"/>
            <w:tcBorders>
              <w:bottom w:val="single" w:sz="8" w:color="auto"/>
            </w:tcBorders>
          </w:tcPr>
          <w:p>
            <w:pPr>
              <w:spacing w:after="0"/>
              <w:rPr>
                <w:sz w:val="20"/>
                <w:szCs w:val="20"/>
                <w:color w:val="auto"/>
              </w:rPr>
            </w:pPr>
          </w:p>
        </w:tc>
        <w:tc>
          <w:tcPr>
            <w:tcW w:w="3420" w:type="dxa"/>
            <w:vAlign w:val="bottom"/>
            <w:tcBorders>
              <w:bottom w:val="single" w:sz="8" w:color="auto"/>
            </w:tcBorders>
          </w:tcPr>
          <w:p>
            <w:pPr>
              <w:spacing w:after="0"/>
              <w:rPr>
                <w:sz w:val="20"/>
                <w:szCs w:val="20"/>
                <w:color w:val="auto"/>
              </w:rPr>
            </w:pPr>
          </w:p>
        </w:tc>
      </w:tr>
      <w:tr>
        <w:trPr>
          <w:trHeight w:val="234"/>
        </w:trPr>
        <w:tc>
          <w:tcPr>
            <w:tcW w:w="3440" w:type="dxa"/>
            <w:vAlign w:val="bottom"/>
          </w:tcPr>
          <w:p>
            <w:pPr>
              <w:spacing w:after="0"/>
              <w:rPr>
                <w:sz w:val="20"/>
                <w:szCs w:val="20"/>
                <w:color w:val="auto"/>
              </w:rPr>
            </w:pPr>
          </w:p>
        </w:tc>
        <w:tc>
          <w:tcPr>
            <w:tcW w:w="2280" w:type="dxa"/>
            <w:vAlign w:val="bottom"/>
          </w:tcPr>
          <w:p>
            <w:pPr>
              <w:spacing w:after="0"/>
              <w:rPr>
                <w:sz w:val="20"/>
                <w:szCs w:val="20"/>
                <w:color w:val="auto"/>
              </w:rPr>
            </w:pPr>
          </w:p>
        </w:tc>
        <w:tc>
          <w:tcPr>
            <w:tcW w:w="5700" w:type="dxa"/>
            <w:vAlign w:val="bottom"/>
            <w:gridSpan w:val="2"/>
          </w:tcPr>
          <w:p>
            <w:pPr>
              <w:spacing w:after="0"/>
              <w:rPr>
                <w:sz w:val="20"/>
                <w:szCs w:val="20"/>
                <w:color w:val="auto"/>
              </w:rPr>
            </w:pPr>
            <w:r>
              <w:rPr>
                <w:rFonts w:ascii="Arial" w:cs="Arial" w:eastAsia="Arial" w:hAnsi="Arial"/>
                <w:sz w:val="18"/>
                <w:szCs w:val="18"/>
                <w:color w:val="auto"/>
              </w:rPr>
              <w:t xml:space="preserve">as attorney for </w:t>
            </w:r>
            <w:r>
              <w:rPr>
                <w:rFonts w:ascii="Arial" w:cs="Arial" w:eastAsia="Arial" w:hAnsi="Arial"/>
                <w:sz w:val="18"/>
                <w:szCs w:val="18"/>
                <w:b w:val="1"/>
                <w:bCs w:val="1"/>
                <w:color w:val="auto"/>
              </w:rPr>
              <w:t>BNP PARIBAS</w:t>
            </w:r>
          </w:p>
        </w:tc>
      </w:tr>
      <w:tr>
        <w:trPr>
          <w:trHeight w:val="448"/>
        </w:trPr>
        <w:tc>
          <w:tcPr>
            <w:tcW w:w="3440" w:type="dxa"/>
            <w:vAlign w:val="bottom"/>
          </w:tcPr>
          <w:p>
            <w:pPr>
              <w:spacing w:after="0"/>
              <w:rPr>
                <w:sz w:val="20"/>
                <w:szCs w:val="20"/>
                <w:color w:val="auto"/>
              </w:rPr>
            </w:pPr>
            <w:r>
              <w:rPr>
                <w:rFonts w:ascii="Arial" w:cs="Arial" w:eastAsia="Arial" w:hAnsi="Arial"/>
                <w:sz w:val="18"/>
                <w:szCs w:val="18"/>
                <w:color w:val="auto"/>
              </w:rPr>
              <w:t>Witness’s Signature:</w:t>
            </w:r>
          </w:p>
        </w:tc>
        <w:tc>
          <w:tcPr>
            <w:tcW w:w="2280" w:type="dxa"/>
            <w:vAlign w:val="bottom"/>
            <w:tcBorders>
              <w:bottom w:val="single" w:sz="8" w:color="auto"/>
            </w:tcBorders>
          </w:tcPr>
          <w:p>
            <w:pPr>
              <w:spacing w:after="0"/>
              <w:rPr>
                <w:sz w:val="24"/>
                <w:szCs w:val="24"/>
                <w:color w:val="auto"/>
              </w:rPr>
            </w:pPr>
          </w:p>
        </w:tc>
        <w:tc>
          <w:tcPr>
            <w:tcW w:w="2280" w:type="dxa"/>
            <w:vAlign w:val="bottom"/>
            <w:tcBorders>
              <w:bottom w:val="single" w:sz="8" w:color="auto"/>
            </w:tcBorders>
          </w:tcPr>
          <w:p>
            <w:pPr>
              <w:spacing w:after="0"/>
              <w:rPr>
                <w:sz w:val="24"/>
                <w:szCs w:val="24"/>
                <w:color w:val="auto"/>
              </w:rPr>
            </w:pPr>
          </w:p>
        </w:tc>
        <w:tc>
          <w:tcPr>
            <w:tcW w:w="3420" w:type="dxa"/>
            <w:vAlign w:val="bottom"/>
          </w:tcPr>
          <w:p>
            <w:pPr>
              <w:spacing w:after="0"/>
              <w:rPr>
                <w:sz w:val="24"/>
                <w:szCs w:val="24"/>
                <w:color w:val="auto"/>
              </w:rPr>
            </w:pPr>
          </w:p>
        </w:tc>
      </w:tr>
      <w:tr>
        <w:trPr>
          <w:trHeight w:val="439"/>
        </w:trPr>
        <w:tc>
          <w:tcPr>
            <w:tcW w:w="3440" w:type="dxa"/>
            <w:vAlign w:val="bottom"/>
          </w:tcPr>
          <w:p>
            <w:pPr>
              <w:spacing w:after="0"/>
              <w:rPr>
                <w:sz w:val="20"/>
                <w:szCs w:val="20"/>
                <w:color w:val="auto"/>
              </w:rPr>
            </w:pPr>
            <w:r>
              <w:rPr>
                <w:rFonts w:ascii="Arial" w:cs="Arial" w:eastAsia="Arial" w:hAnsi="Arial"/>
                <w:sz w:val="18"/>
                <w:szCs w:val="18"/>
                <w:color w:val="auto"/>
              </w:rPr>
              <w:t>Name:</w:t>
            </w:r>
          </w:p>
        </w:tc>
        <w:tc>
          <w:tcPr>
            <w:tcW w:w="2280" w:type="dxa"/>
            <w:vAlign w:val="bottom"/>
            <w:tcBorders>
              <w:bottom w:val="single" w:sz="8" w:color="auto"/>
            </w:tcBorders>
          </w:tcPr>
          <w:p>
            <w:pPr>
              <w:spacing w:after="0"/>
              <w:rPr>
                <w:sz w:val="24"/>
                <w:szCs w:val="24"/>
                <w:color w:val="auto"/>
              </w:rPr>
            </w:pPr>
          </w:p>
        </w:tc>
        <w:tc>
          <w:tcPr>
            <w:tcW w:w="2280" w:type="dxa"/>
            <w:vAlign w:val="bottom"/>
            <w:tcBorders>
              <w:bottom w:val="single" w:sz="8" w:color="auto"/>
            </w:tcBorders>
          </w:tcPr>
          <w:p>
            <w:pPr>
              <w:spacing w:after="0"/>
              <w:rPr>
                <w:sz w:val="24"/>
                <w:szCs w:val="24"/>
                <w:color w:val="auto"/>
              </w:rPr>
            </w:pPr>
          </w:p>
        </w:tc>
        <w:tc>
          <w:tcPr>
            <w:tcW w:w="3420" w:type="dxa"/>
            <w:vAlign w:val="bottom"/>
          </w:tcPr>
          <w:p>
            <w:pPr>
              <w:spacing w:after="0"/>
              <w:rPr>
                <w:sz w:val="24"/>
                <w:szCs w:val="24"/>
                <w:color w:val="auto"/>
              </w:rPr>
            </w:pPr>
          </w:p>
        </w:tc>
      </w:tr>
      <w:tr>
        <w:trPr>
          <w:trHeight w:val="439"/>
        </w:trPr>
        <w:tc>
          <w:tcPr>
            <w:tcW w:w="3440" w:type="dxa"/>
            <w:vAlign w:val="bottom"/>
          </w:tcPr>
          <w:p>
            <w:pPr>
              <w:spacing w:after="0"/>
              <w:rPr>
                <w:sz w:val="20"/>
                <w:szCs w:val="20"/>
                <w:color w:val="auto"/>
              </w:rPr>
            </w:pPr>
            <w:r>
              <w:rPr>
                <w:rFonts w:ascii="Arial" w:cs="Arial" w:eastAsia="Arial" w:hAnsi="Arial"/>
                <w:sz w:val="18"/>
                <w:szCs w:val="18"/>
                <w:color w:val="auto"/>
              </w:rPr>
              <w:t>Address:</w:t>
            </w:r>
          </w:p>
        </w:tc>
        <w:tc>
          <w:tcPr>
            <w:tcW w:w="2280" w:type="dxa"/>
            <w:vAlign w:val="bottom"/>
            <w:tcBorders>
              <w:bottom w:val="single" w:sz="8" w:color="auto"/>
            </w:tcBorders>
          </w:tcPr>
          <w:p>
            <w:pPr>
              <w:spacing w:after="0"/>
              <w:rPr>
                <w:sz w:val="24"/>
                <w:szCs w:val="24"/>
                <w:color w:val="auto"/>
              </w:rPr>
            </w:pPr>
          </w:p>
        </w:tc>
        <w:tc>
          <w:tcPr>
            <w:tcW w:w="2280" w:type="dxa"/>
            <w:vAlign w:val="bottom"/>
            <w:tcBorders>
              <w:bottom w:val="single" w:sz="8" w:color="auto"/>
            </w:tcBorders>
          </w:tcPr>
          <w:p>
            <w:pPr>
              <w:spacing w:after="0"/>
              <w:rPr>
                <w:sz w:val="24"/>
                <w:szCs w:val="24"/>
                <w:color w:val="auto"/>
              </w:rPr>
            </w:pPr>
          </w:p>
        </w:tc>
        <w:tc>
          <w:tcPr>
            <w:tcW w:w="3420" w:type="dxa"/>
            <w:vAlign w:val="bottom"/>
          </w:tcPr>
          <w:p>
            <w:pPr>
              <w:spacing w:after="0"/>
              <w:rPr>
                <w:sz w:val="24"/>
                <w:szCs w:val="24"/>
                <w:color w:val="auto"/>
              </w:rPr>
            </w:pPr>
          </w:p>
        </w:tc>
      </w:tr>
      <w:tr>
        <w:trPr>
          <w:trHeight w:val="439"/>
        </w:trPr>
        <w:tc>
          <w:tcPr>
            <w:tcW w:w="3440" w:type="dxa"/>
            <w:vAlign w:val="bottom"/>
          </w:tcPr>
          <w:p>
            <w:pPr>
              <w:spacing w:after="0"/>
              <w:rPr>
                <w:sz w:val="24"/>
                <w:szCs w:val="24"/>
                <w:color w:val="auto"/>
              </w:rPr>
            </w:pPr>
          </w:p>
        </w:tc>
        <w:tc>
          <w:tcPr>
            <w:tcW w:w="2280" w:type="dxa"/>
            <w:vAlign w:val="bottom"/>
            <w:tcBorders>
              <w:bottom w:val="single" w:sz="8" w:color="auto"/>
            </w:tcBorders>
          </w:tcPr>
          <w:p>
            <w:pPr>
              <w:spacing w:after="0"/>
              <w:rPr>
                <w:sz w:val="24"/>
                <w:szCs w:val="24"/>
                <w:color w:val="auto"/>
              </w:rPr>
            </w:pPr>
          </w:p>
        </w:tc>
        <w:tc>
          <w:tcPr>
            <w:tcW w:w="2280" w:type="dxa"/>
            <w:vAlign w:val="bottom"/>
            <w:tcBorders>
              <w:bottom w:val="single" w:sz="8" w:color="auto"/>
            </w:tcBorders>
          </w:tcPr>
          <w:p>
            <w:pPr>
              <w:spacing w:after="0"/>
              <w:rPr>
                <w:sz w:val="24"/>
                <w:szCs w:val="24"/>
                <w:color w:val="auto"/>
              </w:rPr>
            </w:pPr>
          </w:p>
        </w:tc>
        <w:tc>
          <w:tcPr>
            <w:tcW w:w="3420" w:type="dxa"/>
            <w:vAlign w:val="bottom"/>
          </w:tcPr>
          <w:p>
            <w:pPr>
              <w:spacing w:after="0"/>
              <w:rPr>
                <w:sz w:val="24"/>
                <w:szCs w:val="24"/>
                <w:color w:val="auto"/>
              </w:rPr>
            </w:pPr>
          </w:p>
        </w:tc>
      </w:tr>
      <w:tr>
        <w:trPr>
          <w:trHeight w:val="459"/>
        </w:trPr>
        <w:tc>
          <w:tcPr>
            <w:tcW w:w="5720" w:type="dxa"/>
            <w:vAlign w:val="bottom"/>
            <w:gridSpan w:val="2"/>
          </w:tcPr>
          <w:p>
            <w:pPr>
              <w:spacing w:after="0"/>
              <w:rPr>
                <w:sz w:val="20"/>
                <w:szCs w:val="20"/>
                <w:color w:val="auto"/>
              </w:rPr>
            </w:pPr>
            <w:r>
              <w:rPr>
                <w:rFonts w:ascii="Arial" w:cs="Arial" w:eastAsia="Arial" w:hAnsi="Arial"/>
                <w:sz w:val="18"/>
                <w:szCs w:val="18"/>
                <w:b w:val="1"/>
                <w:bCs w:val="1"/>
                <w:color w:val="auto"/>
              </w:rPr>
              <w:t>The Offshore Account Bank</w:t>
            </w:r>
          </w:p>
        </w:tc>
        <w:tc>
          <w:tcPr>
            <w:tcW w:w="2280" w:type="dxa"/>
            <w:vAlign w:val="bottom"/>
          </w:tcPr>
          <w:p>
            <w:pPr>
              <w:spacing w:after="0"/>
              <w:rPr>
                <w:sz w:val="24"/>
                <w:szCs w:val="24"/>
                <w:color w:val="auto"/>
              </w:rPr>
            </w:pPr>
          </w:p>
        </w:tc>
        <w:tc>
          <w:tcPr>
            <w:tcW w:w="3420" w:type="dxa"/>
            <w:vAlign w:val="bottom"/>
          </w:tcPr>
          <w:p>
            <w:pPr>
              <w:spacing w:after="0"/>
              <w:rPr>
                <w:sz w:val="24"/>
                <w:szCs w:val="24"/>
                <w:color w:val="auto"/>
              </w:rPr>
            </w:pPr>
          </w:p>
        </w:tc>
      </w:tr>
      <w:tr>
        <w:trPr>
          <w:trHeight w:val="445"/>
        </w:trPr>
        <w:tc>
          <w:tcPr>
            <w:tcW w:w="5720" w:type="dxa"/>
            <w:vAlign w:val="bottom"/>
            <w:gridSpan w:val="2"/>
          </w:tcPr>
          <w:p>
            <w:pPr>
              <w:spacing w:after="0"/>
              <w:rPr>
                <w:sz w:val="20"/>
                <w:szCs w:val="20"/>
                <w:color w:val="auto"/>
              </w:rPr>
            </w:pPr>
            <w:r>
              <w:rPr>
                <w:rFonts w:ascii="Arial" w:cs="Arial" w:eastAsia="Arial" w:hAnsi="Arial"/>
                <w:sz w:val="18"/>
                <w:szCs w:val="18"/>
                <w:b w:val="1"/>
                <w:bCs w:val="1"/>
                <w:color w:val="auto"/>
              </w:rPr>
              <w:t xml:space="preserve">SIGNED </w:t>
            </w:r>
            <w:r>
              <w:rPr>
                <w:rFonts w:ascii="Arial" w:cs="Arial" w:eastAsia="Arial" w:hAnsi="Arial"/>
                <w:sz w:val="18"/>
                <w:szCs w:val="18"/>
                <w:color w:val="auto"/>
              </w:rPr>
              <w:t>as a</w:t>
            </w:r>
            <w:r>
              <w:rPr>
                <w:rFonts w:ascii="Arial" w:cs="Arial" w:eastAsia="Arial" w:hAnsi="Arial"/>
                <w:sz w:val="18"/>
                <w:szCs w:val="18"/>
                <w:b w:val="1"/>
                <w:bCs w:val="1"/>
                <w:color w:val="auto"/>
              </w:rPr>
              <w:t xml:space="preserve"> DEED </w:t>
            </w:r>
            <w:r>
              <w:rPr>
                <w:rFonts w:ascii="Arial" w:cs="Arial" w:eastAsia="Arial" w:hAnsi="Arial"/>
                <w:sz w:val="18"/>
                <w:szCs w:val="18"/>
                <w:color w:val="auto"/>
              </w:rPr>
              <w:t>by</w:t>
            </w:r>
          </w:p>
        </w:tc>
        <w:tc>
          <w:tcPr>
            <w:tcW w:w="2280" w:type="dxa"/>
            <w:vAlign w:val="bottom"/>
          </w:tcPr>
          <w:p>
            <w:pPr>
              <w:spacing w:after="0"/>
              <w:rPr>
                <w:sz w:val="20"/>
                <w:szCs w:val="20"/>
                <w:color w:val="auto"/>
              </w:rPr>
            </w:pPr>
            <w:r>
              <w:rPr>
                <w:rFonts w:ascii="Arial" w:cs="Arial" w:eastAsia="Arial" w:hAnsi="Arial"/>
                <w:sz w:val="18"/>
                <w:szCs w:val="18"/>
                <w:color w:val="auto"/>
              </w:rPr>
              <w:t>)</w:t>
            </w:r>
          </w:p>
        </w:tc>
        <w:tc>
          <w:tcPr>
            <w:tcW w:w="3420" w:type="dxa"/>
            <w:vAlign w:val="bottom"/>
          </w:tcPr>
          <w:p>
            <w:pPr>
              <w:spacing w:after="0"/>
              <w:rPr>
                <w:sz w:val="24"/>
                <w:szCs w:val="24"/>
                <w:color w:val="auto"/>
              </w:rPr>
            </w:pPr>
          </w:p>
        </w:tc>
      </w:tr>
      <w:tr>
        <w:trPr>
          <w:trHeight w:val="230"/>
        </w:trPr>
        <w:tc>
          <w:tcPr>
            <w:tcW w:w="5720" w:type="dxa"/>
            <w:vAlign w:val="bottom"/>
            <w:gridSpan w:val="2"/>
          </w:tcPr>
          <w:p>
            <w:pPr>
              <w:spacing w:after="0"/>
              <w:rPr>
                <w:sz w:val="20"/>
                <w:szCs w:val="20"/>
                <w:color w:val="auto"/>
              </w:rPr>
            </w:pPr>
            <w:r>
              <w:rPr>
                <w:rFonts w:ascii="Arial" w:cs="Arial" w:eastAsia="Arial" w:hAnsi="Arial"/>
                <w:sz w:val="18"/>
                <w:szCs w:val="18"/>
                <w:color w:val="auto"/>
              </w:rPr>
              <w:t>_____________________________________________</w:t>
            </w:r>
          </w:p>
        </w:tc>
        <w:tc>
          <w:tcPr>
            <w:tcW w:w="2280" w:type="dxa"/>
            <w:vAlign w:val="bottom"/>
          </w:tcPr>
          <w:p>
            <w:pPr>
              <w:spacing w:after="0"/>
              <w:rPr>
                <w:sz w:val="20"/>
                <w:szCs w:val="20"/>
                <w:color w:val="auto"/>
              </w:rPr>
            </w:pPr>
            <w:r>
              <w:rPr>
                <w:rFonts w:ascii="Arial" w:cs="Arial" w:eastAsia="Arial" w:hAnsi="Arial"/>
                <w:sz w:val="18"/>
                <w:szCs w:val="18"/>
                <w:color w:val="auto"/>
              </w:rPr>
              <w:t>)</w:t>
            </w:r>
          </w:p>
        </w:tc>
        <w:tc>
          <w:tcPr>
            <w:tcW w:w="3420" w:type="dxa"/>
            <w:vAlign w:val="bottom"/>
          </w:tcPr>
          <w:p>
            <w:pPr>
              <w:spacing w:after="0"/>
              <w:rPr>
                <w:sz w:val="20"/>
                <w:szCs w:val="20"/>
                <w:color w:val="auto"/>
              </w:rPr>
            </w:pPr>
          </w:p>
        </w:tc>
      </w:tr>
      <w:tr>
        <w:trPr>
          <w:trHeight w:val="225"/>
        </w:trPr>
        <w:tc>
          <w:tcPr>
            <w:tcW w:w="5720" w:type="dxa"/>
            <w:vAlign w:val="bottom"/>
            <w:gridSpan w:val="2"/>
          </w:tcPr>
          <w:p>
            <w:pPr>
              <w:spacing w:after="0"/>
              <w:rPr>
                <w:sz w:val="20"/>
                <w:szCs w:val="20"/>
                <w:color w:val="auto"/>
              </w:rPr>
            </w:pPr>
            <w:r>
              <w:rPr>
                <w:rFonts w:ascii="Arial" w:cs="Arial" w:eastAsia="Arial" w:hAnsi="Arial"/>
                <w:sz w:val="18"/>
                <w:szCs w:val="18"/>
                <w:color w:val="auto"/>
              </w:rPr>
              <w:t>as attorney for</w:t>
            </w:r>
          </w:p>
        </w:tc>
        <w:tc>
          <w:tcPr>
            <w:tcW w:w="2280" w:type="dxa"/>
            <w:vAlign w:val="bottom"/>
          </w:tcPr>
          <w:p>
            <w:pPr>
              <w:spacing w:after="0"/>
              <w:rPr>
                <w:sz w:val="19"/>
                <w:szCs w:val="19"/>
                <w:color w:val="auto"/>
              </w:rPr>
            </w:pPr>
          </w:p>
        </w:tc>
        <w:tc>
          <w:tcPr>
            <w:tcW w:w="3420" w:type="dxa"/>
            <w:vAlign w:val="bottom"/>
          </w:tcPr>
          <w:p>
            <w:pPr>
              <w:spacing w:after="0"/>
              <w:rPr>
                <w:sz w:val="19"/>
                <w:szCs w:val="19"/>
                <w:color w:val="auto"/>
              </w:rPr>
            </w:pPr>
          </w:p>
        </w:tc>
      </w:tr>
      <w:tr>
        <w:trPr>
          <w:trHeight w:val="220"/>
        </w:trPr>
        <w:tc>
          <w:tcPr>
            <w:tcW w:w="5720" w:type="dxa"/>
            <w:vAlign w:val="bottom"/>
            <w:gridSpan w:val="2"/>
          </w:tcPr>
          <w:p>
            <w:pPr>
              <w:spacing w:after="0"/>
              <w:rPr>
                <w:sz w:val="20"/>
                <w:szCs w:val="20"/>
                <w:color w:val="auto"/>
              </w:rPr>
            </w:pPr>
            <w:r>
              <w:rPr>
                <w:rFonts w:ascii="Arial" w:cs="Arial" w:eastAsia="Arial" w:hAnsi="Arial"/>
                <w:sz w:val="18"/>
                <w:szCs w:val="18"/>
                <w:b w:val="1"/>
                <w:bCs w:val="1"/>
                <w:color w:val="auto"/>
              </w:rPr>
              <w:t>BNP PARIBAS</w:t>
            </w:r>
          </w:p>
        </w:tc>
        <w:tc>
          <w:tcPr>
            <w:tcW w:w="2280" w:type="dxa"/>
            <w:vAlign w:val="bottom"/>
          </w:tcPr>
          <w:p>
            <w:pPr>
              <w:spacing w:after="0"/>
              <w:rPr>
                <w:sz w:val="19"/>
                <w:szCs w:val="19"/>
                <w:color w:val="auto"/>
              </w:rPr>
            </w:pPr>
          </w:p>
        </w:tc>
        <w:tc>
          <w:tcPr>
            <w:tcW w:w="3420" w:type="dxa"/>
            <w:vAlign w:val="bottom"/>
          </w:tcPr>
          <w:p>
            <w:pPr>
              <w:spacing w:after="0"/>
              <w:rPr>
                <w:sz w:val="19"/>
                <w:szCs w:val="19"/>
                <w:color w:val="auto"/>
              </w:rPr>
            </w:pPr>
          </w:p>
        </w:tc>
      </w:tr>
      <w:tr>
        <w:trPr>
          <w:trHeight w:val="216"/>
        </w:trPr>
        <w:tc>
          <w:tcPr>
            <w:tcW w:w="5720" w:type="dxa"/>
            <w:vAlign w:val="bottom"/>
            <w:gridSpan w:val="2"/>
          </w:tcPr>
          <w:p>
            <w:pPr>
              <w:spacing w:after="0"/>
              <w:rPr>
                <w:sz w:val="20"/>
                <w:szCs w:val="20"/>
                <w:color w:val="auto"/>
              </w:rPr>
            </w:pPr>
            <w:r>
              <w:rPr>
                <w:rFonts w:ascii="Arial" w:cs="Arial" w:eastAsia="Arial" w:hAnsi="Arial"/>
                <w:sz w:val="18"/>
                <w:szCs w:val="18"/>
                <w:color w:val="auto"/>
              </w:rPr>
              <w:t>under a power of attorney dated ________________ 2011 in</w:t>
            </w:r>
          </w:p>
        </w:tc>
        <w:tc>
          <w:tcPr>
            <w:tcW w:w="2280" w:type="dxa"/>
            <w:vAlign w:val="bottom"/>
          </w:tcPr>
          <w:p>
            <w:pPr>
              <w:spacing w:after="0"/>
              <w:rPr>
                <w:sz w:val="18"/>
                <w:szCs w:val="18"/>
                <w:color w:val="auto"/>
              </w:rPr>
            </w:pPr>
          </w:p>
        </w:tc>
        <w:tc>
          <w:tcPr>
            <w:tcW w:w="3420" w:type="dxa"/>
            <w:vAlign w:val="bottom"/>
          </w:tcPr>
          <w:p>
            <w:pPr>
              <w:spacing w:after="0"/>
              <w:rPr>
                <w:sz w:val="18"/>
                <w:szCs w:val="18"/>
                <w:color w:val="auto"/>
              </w:rPr>
            </w:pPr>
          </w:p>
        </w:tc>
      </w:tr>
      <w:tr>
        <w:trPr>
          <w:trHeight w:val="237"/>
        </w:trPr>
        <w:tc>
          <w:tcPr>
            <w:tcW w:w="5720" w:type="dxa"/>
            <w:vAlign w:val="bottom"/>
            <w:gridSpan w:val="2"/>
          </w:tcPr>
          <w:p>
            <w:pPr>
              <w:spacing w:after="0"/>
              <w:rPr>
                <w:sz w:val="20"/>
                <w:szCs w:val="20"/>
                <w:color w:val="auto"/>
              </w:rPr>
            </w:pPr>
            <w:r>
              <w:rPr>
                <w:rFonts w:ascii="Arial" w:cs="Arial" w:eastAsia="Arial" w:hAnsi="Arial"/>
                <w:sz w:val="18"/>
                <w:szCs w:val="18"/>
                <w:color w:val="auto"/>
              </w:rPr>
              <w:t>the presence of ________________________</w:t>
            </w:r>
          </w:p>
        </w:tc>
        <w:tc>
          <w:tcPr>
            <w:tcW w:w="2280" w:type="dxa"/>
            <w:vAlign w:val="bottom"/>
            <w:tcBorders>
              <w:bottom w:val="single" w:sz="8" w:color="auto"/>
            </w:tcBorders>
          </w:tcPr>
          <w:p>
            <w:pPr>
              <w:spacing w:after="0"/>
              <w:rPr>
                <w:sz w:val="20"/>
                <w:szCs w:val="20"/>
                <w:color w:val="auto"/>
              </w:rPr>
            </w:pPr>
          </w:p>
        </w:tc>
        <w:tc>
          <w:tcPr>
            <w:tcW w:w="3420" w:type="dxa"/>
            <w:vAlign w:val="bottom"/>
            <w:tcBorders>
              <w:bottom w:val="single" w:sz="8" w:color="auto"/>
            </w:tcBorders>
          </w:tcPr>
          <w:p>
            <w:pPr>
              <w:spacing w:after="0"/>
              <w:rPr>
                <w:sz w:val="20"/>
                <w:szCs w:val="20"/>
                <w:color w:val="auto"/>
              </w:rPr>
            </w:pPr>
          </w:p>
        </w:tc>
      </w:tr>
      <w:tr>
        <w:trPr>
          <w:trHeight w:val="234"/>
        </w:trPr>
        <w:tc>
          <w:tcPr>
            <w:tcW w:w="3440" w:type="dxa"/>
            <w:vAlign w:val="bottom"/>
          </w:tcPr>
          <w:p>
            <w:pPr>
              <w:spacing w:after="0"/>
              <w:rPr>
                <w:sz w:val="20"/>
                <w:szCs w:val="20"/>
                <w:color w:val="auto"/>
              </w:rPr>
            </w:pPr>
          </w:p>
        </w:tc>
        <w:tc>
          <w:tcPr>
            <w:tcW w:w="2280" w:type="dxa"/>
            <w:vAlign w:val="bottom"/>
          </w:tcPr>
          <w:p>
            <w:pPr>
              <w:spacing w:after="0"/>
              <w:rPr>
                <w:sz w:val="20"/>
                <w:szCs w:val="20"/>
                <w:color w:val="auto"/>
              </w:rPr>
            </w:pPr>
          </w:p>
        </w:tc>
        <w:tc>
          <w:tcPr>
            <w:tcW w:w="5700" w:type="dxa"/>
            <w:vAlign w:val="bottom"/>
            <w:gridSpan w:val="2"/>
          </w:tcPr>
          <w:p>
            <w:pPr>
              <w:spacing w:after="0"/>
              <w:rPr>
                <w:sz w:val="20"/>
                <w:szCs w:val="20"/>
                <w:color w:val="auto"/>
              </w:rPr>
            </w:pPr>
            <w:r>
              <w:rPr>
                <w:rFonts w:ascii="Arial" w:cs="Arial" w:eastAsia="Arial" w:hAnsi="Arial"/>
                <w:sz w:val="18"/>
                <w:szCs w:val="18"/>
                <w:color w:val="auto"/>
              </w:rPr>
              <w:t xml:space="preserve">as attorney for </w:t>
            </w:r>
            <w:r>
              <w:rPr>
                <w:rFonts w:ascii="Arial" w:cs="Arial" w:eastAsia="Arial" w:hAnsi="Arial"/>
                <w:sz w:val="18"/>
                <w:szCs w:val="18"/>
                <w:b w:val="1"/>
                <w:bCs w:val="1"/>
                <w:color w:val="auto"/>
              </w:rPr>
              <w:t>BNP PARIBAS</w:t>
            </w:r>
          </w:p>
        </w:tc>
      </w:tr>
      <w:tr>
        <w:trPr>
          <w:trHeight w:val="640"/>
        </w:trPr>
        <w:tc>
          <w:tcPr>
            <w:tcW w:w="3440" w:type="dxa"/>
            <w:vAlign w:val="bottom"/>
            <w:tcBorders>
              <w:bottom w:val="single" w:sz="8" w:color="808080"/>
            </w:tcBorders>
          </w:tcPr>
          <w:p>
            <w:pPr>
              <w:spacing w:after="0"/>
              <w:rPr>
                <w:sz w:val="24"/>
                <w:szCs w:val="24"/>
                <w:color w:val="auto"/>
              </w:rPr>
            </w:pPr>
          </w:p>
        </w:tc>
        <w:tc>
          <w:tcPr>
            <w:tcW w:w="2280" w:type="dxa"/>
            <w:vAlign w:val="bottom"/>
            <w:tcBorders>
              <w:bottom w:val="single" w:sz="8" w:color="808080"/>
            </w:tcBorders>
          </w:tcPr>
          <w:p>
            <w:pPr>
              <w:spacing w:after="0"/>
              <w:rPr>
                <w:sz w:val="24"/>
                <w:szCs w:val="24"/>
                <w:color w:val="auto"/>
              </w:rPr>
            </w:pPr>
          </w:p>
        </w:tc>
        <w:tc>
          <w:tcPr>
            <w:tcW w:w="2280" w:type="dxa"/>
            <w:vAlign w:val="bottom"/>
            <w:tcBorders>
              <w:bottom w:val="single" w:sz="8" w:color="808080"/>
            </w:tcBorders>
          </w:tcPr>
          <w:p>
            <w:pPr>
              <w:spacing w:after="0"/>
              <w:rPr>
                <w:sz w:val="24"/>
                <w:szCs w:val="24"/>
                <w:color w:val="auto"/>
              </w:rPr>
            </w:pPr>
          </w:p>
        </w:tc>
        <w:tc>
          <w:tcPr>
            <w:tcW w:w="342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79" w:name="page80"/>
    <w:bookmarkEnd w:id="79"/>
    <w:p>
      <w:pPr>
        <w:spacing w:after="0"/>
        <w:rPr>
          <w:sz w:val="20"/>
          <w:szCs w:val="20"/>
          <w:color w:val="auto"/>
        </w:rPr>
      </w:pPr>
      <w:r>
        <w:rPr>
          <w:rFonts w:ascii="Arial" w:cs="Arial" w:eastAsia="Arial" w:hAnsi="Arial"/>
          <w:sz w:val="16"/>
          <w:szCs w:val="16"/>
          <w:color w:val="auto"/>
        </w:rPr>
        <w:t>Witness’s 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2183130</wp:posOffset>
            </wp:positionH>
            <wp:positionV relativeFrom="paragraph">
              <wp:posOffset>29210</wp:posOffset>
            </wp:positionV>
            <wp:extent cx="2898775" cy="1714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2898775" cy="17145"/>
                    </a:xfrm>
                    <a:prstGeom prst="rect">
                      <a:avLst/>
                    </a:prstGeom>
                    <a:noFill/>
                  </pic:spPr>
                </pic:pic>
              </a:graphicData>
            </a:graphic>
          </wp:anchor>
        </w:drawing>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2183130</wp:posOffset>
            </wp:positionH>
            <wp:positionV relativeFrom="paragraph">
              <wp:posOffset>14605</wp:posOffset>
            </wp:positionV>
            <wp:extent cx="2898775" cy="1714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2898775" cy="17145"/>
                    </a:xfrm>
                    <a:prstGeom prst="rect">
                      <a:avLst/>
                    </a:prstGeom>
                    <a:noFill/>
                  </pic:spPr>
                </pic:pic>
              </a:graphicData>
            </a:graphic>
          </wp:anchor>
        </w:drawing>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Address: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2183130</wp:posOffset>
            </wp:positionH>
            <wp:positionV relativeFrom="paragraph">
              <wp:posOffset>14605</wp:posOffset>
            </wp:positionV>
            <wp:extent cx="2898775" cy="1714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2898775" cy="171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441325</wp:posOffset>
            </wp:positionV>
            <wp:extent cx="7250430" cy="2159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760" w:right="1440" w:bottom="1440" w:gutter="0" w:footer="0" w:header="0"/>
        </w:sectPr>
      </w:pPr>
    </w:p>
    <w:bookmarkStart w:id="80" w:name="page81"/>
    <w:bookmarkEnd w:id="80"/>
    <w:p>
      <w:pPr>
        <w:spacing w:after="0"/>
        <w:rPr>
          <w:sz w:val="20"/>
          <w:szCs w:val="20"/>
          <w:color w:val="auto"/>
        </w:rPr>
      </w:pPr>
      <w:r>
        <w:rPr>
          <w:rFonts w:ascii="Arial" w:cs="Arial" w:eastAsia="Arial" w:hAnsi="Arial"/>
          <w:sz w:val="18"/>
          <w:szCs w:val="18"/>
          <w:color w:val="auto"/>
        </w:rPr>
        <w:t xml:space="preserve">Executed as a deed by </w:t>
      </w:r>
      <w:r>
        <w:rPr>
          <w:rFonts w:ascii="Arial" w:cs="Arial" w:eastAsia="Arial" w:hAnsi="Arial"/>
          <w:sz w:val="18"/>
          <w:szCs w:val="18"/>
          <w:b w:val="1"/>
          <w:bCs w:val="1"/>
          <w:color w:val="auto"/>
        </w:rPr>
        <w:t>GSSI, LLC</w:t>
      </w:r>
      <w:r>
        <w:rPr>
          <w:rFonts w:ascii="Arial" w:cs="Arial" w:eastAsia="Arial" w:hAnsi="Arial"/>
          <w:sz w:val="18"/>
          <w:szCs w:val="18"/>
          <w:color w:val="auto"/>
        </w:rPr>
        <w:t xml:space="preserve"> in its capacity as </w:t>
      </w:r>
      <w:r>
        <w:rPr>
          <w:rFonts w:ascii="Arial" w:cs="Arial" w:eastAsia="Arial" w:hAnsi="Arial"/>
          <w:sz w:val="18"/>
          <w:szCs w:val="18"/>
          <w:b w:val="1"/>
          <w:bCs w:val="1"/>
          <w:color w:val="auto"/>
        </w:rPr>
        <w:t>GUARANTOR</w:t>
      </w:r>
      <w:r>
        <w:rPr>
          <w:rFonts w:ascii="Arial" w:cs="Arial" w:eastAsia="Arial" w:hAnsi="Arial"/>
          <w:sz w:val="18"/>
          <w:szCs w:val="18"/>
          <w:color w:val="auto"/>
        </w:rPr>
        <w:t xml:space="preserve"> acting by</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Anthony J. Navarra, its President, in the presence 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3829685</wp:posOffset>
            </wp:positionH>
            <wp:positionV relativeFrom="paragraph">
              <wp:posOffset>142875</wp:posOffset>
            </wp:positionV>
            <wp:extent cx="3422015" cy="1714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3422015" cy="17145"/>
                    </a:xfrm>
                    <a:prstGeom prst="rect">
                      <a:avLst/>
                    </a:prstGeom>
                    <a:noFill/>
                  </pic:spPr>
                </pic:pic>
              </a:graphicData>
            </a:graphic>
          </wp:anchor>
        </w:drawing>
      </w:r>
    </w:p>
    <w:p>
      <w:pPr>
        <w:spacing w:after="0" w:line="218"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Anthony J. Navarra</w:t>
      </w:r>
    </w:p>
    <w:p>
      <w:pPr>
        <w:spacing w:after="0" w:line="23"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3829685</wp:posOffset>
            </wp:positionH>
            <wp:positionV relativeFrom="paragraph">
              <wp:posOffset>280035</wp:posOffset>
            </wp:positionV>
            <wp:extent cx="3422015" cy="1714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3422015"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Name of Witness:</w:t>
      </w:r>
    </w:p>
    <w:p>
      <w:pPr>
        <w:spacing w:after="0" w:line="225"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Address of Witness:</w:t>
      </w:r>
    </w:p>
    <w:p>
      <w:pPr>
        <w:spacing w:after="0" w:line="225" w:lineRule="exact"/>
        <w:rPr>
          <w:sz w:val="20"/>
          <w:szCs w:val="20"/>
          <w:color w:val="auto"/>
        </w:rPr>
      </w:pPr>
    </w:p>
    <w:p>
      <w:pPr>
        <w:jc w:val="right"/>
        <w:ind w:right="3700"/>
        <w:spacing w:after="0"/>
        <w:rPr>
          <w:sz w:val="20"/>
          <w:szCs w:val="20"/>
          <w:color w:val="auto"/>
        </w:rPr>
      </w:pPr>
      <w:r>
        <w:rPr>
          <w:rFonts w:ascii="Arial" w:cs="Arial" w:eastAsia="Arial" w:hAnsi="Arial"/>
          <w:sz w:val="18"/>
          <w:szCs w:val="18"/>
          <w:color w:val="auto"/>
        </w:rPr>
        <w:t>Occupation of Witness: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Address of Guarantor: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Globalstar,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461 South Milpitas Boulevard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Building 5, Suite 1 and 2</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Milpitas, CA 95035</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Attention: Chief Financial Officer and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Vice President-Legal and Regulatory Affairs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Telephone No.: (408) 933-4403</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940" w:type="dxa"/>
            <w:vAlign w:val="bottom"/>
          </w:tcPr>
          <w:p>
            <w:pPr>
              <w:spacing w:after="0"/>
              <w:rPr>
                <w:sz w:val="20"/>
                <w:szCs w:val="20"/>
                <w:color w:val="auto"/>
              </w:rPr>
            </w:pPr>
            <w:r>
              <w:rPr>
                <w:rFonts w:ascii="Arial" w:cs="Arial" w:eastAsia="Arial" w:hAnsi="Arial"/>
                <w:sz w:val="18"/>
                <w:szCs w:val="18"/>
                <w:color w:val="auto"/>
              </w:rPr>
              <w:t>Fax No.:</w:t>
            </w:r>
          </w:p>
        </w:tc>
        <w:tc>
          <w:tcPr>
            <w:tcW w:w="10480" w:type="dxa"/>
            <w:vAlign w:val="bottom"/>
          </w:tcPr>
          <w:p>
            <w:pPr>
              <w:jc w:val="right"/>
              <w:ind w:right="8990"/>
              <w:spacing w:after="0"/>
              <w:rPr>
                <w:sz w:val="20"/>
                <w:szCs w:val="20"/>
                <w:color w:val="auto"/>
              </w:rPr>
            </w:pPr>
            <w:r>
              <w:rPr>
                <w:rFonts w:ascii="Arial" w:cs="Arial" w:eastAsia="Arial" w:hAnsi="Arial"/>
                <w:sz w:val="18"/>
                <w:szCs w:val="18"/>
                <w:color w:val="auto"/>
              </w:rPr>
              <w:t>(408) 933-4949</w:t>
            </w:r>
          </w:p>
        </w:tc>
      </w:tr>
      <w:tr>
        <w:trPr>
          <w:trHeight w:val="644"/>
        </w:trPr>
        <w:tc>
          <w:tcPr>
            <w:tcW w:w="940" w:type="dxa"/>
            <w:vAlign w:val="bottom"/>
            <w:tcBorders>
              <w:bottom w:val="single" w:sz="8" w:color="808080"/>
            </w:tcBorders>
          </w:tcPr>
          <w:p>
            <w:pPr>
              <w:spacing w:after="0"/>
              <w:rPr>
                <w:sz w:val="24"/>
                <w:szCs w:val="24"/>
                <w:color w:val="auto"/>
              </w:rPr>
            </w:pPr>
          </w:p>
        </w:tc>
        <w:tc>
          <w:tcPr>
            <w:tcW w:w="1048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81" w:name="page82"/>
    <w:bookmarkEnd w:id="81"/>
    <w:p>
      <w:pPr>
        <w:jc w:val="both"/>
        <w:ind w:right="5400"/>
        <w:spacing w:after="0" w:line="266" w:lineRule="auto"/>
        <w:rPr>
          <w:sz w:val="20"/>
          <w:szCs w:val="20"/>
          <w:color w:val="auto"/>
        </w:rPr>
      </w:pPr>
      <w:r>
        <w:rPr>
          <w:rFonts w:ascii="Arial" w:cs="Arial" w:eastAsia="Arial" w:hAnsi="Arial"/>
          <w:sz w:val="18"/>
          <w:szCs w:val="18"/>
          <w:color w:val="auto"/>
        </w:rPr>
        <w:t xml:space="preserve">Executed as a deed by </w:t>
      </w:r>
      <w:r>
        <w:rPr>
          <w:rFonts w:ascii="Arial" w:cs="Arial" w:eastAsia="Arial" w:hAnsi="Arial"/>
          <w:sz w:val="18"/>
          <w:szCs w:val="18"/>
          <w:b w:val="1"/>
          <w:bCs w:val="1"/>
          <w:color w:val="auto"/>
        </w:rPr>
        <w:t>GLOBALSTAR SECURITY SERVICES, LLC</w:t>
      </w:r>
      <w:r>
        <w:rPr>
          <w:rFonts w:ascii="Arial" w:cs="Arial" w:eastAsia="Arial" w:hAnsi="Arial"/>
          <w:sz w:val="18"/>
          <w:szCs w:val="18"/>
          <w:color w:val="auto"/>
        </w:rPr>
        <w:t xml:space="preserve"> in its capacity as </w:t>
      </w:r>
      <w:r>
        <w:rPr>
          <w:rFonts w:ascii="Arial" w:cs="Arial" w:eastAsia="Arial" w:hAnsi="Arial"/>
          <w:sz w:val="18"/>
          <w:szCs w:val="18"/>
          <w:b w:val="1"/>
          <w:bCs w:val="1"/>
          <w:color w:val="auto"/>
        </w:rPr>
        <w:t>GUARANTOR</w:t>
      </w:r>
      <w:r>
        <w:rPr>
          <w:rFonts w:ascii="Arial" w:cs="Arial" w:eastAsia="Arial" w:hAnsi="Arial"/>
          <w:sz w:val="18"/>
          <w:szCs w:val="18"/>
          <w:color w:val="auto"/>
        </w:rPr>
        <w:t xml:space="preserve"> acting by Anthony J. Navarra, its President, in the presence 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3829685</wp:posOffset>
            </wp:positionH>
            <wp:positionV relativeFrom="paragraph">
              <wp:posOffset>123190</wp:posOffset>
            </wp:positionV>
            <wp:extent cx="3422015" cy="1714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3422015" cy="17145"/>
                    </a:xfrm>
                    <a:prstGeom prst="rect">
                      <a:avLst/>
                    </a:prstGeom>
                    <a:noFill/>
                  </pic:spPr>
                </pic:pic>
              </a:graphicData>
            </a:graphic>
          </wp:anchor>
        </w:drawing>
      </w:r>
    </w:p>
    <w:p>
      <w:pPr>
        <w:spacing w:after="0" w:line="187"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Anthony J. Navarra</w:t>
      </w:r>
    </w:p>
    <w:p>
      <w:pPr>
        <w:spacing w:after="0" w:line="23"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3829685</wp:posOffset>
            </wp:positionH>
            <wp:positionV relativeFrom="paragraph">
              <wp:posOffset>280035</wp:posOffset>
            </wp:positionV>
            <wp:extent cx="3422015" cy="1714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3422015"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Name of Witness:</w:t>
      </w:r>
    </w:p>
    <w:p>
      <w:pPr>
        <w:spacing w:after="0" w:line="225"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Address of Witness:</w:t>
      </w:r>
    </w:p>
    <w:p>
      <w:pPr>
        <w:spacing w:after="0" w:line="225" w:lineRule="exact"/>
        <w:rPr>
          <w:sz w:val="20"/>
          <w:szCs w:val="20"/>
          <w:color w:val="auto"/>
        </w:rPr>
      </w:pPr>
    </w:p>
    <w:p>
      <w:pPr>
        <w:jc w:val="right"/>
        <w:ind w:right="3700"/>
        <w:spacing w:after="0"/>
        <w:rPr>
          <w:sz w:val="20"/>
          <w:szCs w:val="20"/>
          <w:color w:val="auto"/>
        </w:rPr>
      </w:pPr>
      <w:r>
        <w:rPr>
          <w:rFonts w:ascii="Arial" w:cs="Arial" w:eastAsia="Arial" w:hAnsi="Arial"/>
          <w:sz w:val="18"/>
          <w:szCs w:val="18"/>
          <w:color w:val="auto"/>
        </w:rPr>
        <w:t>Occupation of Witness: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Address of Guarantor: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Globalstar,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461 South Milpitas Boulevard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Building 5, Suite 1 and 2</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Milpitas, CA 95035</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Attention: Chief Financial Officer and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Vice President-Legal and Regulatory Affairs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Telephone No.: (408) 933-4403</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940" w:type="dxa"/>
            <w:vAlign w:val="bottom"/>
          </w:tcPr>
          <w:p>
            <w:pPr>
              <w:spacing w:after="0"/>
              <w:rPr>
                <w:sz w:val="20"/>
                <w:szCs w:val="20"/>
                <w:color w:val="auto"/>
              </w:rPr>
            </w:pPr>
            <w:r>
              <w:rPr>
                <w:rFonts w:ascii="Arial" w:cs="Arial" w:eastAsia="Arial" w:hAnsi="Arial"/>
                <w:sz w:val="18"/>
                <w:szCs w:val="18"/>
                <w:color w:val="auto"/>
              </w:rPr>
              <w:t>Fax No.:</w:t>
            </w:r>
          </w:p>
        </w:tc>
        <w:tc>
          <w:tcPr>
            <w:tcW w:w="10480" w:type="dxa"/>
            <w:vAlign w:val="bottom"/>
          </w:tcPr>
          <w:p>
            <w:pPr>
              <w:jc w:val="right"/>
              <w:ind w:right="8990"/>
              <w:spacing w:after="0"/>
              <w:rPr>
                <w:sz w:val="20"/>
                <w:szCs w:val="20"/>
                <w:color w:val="auto"/>
              </w:rPr>
            </w:pPr>
            <w:r>
              <w:rPr>
                <w:rFonts w:ascii="Arial" w:cs="Arial" w:eastAsia="Arial" w:hAnsi="Arial"/>
                <w:sz w:val="18"/>
                <w:szCs w:val="18"/>
                <w:color w:val="auto"/>
              </w:rPr>
              <w:t>(408) 933-4949</w:t>
            </w:r>
          </w:p>
        </w:tc>
      </w:tr>
      <w:tr>
        <w:trPr>
          <w:trHeight w:val="644"/>
        </w:trPr>
        <w:tc>
          <w:tcPr>
            <w:tcW w:w="940" w:type="dxa"/>
            <w:vAlign w:val="bottom"/>
            <w:tcBorders>
              <w:bottom w:val="single" w:sz="8" w:color="808080"/>
            </w:tcBorders>
          </w:tcPr>
          <w:p>
            <w:pPr>
              <w:spacing w:after="0"/>
              <w:rPr>
                <w:sz w:val="24"/>
                <w:szCs w:val="24"/>
                <w:color w:val="auto"/>
              </w:rPr>
            </w:pPr>
          </w:p>
        </w:tc>
        <w:tc>
          <w:tcPr>
            <w:tcW w:w="1048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82" w:name="page83"/>
    <w:bookmarkEnd w:id="82"/>
    <w:p>
      <w:pPr>
        <w:ind w:right="5400"/>
        <w:spacing w:after="0" w:line="313" w:lineRule="auto"/>
        <w:rPr>
          <w:sz w:val="20"/>
          <w:szCs w:val="20"/>
          <w:color w:val="auto"/>
        </w:rPr>
      </w:pPr>
      <w:r>
        <w:rPr>
          <w:rFonts w:ascii="Arial" w:cs="Arial" w:eastAsia="Arial" w:hAnsi="Arial"/>
          <w:sz w:val="17"/>
          <w:szCs w:val="17"/>
          <w:color w:val="auto"/>
        </w:rPr>
        <w:t xml:space="preserve">Executed as a deed by </w:t>
      </w:r>
      <w:r>
        <w:rPr>
          <w:rFonts w:ascii="Arial" w:cs="Arial" w:eastAsia="Arial" w:hAnsi="Arial"/>
          <w:sz w:val="17"/>
          <w:szCs w:val="17"/>
          <w:b w:val="1"/>
          <w:bCs w:val="1"/>
          <w:color w:val="auto"/>
        </w:rPr>
        <w:t>GLOBALSTAR C, LLC</w:t>
      </w:r>
      <w:r>
        <w:rPr>
          <w:rFonts w:ascii="Arial" w:cs="Arial" w:eastAsia="Arial" w:hAnsi="Arial"/>
          <w:sz w:val="17"/>
          <w:szCs w:val="17"/>
          <w:color w:val="auto"/>
        </w:rPr>
        <w:t xml:space="preserve"> in its capacity as </w:t>
      </w:r>
      <w:r>
        <w:rPr>
          <w:rFonts w:ascii="Arial" w:cs="Arial" w:eastAsia="Arial" w:hAnsi="Arial"/>
          <w:sz w:val="17"/>
          <w:szCs w:val="17"/>
          <w:b w:val="1"/>
          <w:bCs w:val="1"/>
          <w:color w:val="auto"/>
        </w:rPr>
        <w:t>GUARANTOR</w:t>
      </w:r>
      <w:r>
        <w:rPr>
          <w:rFonts w:ascii="Arial" w:cs="Arial" w:eastAsia="Arial" w:hAnsi="Arial"/>
          <w:sz w:val="17"/>
          <w:szCs w:val="17"/>
          <w:color w:val="auto"/>
        </w:rPr>
        <w:t xml:space="preserve"> acting by Anthony J. Navarra, its President, in the presence 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3829685</wp:posOffset>
            </wp:positionH>
            <wp:positionV relativeFrom="paragraph">
              <wp:posOffset>99695</wp:posOffset>
            </wp:positionV>
            <wp:extent cx="3422015" cy="1714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3422015" cy="17145"/>
                    </a:xfrm>
                    <a:prstGeom prst="rect">
                      <a:avLst/>
                    </a:prstGeom>
                    <a:noFill/>
                  </pic:spPr>
                </pic:pic>
              </a:graphicData>
            </a:graphic>
          </wp:anchor>
        </w:drawing>
      </w:r>
    </w:p>
    <w:p>
      <w:pPr>
        <w:spacing w:after="0" w:line="149"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Anthony J. Navarra</w:t>
      </w:r>
    </w:p>
    <w:p>
      <w:pPr>
        <w:spacing w:after="0" w:line="23"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3829685</wp:posOffset>
            </wp:positionH>
            <wp:positionV relativeFrom="paragraph">
              <wp:posOffset>280035</wp:posOffset>
            </wp:positionV>
            <wp:extent cx="3422015" cy="1714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3422015"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Name of Witness:</w:t>
      </w:r>
    </w:p>
    <w:p>
      <w:pPr>
        <w:spacing w:after="0" w:line="225"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Address of Witness:</w:t>
      </w:r>
    </w:p>
    <w:p>
      <w:pPr>
        <w:spacing w:after="0" w:line="225" w:lineRule="exact"/>
        <w:rPr>
          <w:sz w:val="20"/>
          <w:szCs w:val="20"/>
          <w:color w:val="auto"/>
        </w:rPr>
      </w:pPr>
    </w:p>
    <w:p>
      <w:pPr>
        <w:jc w:val="right"/>
        <w:ind w:right="3700"/>
        <w:spacing w:after="0"/>
        <w:rPr>
          <w:sz w:val="20"/>
          <w:szCs w:val="20"/>
          <w:color w:val="auto"/>
        </w:rPr>
      </w:pPr>
      <w:r>
        <w:rPr>
          <w:rFonts w:ascii="Arial" w:cs="Arial" w:eastAsia="Arial" w:hAnsi="Arial"/>
          <w:sz w:val="18"/>
          <w:szCs w:val="18"/>
          <w:color w:val="auto"/>
        </w:rPr>
        <w:t>Occupation of Witness: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Address of Guarantor: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Globalstar,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461 South Milpitas Boulevard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Building 5, Suite 1 and 2</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Milpitas, CA 95035</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Attention: Chief Financial Officer and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Vice President-Legal and Regulatory Affairs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Telephone No.: (408) 933-4403</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940" w:type="dxa"/>
            <w:vAlign w:val="bottom"/>
          </w:tcPr>
          <w:p>
            <w:pPr>
              <w:spacing w:after="0"/>
              <w:rPr>
                <w:sz w:val="20"/>
                <w:szCs w:val="20"/>
                <w:color w:val="auto"/>
              </w:rPr>
            </w:pPr>
            <w:r>
              <w:rPr>
                <w:rFonts w:ascii="Arial" w:cs="Arial" w:eastAsia="Arial" w:hAnsi="Arial"/>
                <w:sz w:val="18"/>
                <w:szCs w:val="18"/>
                <w:color w:val="auto"/>
              </w:rPr>
              <w:t>Fax No.:</w:t>
            </w:r>
          </w:p>
        </w:tc>
        <w:tc>
          <w:tcPr>
            <w:tcW w:w="10480" w:type="dxa"/>
            <w:vAlign w:val="bottom"/>
          </w:tcPr>
          <w:p>
            <w:pPr>
              <w:jc w:val="right"/>
              <w:ind w:right="8990"/>
              <w:spacing w:after="0"/>
              <w:rPr>
                <w:sz w:val="20"/>
                <w:szCs w:val="20"/>
                <w:color w:val="auto"/>
              </w:rPr>
            </w:pPr>
            <w:r>
              <w:rPr>
                <w:rFonts w:ascii="Arial" w:cs="Arial" w:eastAsia="Arial" w:hAnsi="Arial"/>
                <w:sz w:val="18"/>
                <w:szCs w:val="18"/>
                <w:color w:val="auto"/>
              </w:rPr>
              <w:t>(408) 933-4949</w:t>
            </w:r>
          </w:p>
        </w:tc>
      </w:tr>
      <w:tr>
        <w:trPr>
          <w:trHeight w:val="644"/>
        </w:trPr>
        <w:tc>
          <w:tcPr>
            <w:tcW w:w="940" w:type="dxa"/>
            <w:vAlign w:val="bottom"/>
            <w:tcBorders>
              <w:bottom w:val="single" w:sz="8" w:color="808080"/>
            </w:tcBorders>
          </w:tcPr>
          <w:p>
            <w:pPr>
              <w:spacing w:after="0"/>
              <w:rPr>
                <w:sz w:val="24"/>
                <w:szCs w:val="24"/>
                <w:color w:val="auto"/>
              </w:rPr>
            </w:pPr>
          </w:p>
        </w:tc>
        <w:tc>
          <w:tcPr>
            <w:tcW w:w="1048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756" w:right="239" w:bottom="1440" w:gutter="0" w:footer="0" w:header="0"/>
        </w:sectPr>
      </w:pPr>
    </w:p>
    <w:bookmarkStart w:id="83" w:name="page84"/>
    <w:bookmarkEnd w:id="83"/>
    <w:p>
      <w:pPr>
        <w:spacing w:after="0"/>
        <w:tabs>
          <w:tab w:leader="none" w:pos="800" w:val="left"/>
          <w:tab w:leader="none" w:pos="1080" w:val="left"/>
          <w:tab w:leader="none" w:pos="1300" w:val="left"/>
          <w:tab w:leader="none" w:pos="1780" w:val="left"/>
          <w:tab w:leader="none" w:pos="2100" w:val="left"/>
          <w:tab w:leader="none" w:pos="3460" w:val="left"/>
          <w:tab w:leader="none" w:pos="4020" w:val="left"/>
          <w:tab w:leader="none" w:pos="4520" w:val="left"/>
          <w:tab w:leader="none" w:pos="4800" w:val="left"/>
          <w:tab w:leader="none" w:pos="5120" w:val="left"/>
          <w:tab w:leader="none" w:pos="5860" w:val="left"/>
        </w:tabs>
        <w:rPr>
          <w:sz w:val="20"/>
          <w:szCs w:val="20"/>
          <w:color w:val="auto"/>
        </w:rPr>
      </w:pPr>
      <w:r>
        <w:rPr>
          <w:rFonts w:ascii="Arial" w:cs="Arial" w:eastAsia="Arial" w:hAnsi="Arial"/>
          <w:sz w:val="18"/>
          <w:szCs w:val="18"/>
          <w:color w:val="auto"/>
        </w:rPr>
        <w:t>Executed</w:t>
        <w:tab/>
        <w:t>as</w:t>
        <w:tab/>
        <w:t>a</w:t>
        <w:tab/>
        <w:t>deed</w:t>
        <w:tab/>
        <w:t>by</w:t>
      </w:r>
      <w:r>
        <w:rPr>
          <w:sz w:val="20"/>
          <w:szCs w:val="20"/>
          <w:color w:val="auto"/>
        </w:rPr>
        <w:tab/>
      </w:r>
      <w:r>
        <w:rPr>
          <w:rFonts w:ascii="Arial" w:cs="Arial" w:eastAsia="Arial" w:hAnsi="Arial"/>
          <w:sz w:val="18"/>
          <w:szCs w:val="18"/>
          <w:b w:val="1"/>
          <w:bCs w:val="1"/>
          <w:color w:val="auto"/>
        </w:rPr>
        <w:t>GLOBALSTAR</w:t>
        <w:tab/>
        <w:t>USA,</w:t>
        <w:tab/>
        <w:t>LLC</w:t>
      </w:r>
      <w:r>
        <w:rPr>
          <w:sz w:val="20"/>
          <w:szCs w:val="20"/>
          <w:color w:val="auto"/>
        </w:rPr>
        <w:tab/>
      </w:r>
      <w:r>
        <w:rPr>
          <w:rFonts w:ascii="Arial" w:cs="Arial" w:eastAsia="Arial" w:hAnsi="Arial"/>
          <w:sz w:val="18"/>
          <w:szCs w:val="18"/>
          <w:color w:val="auto"/>
        </w:rPr>
        <w:t>in</w:t>
        <w:tab/>
        <w:t>its</w:t>
        <w:tab/>
        <w:t>capacity</w:t>
      </w:r>
      <w:r>
        <w:rPr>
          <w:sz w:val="20"/>
          <w:szCs w:val="20"/>
          <w:color w:val="auto"/>
        </w:rPr>
        <w:tab/>
      </w:r>
      <w:r>
        <w:rPr>
          <w:rFonts w:ascii="Arial" w:cs="Arial" w:eastAsia="Arial" w:hAnsi="Arial"/>
          <w:sz w:val="13"/>
          <w:szCs w:val="13"/>
          <w:color w:val="auto"/>
        </w:rPr>
        <w:t>as</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GUARANTOR </w:t>
      </w:r>
      <w:r>
        <w:rPr>
          <w:rFonts w:ascii="Arial" w:cs="Arial" w:eastAsia="Arial" w:hAnsi="Arial"/>
          <w:sz w:val="18"/>
          <w:szCs w:val="18"/>
          <w:color w:val="auto"/>
        </w:rPr>
        <w:t>acting by Anthony J. Navarra, its President, in the presence 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3829685</wp:posOffset>
            </wp:positionH>
            <wp:positionV relativeFrom="paragraph">
              <wp:posOffset>142875</wp:posOffset>
            </wp:positionV>
            <wp:extent cx="3422015" cy="1714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3422015" cy="17145"/>
                    </a:xfrm>
                    <a:prstGeom prst="rect">
                      <a:avLst/>
                    </a:prstGeom>
                    <a:noFill/>
                  </pic:spPr>
                </pic:pic>
              </a:graphicData>
            </a:graphic>
          </wp:anchor>
        </w:drawing>
      </w:r>
    </w:p>
    <w:p>
      <w:pPr>
        <w:spacing w:after="0" w:line="218"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Anthony J. Navarra</w:t>
      </w:r>
    </w:p>
    <w:p>
      <w:pPr>
        <w:spacing w:after="0" w:line="23"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3829685</wp:posOffset>
            </wp:positionH>
            <wp:positionV relativeFrom="paragraph">
              <wp:posOffset>280035</wp:posOffset>
            </wp:positionV>
            <wp:extent cx="3422015" cy="1714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3422015"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Name of Witness:</w:t>
      </w:r>
    </w:p>
    <w:p>
      <w:pPr>
        <w:spacing w:after="0" w:line="225"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Address of Witness:</w:t>
      </w:r>
    </w:p>
    <w:p>
      <w:pPr>
        <w:spacing w:after="0" w:line="225" w:lineRule="exact"/>
        <w:rPr>
          <w:sz w:val="20"/>
          <w:szCs w:val="20"/>
          <w:color w:val="auto"/>
        </w:rPr>
      </w:pPr>
    </w:p>
    <w:p>
      <w:pPr>
        <w:jc w:val="right"/>
        <w:ind w:right="3700"/>
        <w:spacing w:after="0"/>
        <w:rPr>
          <w:sz w:val="20"/>
          <w:szCs w:val="20"/>
          <w:color w:val="auto"/>
        </w:rPr>
      </w:pPr>
      <w:r>
        <w:rPr>
          <w:rFonts w:ascii="Arial" w:cs="Arial" w:eastAsia="Arial" w:hAnsi="Arial"/>
          <w:sz w:val="18"/>
          <w:szCs w:val="18"/>
          <w:color w:val="auto"/>
        </w:rPr>
        <w:t>Occupation of Witness: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Address of Guarantor: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Globalstar,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461 South Milpitas Boulevard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Building 5, Suite 1 and 2</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Milpitas, CA 95035</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Attention: Chief Financial Officer and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Vice President-Legal and Regulatory Affairs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Telephone No.: (408) 933-4403</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940" w:type="dxa"/>
            <w:vAlign w:val="bottom"/>
          </w:tcPr>
          <w:p>
            <w:pPr>
              <w:spacing w:after="0"/>
              <w:rPr>
                <w:sz w:val="20"/>
                <w:szCs w:val="20"/>
                <w:color w:val="auto"/>
              </w:rPr>
            </w:pPr>
            <w:r>
              <w:rPr>
                <w:rFonts w:ascii="Arial" w:cs="Arial" w:eastAsia="Arial" w:hAnsi="Arial"/>
                <w:sz w:val="18"/>
                <w:szCs w:val="18"/>
                <w:color w:val="auto"/>
              </w:rPr>
              <w:t>Fax No.:</w:t>
            </w:r>
          </w:p>
        </w:tc>
        <w:tc>
          <w:tcPr>
            <w:tcW w:w="10480" w:type="dxa"/>
            <w:vAlign w:val="bottom"/>
          </w:tcPr>
          <w:p>
            <w:pPr>
              <w:jc w:val="right"/>
              <w:ind w:right="8990"/>
              <w:spacing w:after="0"/>
              <w:rPr>
                <w:sz w:val="20"/>
                <w:szCs w:val="20"/>
                <w:color w:val="auto"/>
              </w:rPr>
            </w:pPr>
            <w:r>
              <w:rPr>
                <w:rFonts w:ascii="Arial" w:cs="Arial" w:eastAsia="Arial" w:hAnsi="Arial"/>
                <w:sz w:val="18"/>
                <w:szCs w:val="18"/>
                <w:color w:val="auto"/>
              </w:rPr>
              <w:t>(408) 933-4949</w:t>
            </w:r>
          </w:p>
        </w:tc>
      </w:tr>
      <w:tr>
        <w:trPr>
          <w:trHeight w:val="644"/>
        </w:trPr>
        <w:tc>
          <w:tcPr>
            <w:tcW w:w="940" w:type="dxa"/>
            <w:vAlign w:val="bottom"/>
            <w:tcBorders>
              <w:bottom w:val="single" w:sz="8" w:color="808080"/>
            </w:tcBorders>
          </w:tcPr>
          <w:p>
            <w:pPr>
              <w:spacing w:after="0"/>
              <w:rPr>
                <w:sz w:val="24"/>
                <w:szCs w:val="24"/>
                <w:color w:val="auto"/>
              </w:rPr>
            </w:pPr>
          </w:p>
        </w:tc>
        <w:tc>
          <w:tcPr>
            <w:tcW w:w="1048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84" w:name="page85"/>
    <w:bookmarkEnd w:id="84"/>
    <w:p>
      <w:pPr>
        <w:jc w:val="both"/>
        <w:ind w:right="5400"/>
        <w:spacing w:after="0" w:line="266" w:lineRule="auto"/>
        <w:rPr>
          <w:sz w:val="20"/>
          <w:szCs w:val="20"/>
          <w:color w:val="auto"/>
        </w:rPr>
      </w:pPr>
      <w:r>
        <w:rPr>
          <w:rFonts w:ascii="Arial" w:cs="Arial" w:eastAsia="Arial" w:hAnsi="Arial"/>
          <w:sz w:val="18"/>
          <w:szCs w:val="18"/>
          <w:color w:val="auto"/>
        </w:rPr>
        <w:t xml:space="preserve">Executed as a deed by </w:t>
      </w:r>
      <w:r>
        <w:rPr>
          <w:rFonts w:ascii="Arial" w:cs="Arial" w:eastAsia="Arial" w:hAnsi="Arial"/>
          <w:sz w:val="18"/>
          <w:szCs w:val="18"/>
          <w:b w:val="1"/>
          <w:bCs w:val="1"/>
          <w:color w:val="auto"/>
        </w:rPr>
        <w:t>GLOBALSTAR LEASING LLC</w:t>
      </w:r>
      <w:r>
        <w:rPr>
          <w:rFonts w:ascii="Arial" w:cs="Arial" w:eastAsia="Arial" w:hAnsi="Arial"/>
          <w:sz w:val="18"/>
          <w:szCs w:val="18"/>
          <w:color w:val="auto"/>
        </w:rPr>
        <w:t xml:space="preserve"> in its capacity as </w:t>
      </w:r>
      <w:r>
        <w:rPr>
          <w:rFonts w:ascii="Arial" w:cs="Arial" w:eastAsia="Arial" w:hAnsi="Arial"/>
          <w:sz w:val="18"/>
          <w:szCs w:val="18"/>
          <w:b w:val="1"/>
          <w:bCs w:val="1"/>
          <w:color w:val="auto"/>
        </w:rPr>
        <w:t xml:space="preserve">GUARANTOR </w:t>
      </w:r>
      <w:r>
        <w:rPr>
          <w:rFonts w:ascii="Arial" w:cs="Arial" w:eastAsia="Arial" w:hAnsi="Arial"/>
          <w:sz w:val="18"/>
          <w:szCs w:val="18"/>
          <w:color w:val="auto"/>
        </w:rPr>
        <w:t>acting by Richard S. Roberts, its Vice President and Secretary, in</w:t>
      </w:r>
      <w:r>
        <w:rPr>
          <w:rFonts w:ascii="Arial" w:cs="Arial" w:eastAsia="Arial" w:hAnsi="Arial"/>
          <w:sz w:val="18"/>
          <w:szCs w:val="18"/>
          <w:b w:val="1"/>
          <w:bCs w:val="1"/>
          <w:color w:val="auto"/>
        </w:rPr>
        <w:t xml:space="preserve"> </w:t>
      </w:r>
      <w:r>
        <w:rPr>
          <w:rFonts w:ascii="Arial" w:cs="Arial" w:eastAsia="Arial" w:hAnsi="Arial"/>
          <w:sz w:val="18"/>
          <w:szCs w:val="18"/>
          <w:color w:val="auto"/>
        </w:rPr>
        <w:t>the presence 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3829685</wp:posOffset>
            </wp:positionH>
            <wp:positionV relativeFrom="paragraph">
              <wp:posOffset>123190</wp:posOffset>
            </wp:positionV>
            <wp:extent cx="3422015" cy="1714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3422015" cy="17145"/>
                    </a:xfrm>
                    <a:prstGeom prst="rect">
                      <a:avLst/>
                    </a:prstGeom>
                    <a:noFill/>
                  </pic:spPr>
                </pic:pic>
              </a:graphicData>
            </a:graphic>
          </wp:anchor>
        </w:drawing>
      </w:r>
    </w:p>
    <w:p>
      <w:pPr>
        <w:spacing w:after="0" w:line="187"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Richard S. Roberts</w:t>
      </w:r>
    </w:p>
    <w:p>
      <w:pPr>
        <w:spacing w:after="0" w:line="23"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Vice President and Secretary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3829685</wp:posOffset>
            </wp:positionH>
            <wp:positionV relativeFrom="paragraph">
              <wp:posOffset>280035</wp:posOffset>
            </wp:positionV>
            <wp:extent cx="3422015" cy="1714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3422015"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Name of Witness:</w:t>
      </w:r>
    </w:p>
    <w:p>
      <w:pPr>
        <w:spacing w:after="0" w:line="225"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Address of Witness:</w:t>
      </w:r>
    </w:p>
    <w:p>
      <w:pPr>
        <w:spacing w:after="0" w:line="225"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Occupation of Witness: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Address of Guarantor: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Globalstar,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461 South Milpitas Boulevard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Building 5, Suite 1 and 2</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Milpitas, CA 95035</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Attention: Chief Financial Officer and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Vice President-Legal and Regulatory Affairs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Telephone No.: (408) 933-4403</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940" w:type="dxa"/>
            <w:vAlign w:val="bottom"/>
          </w:tcPr>
          <w:p>
            <w:pPr>
              <w:spacing w:after="0"/>
              <w:rPr>
                <w:sz w:val="20"/>
                <w:szCs w:val="20"/>
                <w:color w:val="auto"/>
              </w:rPr>
            </w:pPr>
            <w:r>
              <w:rPr>
                <w:rFonts w:ascii="Arial" w:cs="Arial" w:eastAsia="Arial" w:hAnsi="Arial"/>
                <w:sz w:val="18"/>
                <w:szCs w:val="18"/>
                <w:color w:val="auto"/>
              </w:rPr>
              <w:t>Fax No.:</w:t>
            </w:r>
          </w:p>
        </w:tc>
        <w:tc>
          <w:tcPr>
            <w:tcW w:w="10480" w:type="dxa"/>
            <w:vAlign w:val="bottom"/>
          </w:tcPr>
          <w:p>
            <w:pPr>
              <w:jc w:val="right"/>
              <w:ind w:right="8990"/>
              <w:spacing w:after="0"/>
              <w:rPr>
                <w:sz w:val="20"/>
                <w:szCs w:val="20"/>
                <w:color w:val="auto"/>
              </w:rPr>
            </w:pPr>
            <w:r>
              <w:rPr>
                <w:rFonts w:ascii="Arial" w:cs="Arial" w:eastAsia="Arial" w:hAnsi="Arial"/>
                <w:sz w:val="18"/>
                <w:szCs w:val="18"/>
                <w:color w:val="auto"/>
              </w:rPr>
              <w:t>(408) 933-4949</w:t>
            </w:r>
          </w:p>
        </w:tc>
      </w:tr>
      <w:tr>
        <w:trPr>
          <w:trHeight w:val="644"/>
        </w:trPr>
        <w:tc>
          <w:tcPr>
            <w:tcW w:w="940" w:type="dxa"/>
            <w:vAlign w:val="bottom"/>
            <w:tcBorders>
              <w:bottom w:val="single" w:sz="8" w:color="808080"/>
            </w:tcBorders>
          </w:tcPr>
          <w:p>
            <w:pPr>
              <w:spacing w:after="0"/>
              <w:rPr>
                <w:sz w:val="24"/>
                <w:szCs w:val="24"/>
                <w:color w:val="auto"/>
              </w:rPr>
            </w:pPr>
          </w:p>
        </w:tc>
        <w:tc>
          <w:tcPr>
            <w:tcW w:w="1048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85" w:name="page86"/>
    <w:bookmarkEnd w:id="85"/>
    <w:p>
      <w:pPr>
        <w:spacing w:after="0"/>
        <w:rPr>
          <w:sz w:val="20"/>
          <w:szCs w:val="20"/>
          <w:color w:val="auto"/>
        </w:rPr>
      </w:pPr>
      <w:r>
        <w:rPr>
          <w:rFonts w:ascii="Arial" w:cs="Arial" w:eastAsia="Arial" w:hAnsi="Arial"/>
          <w:sz w:val="18"/>
          <w:szCs w:val="18"/>
          <w:color w:val="auto"/>
        </w:rPr>
        <w:t xml:space="preserve">Executed as a deed by </w:t>
      </w:r>
      <w:r>
        <w:rPr>
          <w:rFonts w:ascii="Arial" w:cs="Arial" w:eastAsia="Arial" w:hAnsi="Arial"/>
          <w:sz w:val="18"/>
          <w:szCs w:val="18"/>
          <w:b w:val="1"/>
          <w:bCs w:val="1"/>
          <w:color w:val="auto"/>
        </w:rPr>
        <w:t>SPOT LLC</w:t>
      </w:r>
      <w:r>
        <w:rPr>
          <w:rFonts w:ascii="Arial" w:cs="Arial" w:eastAsia="Arial" w:hAnsi="Arial"/>
          <w:sz w:val="18"/>
          <w:szCs w:val="18"/>
          <w:color w:val="auto"/>
        </w:rPr>
        <w:t xml:space="preserve"> in its capacity as </w:t>
      </w:r>
      <w:r>
        <w:rPr>
          <w:rFonts w:ascii="Arial" w:cs="Arial" w:eastAsia="Arial" w:hAnsi="Arial"/>
          <w:sz w:val="18"/>
          <w:szCs w:val="18"/>
          <w:b w:val="1"/>
          <w:bCs w:val="1"/>
          <w:color w:val="auto"/>
        </w:rPr>
        <w:t>GUARANTOR</w:t>
      </w:r>
      <w:r>
        <w:rPr>
          <w:rFonts w:ascii="Arial" w:cs="Arial" w:eastAsia="Arial" w:hAnsi="Arial"/>
          <w:sz w:val="18"/>
          <w:szCs w:val="18"/>
          <w:color w:val="auto"/>
        </w:rPr>
        <w:t xml:space="preserve"> acting by</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Fuad Ahmad, its Treasurer, in the presence 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3829685</wp:posOffset>
            </wp:positionH>
            <wp:positionV relativeFrom="paragraph">
              <wp:posOffset>142875</wp:posOffset>
            </wp:positionV>
            <wp:extent cx="3422015" cy="1714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3422015" cy="17145"/>
                    </a:xfrm>
                    <a:prstGeom prst="rect">
                      <a:avLst/>
                    </a:prstGeom>
                    <a:noFill/>
                  </pic:spPr>
                </pic:pic>
              </a:graphicData>
            </a:graphic>
          </wp:anchor>
        </w:drawing>
      </w:r>
    </w:p>
    <w:p>
      <w:pPr>
        <w:spacing w:after="0" w:line="218"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Richard S. Roberts</w:t>
      </w:r>
    </w:p>
    <w:p>
      <w:pPr>
        <w:spacing w:after="0" w:line="23"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Secretary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3829685</wp:posOffset>
            </wp:positionH>
            <wp:positionV relativeFrom="paragraph">
              <wp:posOffset>280035</wp:posOffset>
            </wp:positionV>
            <wp:extent cx="3422015" cy="1714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3422015"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Name of Witness:</w:t>
      </w:r>
    </w:p>
    <w:p>
      <w:pPr>
        <w:spacing w:after="0" w:line="225"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Address of Witness:</w:t>
      </w:r>
    </w:p>
    <w:p>
      <w:pPr>
        <w:spacing w:after="0" w:line="225" w:lineRule="exact"/>
        <w:rPr>
          <w:sz w:val="20"/>
          <w:szCs w:val="20"/>
          <w:color w:val="auto"/>
        </w:rPr>
      </w:pPr>
    </w:p>
    <w:p>
      <w:pPr>
        <w:jc w:val="right"/>
        <w:ind w:right="3700"/>
        <w:spacing w:after="0"/>
        <w:rPr>
          <w:sz w:val="20"/>
          <w:szCs w:val="20"/>
          <w:color w:val="auto"/>
        </w:rPr>
      </w:pPr>
      <w:r>
        <w:rPr>
          <w:rFonts w:ascii="Arial" w:cs="Arial" w:eastAsia="Arial" w:hAnsi="Arial"/>
          <w:sz w:val="18"/>
          <w:szCs w:val="18"/>
          <w:color w:val="auto"/>
        </w:rPr>
        <w:t>Occupation of Witness: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Address of Guarantor: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Globalstar,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461 South Milpitas Boulevard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Building 5, Suite 1 and 2</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Milpitas, CA 95035</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Attention: Chief Financial Officer and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Vice President-Legal and Regulatory Affairs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Telephone No.: (408) 933-4403</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940" w:type="dxa"/>
            <w:vAlign w:val="bottom"/>
          </w:tcPr>
          <w:p>
            <w:pPr>
              <w:spacing w:after="0"/>
              <w:rPr>
                <w:sz w:val="20"/>
                <w:szCs w:val="20"/>
                <w:color w:val="auto"/>
              </w:rPr>
            </w:pPr>
            <w:r>
              <w:rPr>
                <w:rFonts w:ascii="Arial" w:cs="Arial" w:eastAsia="Arial" w:hAnsi="Arial"/>
                <w:sz w:val="18"/>
                <w:szCs w:val="18"/>
                <w:color w:val="auto"/>
              </w:rPr>
              <w:t>Fax No.:</w:t>
            </w:r>
          </w:p>
        </w:tc>
        <w:tc>
          <w:tcPr>
            <w:tcW w:w="10480" w:type="dxa"/>
            <w:vAlign w:val="bottom"/>
          </w:tcPr>
          <w:p>
            <w:pPr>
              <w:jc w:val="right"/>
              <w:ind w:right="8990"/>
              <w:spacing w:after="0"/>
              <w:rPr>
                <w:sz w:val="20"/>
                <w:szCs w:val="20"/>
                <w:color w:val="auto"/>
              </w:rPr>
            </w:pPr>
            <w:r>
              <w:rPr>
                <w:rFonts w:ascii="Arial" w:cs="Arial" w:eastAsia="Arial" w:hAnsi="Arial"/>
                <w:sz w:val="18"/>
                <w:szCs w:val="18"/>
                <w:color w:val="auto"/>
              </w:rPr>
              <w:t>(408) 933-4949</w:t>
            </w:r>
          </w:p>
        </w:tc>
      </w:tr>
      <w:tr>
        <w:trPr>
          <w:trHeight w:val="644"/>
        </w:trPr>
        <w:tc>
          <w:tcPr>
            <w:tcW w:w="940" w:type="dxa"/>
            <w:vAlign w:val="bottom"/>
            <w:tcBorders>
              <w:bottom w:val="single" w:sz="8" w:color="808080"/>
            </w:tcBorders>
          </w:tcPr>
          <w:p>
            <w:pPr>
              <w:spacing w:after="0"/>
              <w:rPr>
                <w:sz w:val="24"/>
                <w:szCs w:val="24"/>
                <w:color w:val="auto"/>
              </w:rPr>
            </w:pPr>
          </w:p>
        </w:tc>
        <w:tc>
          <w:tcPr>
            <w:tcW w:w="1048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86" w:name="page87"/>
    <w:bookmarkEnd w:id="86"/>
    <w:p>
      <w:pPr>
        <w:ind w:right="5400"/>
        <w:spacing w:after="0" w:line="313" w:lineRule="auto"/>
        <w:rPr>
          <w:sz w:val="20"/>
          <w:szCs w:val="20"/>
          <w:color w:val="auto"/>
        </w:rPr>
      </w:pPr>
      <w:r>
        <w:rPr>
          <w:rFonts w:ascii="Arial" w:cs="Arial" w:eastAsia="Arial" w:hAnsi="Arial"/>
          <w:sz w:val="17"/>
          <w:szCs w:val="17"/>
          <w:color w:val="auto"/>
        </w:rPr>
        <w:t xml:space="preserve">Executed as a deed by </w:t>
      </w:r>
      <w:r>
        <w:rPr>
          <w:rFonts w:ascii="Arial" w:cs="Arial" w:eastAsia="Arial" w:hAnsi="Arial"/>
          <w:sz w:val="17"/>
          <w:szCs w:val="17"/>
          <w:b w:val="1"/>
          <w:bCs w:val="1"/>
          <w:color w:val="auto"/>
        </w:rPr>
        <w:t>ATSS CANADA, INC.</w:t>
      </w:r>
      <w:r>
        <w:rPr>
          <w:rFonts w:ascii="Arial" w:cs="Arial" w:eastAsia="Arial" w:hAnsi="Arial"/>
          <w:sz w:val="17"/>
          <w:szCs w:val="17"/>
          <w:color w:val="auto"/>
        </w:rPr>
        <w:t xml:space="preserve"> in its capacity as </w:t>
      </w:r>
      <w:r>
        <w:rPr>
          <w:rFonts w:ascii="Arial" w:cs="Arial" w:eastAsia="Arial" w:hAnsi="Arial"/>
          <w:sz w:val="17"/>
          <w:szCs w:val="17"/>
          <w:b w:val="1"/>
          <w:bCs w:val="1"/>
          <w:color w:val="auto"/>
        </w:rPr>
        <w:t>GUARANTOR</w:t>
      </w:r>
      <w:r>
        <w:rPr>
          <w:rFonts w:ascii="Arial" w:cs="Arial" w:eastAsia="Arial" w:hAnsi="Arial"/>
          <w:sz w:val="17"/>
          <w:szCs w:val="17"/>
          <w:color w:val="auto"/>
        </w:rPr>
        <w:t xml:space="preserve"> acting by Anthony J. Navarra, its President, in the presence 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3829685</wp:posOffset>
            </wp:positionH>
            <wp:positionV relativeFrom="paragraph">
              <wp:posOffset>99695</wp:posOffset>
            </wp:positionV>
            <wp:extent cx="3422015" cy="1714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3422015" cy="17145"/>
                    </a:xfrm>
                    <a:prstGeom prst="rect">
                      <a:avLst/>
                    </a:prstGeom>
                    <a:noFill/>
                  </pic:spPr>
                </pic:pic>
              </a:graphicData>
            </a:graphic>
          </wp:anchor>
        </w:drawing>
      </w:r>
    </w:p>
    <w:p>
      <w:pPr>
        <w:spacing w:after="0" w:line="149"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Anthony J. Navarra</w:t>
      </w:r>
    </w:p>
    <w:p>
      <w:pPr>
        <w:spacing w:after="0" w:line="23"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3829685</wp:posOffset>
            </wp:positionH>
            <wp:positionV relativeFrom="paragraph">
              <wp:posOffset>280035</wp:posOffset>
            </wp:positionV>
            <wp:extent cx="3422015" cy="1714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3422015"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Name of Witness:</w:t>
      </w:r>
    </w:p>
    <w:p>
      <w:pPr>
        <w:spacing w:after="0" w:line="225"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Address of Witness:</w:t>
      </w:r>
    </w:p>
    <w:p>
      <w:pPr>
        <w:spacing w:after="0" w:line="225" w:lineRule="exact"/>
        <w:rPr>
          <w:sz w:val="20"/>
          <w:szCs w:val="20"/>
          <w:color w:val="auto"/>
        </w:rPr>
      </w:pPr>
    </w:p>
    <w:p>
      <w:pPr>
        <w:jc w:val="right"/>
        <w:ind w:right="3700"/>
        <w:spacing w:after="0"/>
        <w:rPr>
          <w:sz w:val="20"/>
          <w:szCs w:val="20"/>
          <w:color w:val="auto"/>
        </w:rPr>
      </w:pPr>
      <w:r>
        <w:rPr>
          <w:rFonts w:ascii="Arial" w:cs="Arial" w:eastAsia="Arial" w:hAnsi="Arial"/>
          <w:sz w:val="18"/>
          <w:szCs w:val="18"/>
          <w:color w:val="auto"/>
        </w:rPr>
        <w:t>Occupation of Witness: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Address of Guarantor: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Globalstar,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461 South Milpitas Boulevard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Building 5, Suite 1 and 2</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Milpitas, CA 95035</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Attention: Chief Financial Officer and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Vice President-Legal and Regulatory Affairs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Telephone No.: (408) 933-4403</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940" w:type="dxa"/>
            <w:vAlign w:val="bottom"/>
          </w:tcPr>
          <w:p>
            <w:pPr>
              <w:spacing w:after="0"/>
              <w:rPr>
                <w:sz w:val="20"/>
                <w:szCs w:val="20"/>
                <w:color w:val="auto"/>
              </w:rPr>
            </w:pPr>
            <w:r>
              <w:rPr>
                <w:rFonts w:ascii="Arial" w:cs="Arial" w:eastAsia="Arial" w:hAnsi="Arial"/>
                <w:sz w:val="18"/>
                <w:szCs w:val="18"/>
                <w:color w:val="auto"/>
              </w:rPr>
              <w:t>Fax No.:</w:t>
            </w:r>
          </w:p>
        </w:tc>
        <w:tc>
          <w:tcPr>
            <w:tcW w:w="10480" w:type="dxa"/>
            <w:vAlign w:val="bottom"/>
          </w:tcPr>
          <w:p>
            <w:pPr>
              <w:jc w:val="right"/>
              <w:ind w:right="8990"/>
              <w:spacing w:after="0"/>
              <w:rPr>
                <w:sz w:val="20"/>
                <w:szCs w:val="20"/>
                <w:color w:val="auto"/>
              </w:rPr>
            </w:pPr>
            <w:r>
              <w:rPr>
                <w:rFonts w:ascii="Arial" w:cs="Arial" w:eastAsia="Arial" w:hAnsi="Arial"/>
                <w:sz w:val="18"/>
                <w:szCs w:val="18"/>
                <w:color w:val="auto"/>
              </w:rPr>
              <w:t>(408) 933-4949</w:t>
            </w:r>
          </w:p>
        </w:tc>
      </w:tr>
      <w:tr>
        <w:trPr>
          <w:trHeight w:val="644"/>
        </w:trPr>
        <w:tc>
          <w:tcPr>
            <w:tcW w:w="940" w:type="dxa"/>
            <w:vAlign w:val="bottom"/>
            <w:tcBorders>
              <w:bottom w:val="single" w:sz="8" w:color="808080"/>
            </w:tcBorders>
          </w:tcPr>
          <w:p>
            <w:pPr>
              <w:spacing w:after="0"/>
              <w:rPr>
                <w:sz w:val="24"/>
                <w:szCs w:val="24"/>
                <w:color w:val="auto"/>
              </w:rPr>
            </w:pPr>
          </w:p>
        </w:tc>
        <w:tc>
          <w:tcPr>
            <w:tcW w:w="1048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87" w:name="page88"/>
    <w:bookmarkEnd w:id="87"/>
    <w:p>
      <w:pPr>
        <w:ind w:right="5400"/>
        <w:spacing w:after="0" w:line="313" w:lineRule="auto"/>
        <w:rPr>
          <w:sz w:val="20"/>
          <w:szCs w:val="20"/>
          <w:color w:val="auto"/>
        </w:rPr>
      </w:pPr>
      <w:r>
        <w:rPr>
          <w:rFonts w:ascii="Arial" w:cs="Arial" w:eastAsia="Arial" w:hAnsi="Arial"/>
          <w:sz w:val="17"/>
          <w:szCs w:val="17"/>
          <w:color w:val="auto"/>
        </w:rPr>
        <w:t xml:space="preserve">Executed as a deed by </w:t>
      </w:r>
      <w:r>
        <w:rPr>
          <w:rFonts w:ascii="Arial" w:cs="Arial" w:eastAsia="Arial" w:hAnsi="Arial"/>
          <w:sz w:val="17"/>
          <w:szCs w:val="17"/>
          <w:b w:val="1"/>
          <w:bCs w:val="1"/>
          <w:color w:val="auto"/>
        </w:rPr>
        <w:t>GLOBALSTAR BRAZIL HOLDINGS, L.P.</w:t>
      </w:r>
      <w:r>
        <w:rPr>
          <w:rFonts w:ascii="Arial" w:cs="Arial" w:eastAsia="Arial" w:hAnsi="Arial"/>
          <w:sz w:val="17"/>
          <w:szCs w:val="17"/>
          <w:color w:val="auto"/>
        </w:rPr>
        <w:t xml:space="preserve"> in its capacity as </w:t>
      </w:r>
      <w:r>
        <w:rPr>
          <w:rFonts w:ascii="Arial" w:cs="Arial" w:eastAsia="Arial" w:hAnsi="Arial"/>
          <w:sz w:val="17"/>
          <w:szCs w:val="17"/>
          <w:b w:val="1"/>
          <w:bCs w:val="1"/>
          <w:color w:val="auto"/>
        </w:rPr>
        <w:t>GUARANTOR</w:t>
      </w:r>
      <w:r>
        <w:rPr>
          <w:rFonts w:ascii="Arial" w:cs="Arial" w:eastAsia="Arial" w:hAnsi="Arial"/>
          <w:sz w:val="17"/>
          <w:szCs w:val="17"/>
          <w:color w:val="auto"/>
        </w:rPr>
        <w:t xml:space="preserve"> acting by Dirk Wild, its Treasurer, in the presence 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3829685</wp:posOffset>
            </wp:positionH>
            <wp:positionV relativeFrom="paragraph">
              <wp:posOffset>99695</wp:posOffset>
            </wp:positionV>
            <wp:extent cx="3422015" cy="1714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3422015" cy="17145"/>
                    </a:xfrm>
                    <a:prstGeom prst="rect">
                      <a:avLst/>
                    </a:prstGeom>
                    <a:noFill/>
                  </pic:spPr>
                </pic:pic>
              </a:graphicData>
            </a:graphic>
          </wp:anchor>
        </w:drawing>
      </w:r>
    </w:p>
    <w:p>
      <w:pPr>
        <w:spacing w:after="0" w:line="149"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Dirk J. Wild</w:t>
      </w:r>
    </w:p>
    <w:p>
      <w:pPr>
        <w:spacing w:after="0" w:line="23"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Treasurer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3829685</wp:posOffset>
            </wp:positionH>
            <wp:positionV relativeFrom="paragraph">
              <wp:posOffset>280035</wp:posOffset>
            </wp:positionV>
            <wp:extent cx="3422015" cy="1714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3422015"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Name of Witness:</w:t>
      </w:r>
    </w:p>
    <w:p>
      <w:pPr>
        <w:spacing w:after="0" w:line="225"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Address of Witness:</w:t>
      </w:r>
    </w:p>
    <w:p>
      <w:pPr>
        <w:spacing w:after="0" w:line="225" w:lineRule="exact"/>
        <w:rPr>
          <w:sz w:val="20"/>
          <w:szCs w:val="20"/>
          <w:color w:val="auto"/>
        </w:rPr>
      </w:pPr>
    </w:p>
    <w:p>
      <w:pPr>
        <w:jc w:val="right"/>
        <w:ind w:right="3700"/>
        <w:spacing w:after="0"/>
        <w:rPr>
          <w:sz w:val="20"/>
          <w:szCs w:val="20"/>
          <w:color w:val="auto"/>
        </w:rPr>
      </w:pPr>
      <w:r>
        <w:rPr>
          <w:rFonts w:ascii="Arial" w:cs="Arial" w:eastAsia="Arial" w:hAnsi="Arial"/>
          <w:sz w:val="18"/>
          <w:szCs w:val="18"/>
          <w:color w:val="auto"/>
        </w:rPr>
        <w:t>Occupation of Witness: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Address of Guarantor: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Globalstar,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461 South Milpitas Boulevard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Building 5, Suite 1 and 2</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Milpitas, CA 95035</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Attention: Chief Financial Officer and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Vice President-Legal and Regulatory Affairs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Telephone No.: (408) 933-4403</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940" w:type="dxa"/>
            <w:vAlign w:val="bottom"/>
          </w:tcPr>
          <w:p>
            <w:pPr>
              <w:spacing w:after="0"/>
              <w:rPr>
                <w:sz w:val="20"/>
                <w:szCs w:val="20"/>
                <w:color w:val="auto"/>
              </w:rPr>
            </w:pPr>
            <w:r>
              <w:rPr>
                <w:rFonts w:ascii="Arial" w:cs="Arial" w:eastAsia="Arial" w:hAnsi="Arial"/>
                <w:sz w:val="18"/>
                <w:szCs w:val="18"/>
                <w:color w:val="auto"/>
              </w:rPr>
              <w:t>Fax No.:</w:t>
            </w:r>
          </w:p>
        </w:tc>
        <w:tc>
          <w:tcPr>
            <w:tcW w:w="10480" w:type="dxa"/>
            <w:vAlign w:val="bottom"/>
          </w:tcPr>
          <w:p>
            <w:pPr>
              <w:jc w:val="right"/>
              <w:ind w:right="8990"/>
              <w:spacing w:after="0"/>
              <w:rPr>
                <w:sz w:val="20"/>
                <w:szCs w:val="20"/>
                <w:color w:val="auto"/>
              </w:rPr>
            </w:pPr>
            <w:r>
              <w:rPr>
                <w:rFonts w:ascii="Arial" w:cs="Arial" w:eastAsia="Arial" w:hAnsi="Arial"/>
                <w:sz w:val="18"/>
                <w:szCs w:val="18"/>
                <w:color w:val="auto"/>
              </w:rPr>
              <w:t>(408) 933-4949</w:t>
            </w:r>
          </w:p>
        </w:tc>
      </w:tr>
      <w:tr>
        <w:trPr>
          <w:trHeight w:val="644"/>
        </w:trPr>
        <w:tc>
          <w:tcPr>
            <w:tcW w:w="940" w:type="dxa"/>
            <w:vAlign w:val="bottom"/>
            <w:tcBorders>
              <w:bottom w:val="single" w:sz="8" w:color="808080"/>
            </w:tcBorders>
          </w:tcPr>
          <w:p>
            <w:pPr>
              <w:spacing w:after="0"/>
              <w:rPr>
                <w:sz w:val="24"/>
                <w:szCs w:val="24"/>
                <w:color w:val="auto"/>
              </w:rPr>
            </w:pPr>
          </w:p>
        </w:tc>
        <w:tc>
          <w:tcPr>
            <w:tcW w:w="1048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88" w:name="page89"/>
    <w:bookmarkEnd w:id="88"/>
    <w:p>
      <w:pPr>
        <w:ind w:right="5400"/>
        <w:spacing w:after="0" w:line="313" w:lineRule="auto"/>
        <w:rPr>
          <w:sz w:val="20"/>
          <w:szCs w:val="20"/>
          <w:color w:val="auto"/>
        </w:rPr>
      </w:pPr>
      <w:r>
        <w:rPr>
          <w:rFonts w:ascii="Arial" w:cs="Arial" w:eastAsia="Arial" w:hAnsi="Arial"/>
          <w:sz w:val="17"/>
          <w:szCs w:val="17"/>
          <w:color w:val="auto"/>
        </w:rPr>
        <w:t xml:space="preserve">Executed as a deed by </w:t>
      </w:r>
      <w:r>
        <w:rPr>
          <w:rFonts w:ascii="Arial" w:cs="Arial" w:eastAsia="Arial" w:hAnsi="Arial"/>
          <w:sz w:val="17"/>
          <w:szCs w:val="17"/>
          <w:b w:val="1"/>
          <w:bCs w:val="1"/>
          <w:color w:val="auto"/>
        </w:rPr>
        <w:t>GCL LICENSEE LLC</w:t>
      </w:r>
      <w:r>
        <w:rPr>
          <w:rFonts w:ascii="Arial" w:cs="Arial" w:eastAsia="Arial" w:hAnsi="Arial"/>
          <w:sz w:val="17"/>
          <w:szCs w:val="17"/>
          <w:color w:val="auto"/>
        </w:rPr>
        <w:t xml:space="preserve"> in its capacity as </w:t>
      </w:r>
      <w:r>
        <w:rPr>
          <w:rFonts w:ascii="Arial" w:cs="Arial" w:eastAsia="Arial" w:hAnsi="Arial"/>
          <w:sz w:val="17"/>
          <w:szCs w:val="17"/>
          <w:b w:val="1"/>
          <w:bCs w:val="1"/>
          <w:color w:val="auto"/>
        </w:rPr>
        <w:t>GUARANTOR</w:t>
      </w:r>
      <w:r>
        <w:rPr>
          <w:rFonts w:ascii="Arial" w:cs="Arial" w:eastAsia="Arial" w:hAnsi="Arial"/>
          <w:sz w:val="17"/>
          <w:szCs w:val="17"/>
          <w:color w:val="auto"/>
        </w:rPr>
        <w:t xml:space="preserve"> acting by Anthony J. Navarra, its President, in the presence 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3829685</wp:posOffset>
            </wp:positionH>
            <wp:positionV relativeFrom="paragraph">
              <wp:posOffset>99695</wp:posOffset>
            </wp:positionV>
            <wp:extent cx="3422015" cy="1714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3422015" cy="17145"/>
                    </a:xfrm>
                    <a:prstGeom prst="rect">
                      <a:avLst/>
                    </a:prstGeom>
                    <a:noFill/>
                  </pic:spPr>
                </pic:pic>
              </a:graphicData>
            </a:graphic>
          </wp:anchor>
        </w:drawing>
      </w:r>
    </w:p>
    <w:p>
      <w:pPr>
        <w:spacing w:after="0" w:line="149"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Anthony J. Navarra</w:t>
      </w:r>
    </w:p>
    <w:p>
      <w:pPr>
        <w:spacing w:after="0" w:line="23"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3829685</wp:posOffset>
            </wp:positionH>
            <wp:positionV relativeFrom="paragraph">
              <wp:posOffset>280035</wp:posOffset>
            </wp:positionV>
            <wp:extent cx="3422015" cy="1714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3422015"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Name of Witness:</w:t>
      </w:r>
    </w:p>
    <w:p>
      <w:pPr>
        <w:spacing w:after="0" w:line="225"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Address of Witness:</w:t>
      </w:r>
    </w:p>
    <w:p>
      <w:pPr>
        <w:spacing w:after="0" w:line="225" w:lineRule="exact"/>
        <w:rPr>
          <w:sz w:val="20"/>
          <w:szCs w:val="20"/>
          <w:color w:val="auto"/>
        </w:rPr>
      </w:pPr>
    </w:p>
    <w:p>
      <w:pPr>
        <w:jc w:val="right"/>
        <w:ind w:right="3700"/>
        <w:spacing w:after="0"/>
        <w:rPr>
          <w:sz w:val="20"/>
          <w:szCs w:val="20"/>
          <w:color w:val="auto"/>
        </w:rPr>
      </w:pPr>
      <w:r>
        <w:rPr>
          <w:rFonts w:ascii="Arial" w:cs="Arial" w:eastAsia="Arial" w:hAnsi="Arial"/>
          <w:sz w:val="18"/>
          <w:szCs w:val="18"/>
          <w:color w:val="auto"/>
        </w:rPr>
        <w:t>Occupation of Witness: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Address of Guarantor: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Globalstar,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461 South Milpitas Boulevard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Building 5, Suite 1 and 2</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Milpitas, CA 95035</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Attention: Chief Financial Officer and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Vice President-Legal and Regulatory Affairs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Telephone No.: (408) 933-4403</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940" w:type="dxa"/>
            <w:vAlign w:val="bottom"/>
          </w:tcPr>
          <w:p>
            <w:pPr>
              <w:spacing w:after="0"/>
              <w:rPr>
                <w:sz w:val="20"/>
                <w:szCs w:val="20"/>
                <w:color w:val="auto"/>
              </w:rPr>
            </w:pPr>
            <w:r>
              <w:rPr>
                <w:rFonts w:ascii="Arial" w:cs="Arial" w:eastAsia="Arial" w:hAnsi="Arial"/>
                <w:sz w:val="18"/>
                <w:szCs w:val="18"/>
                <w:color w:val="auto"/>
              </w:rPr>
              <w:t>Fax No.:</w:t>
            </w:r>
          </w:p>
        </w:tc>
        <w:tc>
          <w:tcPr>
            <w:tcW w:w="10480" w:type="dxa"/>
            <w:vAlign w:val="bottom"/>
          </w:tcPr>
          <w:p>
            <w:pPr>
              <w:jc w:val="right"/>
              <w:ind w:right="8990"/>
              <w:spacing w:after="0"/>
              <w:rPr>
                <w:sz w:val="20"/>
                <w:szCs w:val="20"/>
                <w:color w:val="auto"/>
              </w:rPr>
            </w:pPr>
            <w:r>
              <w:rPr>
                <w:rFonts w:ascii="Arial" w:cs="Arial" w:eastAsia="Arial" w:hAnsi="Arial"/>
                <w:sz w:val="18"/>
                <w:szCs w:val="18"/>
                <w:color w:val="auto"/>
              </w:rPr>
              <w:t>(408) 933-4949</w:t>
            </w:r>
          </w:p>
        </w:tc>
      </w:tr>
      <w:tr>
        <w:trPr>
          <w:trHeight w:val="644"/>
        </w:trPr>
        <w:tc>
          <w:tcPr>
            <w:tcW w:w="940" w:type="dxa"/>
            <w:vAlign w:val="bottom"/>
            <w:tcBorders>
              <w:bottom w:val="single" w:sz="8" w:color="808080"/>
            </w:tcBorders>
          </w:tcPr>
          <w:p>
            <w:pPr>
              <w:spacing w:after="0"/>
              <w:rPr>
                <w:sz w:val="24"/>
                <w:szCs w:val="24"/>
                <w:color w:val="auto"/>
              </w:rPr>
            </w:pPr>
          </w:p>
        </w:tc>
        <w:tc>
          <w:tcPr>
            <w:tcW w:w="1048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89" w:name="page90"/>
    <w:bookmarkEnd w:id="89"/>
    <w:p>
      <w:pPr>
        <w:ind w:right="5400"/>
        <w:spacing w:after="0" w:line="313" w:lineRule="auto"/>
        <w:rPr>
          <w:sz w:val="20"/>
          <w:szCs w:val="20"/>
          <w:color w:val="auto"/>
        </w:rPr>
      </w:pPr>
      <w:r>
        <w:rPr>
          <w:rFonts w:ascii="Arial" w:cs="Arial" w:eastAsia="Arial" w:hAnsi="Arial"/>
          <w:sz w:val="17"/>
          <w:szCs w:val="17"/>
          <w:color w:val="auto"/>
        </w:rPr>
        <w:t xml:space="preserve">Executed as a deed by </w:t>
      </w:r>
      <w:r>
        <w:rPr>
          <w:rFonts w:ascii="Arial" w:cs="Arial" w:eastAsia="Arial" w:hAnsi="Arial"/>
          <w:sz w:val="17"/>
          <w:szCs w:val="17"/>
          <w:b w:val="1"/>
          <w:bCs w:val="1"/>
          <w:color w:val="auto"/>
        </w:rPr>
        <w:t>GUSA LICENSEE LLC</w:t>
      </w:r>
      <w:r>
        <w:rPr>
          <w:rFonts w:ascii="Arial" w:cs="Arial" w:eastAsia="Arial" w:hAnsi="Arial"/>
          <w:sz w:val="17"/>
          <w:szCs w:val="17"/>
          <w:color w:val="auto"/>
        </w:rPr>
        <w:t xml:space="preserve"> in its capacity as </w:t>
      </w:r>
      <w:r>
        <w:rPr>
          <w:rFonts w:ascii="Arial" w:cs="Arial" w:eastAsia="Arial" w:hAnsi="Arial"/>
          <w:sz w:val="17"/>
          <w:szCs w:val="17"/>
          <w:b w:val="1"/>
          <w:bCs w:val="1"/>
          <w:color w:val="auto"/>
        </w:rPr>
        <w:t>GUARANTOR</w:t>
      </w:r>
      <w:r>
        <w:rPr>
          <w:rFonts w:ascii="Arial" w:cs="Arial" w:eastAsia="Arial" w:hAnsi="Arial"/>
          <w:sz w:val="17"/>
          <w:szCs w:val="17"/>
          <w:color w:val="auto"/>
        </w:rPr>
        <w:t xml:space="preserve"> acting by Anthony J. Navarra, its President, in the presence 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3829685</wp:posOffset>
            </wp:positionH>
            <wp:positionV relativeFrom="paragraph">
              <wp:posOffset>99695</wp:posOffset>
            </wp:positionV>
            <wp:extent cx="3422015" cy="1714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3422015" cy="17145"/>
                    </a:xfrm>
                    <a:prstGeom prst="rect">
                      <a:avLst/>
                    </a:prstGeom>
                    <a:noFill/>
                  </pic:spPr>
                </pic:pic>
              </a:graphicData>
            </a:graphic>
          </wp:anchor>
        </w:drawing>
      </w:r>
    </w:p>
    <w:p>
      <w:pPr>
        <w:spacing w:after="0" w:line="149"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Anthony J. Navarra</w:t>
      </w:r>
    </w:p>
    <w:p>
      <w:pPr>
        <w:spacing w:after="0" w:line="23"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3829685</wp:posOffset>
            </wp:positionH>
            <wp:positionV relativeFrom="paragraph">
              <wp:posOffset>280035</wp:posOffset>
            </wp:positionV>
            <wp:extent cx="3422015" cy="1714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3422015"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Name of Witness:</w:t>
      </w:r>
    </w:p>
    <w:p>
      <w:pPr>
        <w:spacing w:after="0" w:line="225"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Address of Witness:</w:t>
      </w:r>
    </w:p>
    <w:p>
      <w:pPr>
        <w:spacing w:after="0" w:line="225" w:lineRule="exact"/>
        <w:rPr>
          <w:sz w:val="20"/>
          <w:szCs w:val="20"/>
          <w:color w:val="auto"/>
        </w:rPr>
      </w:pPr>
    </w:p>
    <w:p>
      <w:pPr>
        <w:jc w:val="right"/>
        <w:ind w:right="3700"/>
        <w:spacing w:after="0"/>
        <w:rPr>
          <w:sz w:val="20"/>
          <w:szCs w:val="20"/>
          <w:color w:val="auto"/>
        </w:rPr>
      </w:pPr>
      <w:r>
        <w:rPr>
          <w:rFonts w:ascii="Arial" w:cs="Arial" w:eastAsia="Arial" w:hAnsi="Arial"/>
          <w:sz w:val="18"/>
          <w:szCs w:val="18"/>
          <w:color w:val="auto"/>
        </w:rPr>
        <w:t>Occupation of Witness: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Address of Guarantor: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Globalstar,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461 South Milpitas Boulevard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Building 5, Suite 1 and 2</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Milpitas, CA 95035</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Attention: Chief Financial Officer and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Vice President-Legal and Regulatory Affairs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Telephone No.: (408) 933-4403</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940" w:type="dxa"/>
            <w:vAlign w:val="bottom"/>
          </w:tcPr>
          <w:p>
            <w:pPr>
              <w:spacing w:after="0"/>
              <w:rPr>
                <w:sz w:val="20"/>
                <w:szCs w:val="20"/>
                <w:color w:val="auto"/>
              </w:rPr>
            </w:pPr>
            <w:r>
              <w:rPr>
                <w:rFonts w:ascii="Arial" w:cs="Arial" w:eastAsia="Arial" w:hAnsi="Arial"/>
                <w:sz w:val="18"/>
                <w:szCs w:val="18"/>
                <w:color w:val="auto"/>
              </w:rPr>
              <w:t>Fax No.:</w:t>
            </w:r>
          </w:p>
        </w:tc>
        <w:tc>
          <w:tcPr>
            <w:tcW w:w="10480" w:type="dxa"/>
            <w:vAlign w:val="bottom"/>
          </w:tcPr>
          <w:p>
            <w:pPr>
              <w:jc w:val="right"/>
              <w:ind w:right="8990"/>
              <w:spacing w:after="0"/>
              <w:rPr>
                <w:sz w:val="20"/>
                <w:szCs w:val="20"/>
                <w:color w:val="auto"/>
              </w:rPr>
            </w:pPr>
            <w:r>
              <w:rPr>
                <w:rFonts w:ascii="Arial" w:cs="Arial" w:eastAsia="Arial" w:hAnsi="Arial"/>
                <w:sz w:val="18"/>
                <w:szCs w:val="18"/>
                <w:color w:val="auto"/>
              </w:rPr>
              <w:t>(408) 933-4949</w:t>
            </w:r>
          </w:p>
        </w:tc>
      </w:tr>
      <w:tr>
        <w:trPr>
          <w:trHeight w:val="644"/>
        </w:trPr>
        <w:tc>
          <w:tcPr>
            <w:tcW w:w="940" w:type="dxa"/>
            <w:vAlign w:val="bottom"/>
            <w:tcBorders>
              <w:bottom w:val="single" w:sz="8" w:color="808080"/>
            </w:tcBorders>
          </w:tcPr>
          <w:p>
            <w:pPr>
              <w:spacing w:after="0"/>
              <w:rPr>
                <w:sz w:val="24"/>
                <w:szCs w:val="24"/>
                <w:color w:val="auto"/>
              </w:rPr>
            </w:pPr>
          </w:p>
        </w:tc>
        <w:tc>
          <w:tcPr>
            <w:tcW w:w="1048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90" w:name="page91"/>
    <w:bookmarkEnd w:id="90"/>
    <w:p>
      <w:pPr>
        <w:spacing w:after="0"/>
        <w:rPr>
          <w:sz w:val="20"/>
          <w:szCs w:val="20"/>
          <w:color w:val="auto"/>
        </w:rPr>
      </w:pPr>
      <w:r>
        <w:rPr>
          <w:rFonts w:ascii="Arial" w:cs="Arial" w:eastAsia="Arial" w:hAnsi="Arial"/>
          <w:sz w:val="18"/>
          <w:szCs w:val="18"/>
          <w:color w:val="auto"/>
        </w:rPr>
        <w:t xml:space="preserve">Executed as a deed by </w:t>
      </w:r>
      <w:r>
        <w:rPr>
          <w:rFonts w:ascii="Arial" w:cs="Arial" w:eastAsia="Arial" w:hAnsi="Arial"/>
          <w:sz w:val="18"/>
          <w:szCs w:val="18"/>
          <w:b w:val="1"/>
          <w:bCs w:val="1"/>
          <w:color w:val="auto"/>
        </w:rPr>
        <w:t>GLOBALSTAR LICENSEE LLC</w:t>
      </w:r>
      <w:r>
        <w:rPr>
          <w:rFonts w:ascii="Arial" w:cs="Arial" w:eastAsia="Arial" w:hAnsi="Arial"/>
          <w:sz w:val="18"/>
          <w:szCs w:val="18"/>
          <w:color w:val="auto"/>
        </w:rPr>
        <w:t xml:space="preserve"> in its capacity as</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GUARANTOR </w:t>
      </w:r>
      <w:r>
        <w:rPr>
          <w:rFonts w:ascii="Arial" w:cs="Arial" w:eastAsia="Arial" w:hAnsi="Arial"/>
          <w:sz w:val="18"/>
          <w:szCs w:val="18"/>
          <w:color w:val="auto"/>
        </w:rPr>
        <w:t>acting by Anthony J. Navarra, its President, in the presence 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3829685</wp:posOffset>
            </wp:positionH>
            <wp:positionV relativeFrom="paragraph">
              <wp:posOffset>142875</wp:posOffset>
            </wp:positionV>
            <wp:extent cx="3422015" cy="1714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3422015" cy="17145"/>
                    </a:xfrm>
                    <a:prstGeom prst="rect">
                      <a:avLst/>
                    </a:prstGeom>
                    <a:noFill/>
                  </pic:spPr>
                </pic:pic>
              </a:graphicData>
            </a:graphic>
          </wp:anchor>
        </w:drawing>
      </w:r>
    </w:p>
    <w:p>
      <w:pPr>
        <w:spacing w:after="0" w:line="218"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Anthony J. Navarra</w:t>
      </w:r>
    </w:p>
    <w:p>
      <w:pPr>
        <w:spacing w:after="0" w:line="23"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President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3829685</wp:posOffset>
            </wp:positionH>
            <wp:positionV relativeFrom="paragraph">
              <wp:posOffset>280035</wp:posOffset>
            </wp:positionV>
            <wp:extent cx="3422015" cy="1714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3422015"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Name of Witness:</w:t>
      </w:r>
    </w:p>
    <w:p>
      <w:pPr>
        <w:spacing w:after="0" w:line="225"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Address of Witness:</w:t>
      </w:r>
    </w:p>
    <w:p>
      <w:pPr>
        <w:spacing w:after="0" w:line="225" w:lineRule="exact"/>
        <w:rPr>
          <w:sz w:val="20"/>
          <w:szCs w:val="20"/>
          <w:color w:val="auto"/>
        </w:rPr>
      </w:pPr>
    </w:p>
    <w:p>
      <w:pPr>
        <w:jc w:val="right"/>
        <w:ind w:right="3700"/>
        <w:spacing w:after="0"/>
        <w:rPr>
          <w:sz w:val="20"/>
          <w:szCs w:val="20"/>
          <w:color w:val="auto"/>
        </w:rPr>
      </w:pPr>
      <w:r>
        <w:rPr>
          <w:rFonts w:ascii="Arial" w:cs="Arial" w:eastAsia="Arial" w:hAnsi="Arial"/>
          <w:sz w:val="18"/>
          <w:szCs w:val="18"/>
          <w:color w:val="auto"/>
        </w:rPr>
        <w:t>Occupation of Witness:</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Address of Guarantor: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Globalstar,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461 South Milpitas Boulevard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Building 5, Suite 1 and 2</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Milpitas, CA 95035</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Attention: Chief Financial Officer and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Vice President-Legal and Regulatory Affairs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Telephone No.: (408) 933-4403</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940" w:type="dxa"/>
            <w:vAlign w:val="bottom"/>
          </w:tcPr>
          <w:p>
            <w:pPr>
              <w:spacing w:after="0"/>
              <w:rPr>
                <w:sz w:val="20"/>
                <w:szCs w:val="20"/>
                <w:color w:val="auto"/>
              </w:rPr>
            </w:pPr>
            <w:r>
              <w:rPr>
                <w:rFonts w:ascii="Arial" w:cs="Arial" w:eastAsia="Arial" w:hAnsi="Arial"/>
                <w:sz w:val="18"/>
                <w:szCs w:val="18"/>
                <w:color w:val="auto"/>
              </w:rPr>
              <w:t>Fax No.:</w:t>
            </w:r>
          </w:p>
        </w:tc>
        <w:tc>
          <w:tcPr>
            <w:tcW w:w="10480" w:type="dxa"/>
            <w:vAlign w:val="bottom"/>
          </w:tcPr>
          <w:p>
            <w:pPr>
              <w:jc w:val="right"/>
              <w:ind w:right="8990"/>
              <w:spacing w:after="0"/>
              <w:rPr>
                <w:sz w:val="20"/>
                <w:szCs w:val="20"/>
                <w:color w:val="auto"/>
              </w:rPr>
            </w:pPr>
            <w:r>
              <w:rPr>
                <w:rFonts w:ascii="Arial" w:cs="Arial" w:eastAsia="Arial" w:hAnsi="Arial"/>
                <w:sz w:val="18"/>
                <w:szCs w:val="18"/>
                <w:color w:val="auto"/>
              </w:rPr>
              <w:t>(408) 933-4949</w:t>
            </w:r>
          </w:p>
        </w:tc>
      </w:tr>
      <w:tr>
        <w:trPr>
          <w:trHeight w:val="644"/>
        </w:trPr>
        <w:tc>
          <w:tcPr>
            <w:tcW w:w="940" w:type="dxa"/>
            <w:vAlign w:val="bottom"/>
            <w:tcBorders>
              <w:bottom w:val="single" w:sz="8" w:color="808080"/>
            </w:tcBorders>
          </w:tcPr>
          <w:p>
            <w:pPr>
              <w:spacing w:after="0"/>
              <w:rPr>
                <w:sz w:val="24"/>
                <w:szCs w:val="24"/>
                <w:color w:val="auto"/>
              </w:rPr>
            </w:pPr>
          </w:p>
        </w:tc>
        <w:tc>
          <w:tcPr>
            <w:tcW w:w="1048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91" w:name="page92"/>
    <w:bookmarkEnd w:id="91"/>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157480</wp:posOffset>
            </wp:positionH>
            <wp:positionV relativeFrom="page">
              <wp:posOffset>629285</wp:posOffset>
            </wp:positionV>
            <wp:extent cx="2898775" cy="1714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2898775" cy="17145"/>
                    </a:xfrm>
                    <a:prstGeom prst="rect">
                      <a:avLst/>
                    </a:prstGeom>
                    <a:noFill/>
                  </pic:spPr>
                </pic:pic>
              </a:graphicData>
            </a:graphic>
          </wp:anchor>
        </w:drawing>
        <w:t>BNP Paribas</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as Lender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297180</wp:posOffset>
            </wp:positionV>
            <wp:extent cx="2898775" cy="1714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2898775" cy="17145"/>
                    </a:xfrm>
                    <a:prstGeom prst="rect">
                      <a:avLst/>
                    </a:prstGeom>
                    <a:noFill/>
                  </pic:spPr>
                </pic:pic>
              </a:graphicData>
            </a:graphic>
          </wp:anchor>
        </w:drawing>
      </w: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BNP Paribas</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as Lender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280035</wp:posOffset>
            </wp:positionV>
            <wp:extent cx="2898775" cy="1714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2898775" cy="17145"/>
                    </a:xfrm>
                    <a:prstGeom prst="rect">
                      <a:avLst/>
                    </a:prstGeom>
                    <a:noFill/>
                  </pic:spPr>
                </pic:pic>
              </a:graphicData>
            </a:graphic>
          </wp:anchor>
        </w:drawing>
      </w:r>
    </w:p>
    <w:p>
      <w:pPr>
        <w:spacing w:after="0" w:line="200" w:lineRule="exact"/>
        <w:rPr>
          <w:sz w:val="20"/>
          <w:szCs w:val="20"/>
          <w:color w:val="auto"/>
        </w:rPr>
      </w:pPr>
    </w:p>
    <w:p>
      <w:pPr>
        <w:spacing w:after="0" w:line="23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Société Générale</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as Lender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417195</wp:posOffset>
            </wp:positionV>
            <wp:extent cx="2898775" cy="1714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2898775"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Natixis</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as Lender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554355</wp:posOffset>
            </wp:positionV>
            <wp:extent cx="2898775" cy="1714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2898775"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Crédit Agricole Corporate and Investment Bank</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color w:val="auto"/>
        </w:rPr>
        <w:t>as Lender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417195</wp:posOffset>
            </wp:positionV>
            <wp:extent cx="2898775" cy="1714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2898775"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Crédit Industriel et Commercial</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as Lender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415290</wp:posOffset>
            </wp:positionV>
            <wp:extent cx="7250430" cy="2159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999" w:right="1440" w:bottom="1440" w:gutter="0" w:footer="0" w:header="0"/>
        </w:sectPr>
      </w:pPr>
    </w:p>
    <w:bookmarkStart w:id="92" w:name="page93"/>
    <w:bookmarkEnd w:id="92"/>
    <w:p>
      <w:pPr>
        <w:jc w:val="center"/>
        <w:ind w:right="-1212"/>
        <w:spacing w:after="0"/>
        <w:rPr>
          <w:sz w:val="20"/>
          <w:szCs w:val="20"/>
          <w:color w:val="auto"/>
        </w:rPr>
      </w:pPr>
      <w:r>
        <w:rPr>
          <w:rFonts w:ascii="Arial" w:cs="Arial" w:eastAsia="Arial" w:hAnsi="Arial"/>
          <w:sz w:val="18"/>
          <w:szCs w:val="18"/>
          <w:b w:val="1"/>
          <w:bCs w:val="1"/>
          <w:color w:val="auto"/>
        </w:rPr>
        <w:t>SCHEDULE 1</w:t>
      </w:r>
    </w:p>
    <w:p>
      <w:pPr>
        <w:spacing w:after="0" w:line="27" w:lineRule="exact"/>
        <w:rPr>
          <w:sz w:val="20"/>
          <w:szCs w:val="20"/>
          <w:color w:val="auto"/>
        </w:rPr>
      </w:pPr>
    </w:p>
    <w:p>
      <w:pPr>
        <w:jc w:val="center"/>
        <w:ind w:right="-1212"/>
        <w:spacing w:after="0"/>
        <w:rPr>
          <w:sz w:val="20"/>
          <w:szCs w:val="20"/>
          <w:color w:val="auto"/>
        </w:rPr>
      </w:pPr>
      <w:r>
        <w:rPr>
          <w:rFonts w:ascii="Arial" w:cs="Arial" w:eastAsia="Arial" w:hAnsi="Arial"/>
          <w:sz w:val="17"/>
          <w:szCs w:val="17"/>
          <w:b w:val="1"/>
          <w:bCs w:val="1"/>
          <w:color w:val="auto"/>
        </w:rPr>
        <w:t>COFACE LENDERS</w:t>
      </w:r>
    </w:p>
    <w:p>
      <w:pPr>
        <w:spacing w:after="0" w:line="249" w:lineRule="exact"/>
        <w:rPr>
          <w:sz w:val="20"/>
          <w:szCs w:val="20"/>
          <w:color w:val="auto"/>
        </w:rPr>
      </w:pPr>
    </w:p>
    <w:p>
      <w:pPr>
        <w:ind w:left="572" w:hanging="572"/>
        <w:spacing w:after="0"/>
        <w:tabs>
          <w:tab w:leader="none" w:pos="572" w:val="left"/>
        </w:tabs>
        <w:numPr>
          <w:ilvl w:val="0"/>
          <w:numId w:val="61"/>
        </w:numPr>
        <w:rPr>
          <w:rFonts w:ascii="Arial" w:cs="Arial" w:eastAsia="Arial" w:hAnsi="Arial"/>
          <w:sz w:val="18"/>
          <w:szCs w:val="18"/>
          <w:color w:val="auto"/>
        </w:rPr>
      </w:pPr>
      <w:r>
        <w:rPr>
          <w:rFonts w:ascii="Arial" w:cs="Arial" w:eastAsia="Arial" w:hAnsi="Arial"/>
          <w:sz w:val="18"/>
          <w:szCs w:val="18"/>
          <w:color w:val="auto"/>
        </w:rPr>
        <w:t>BNP Paribas.</w:t>
      </w:r>
    </w:p>
    <w:p>
      <w:pPr>
        <w:spacing w:after="0" w:line="225" w:lineRule="exact"/>
        <w:rPr>
          <w:rFonts w:ascii="Arial" w:cs="Arial" w:eastAsia="Arial" w:hAnsi="Arial"/>
          <w:sz w:val="18"/>
          <w:szCs w:val="18"/>
          <w:color w:val="auto"/>
        </w:rPr>
      </w:pPr>
    </w:p>
    <w:p>
      <w:pPr>
        <w:ind w:left="572" w:hanging="572"/>
        <w:spacing w:after="0"/>
        <w:tabs>
          <w:tab w:leader="none" w:pos="572" w:val="left"/>
        </w:tabs>
        <w:numPr>
          <w:ilvl w:val="0"/>
          <w:numId w:val="61"/>
        </w:numPr>
        <w:rPr>
          <w:rFonts w:ascii="Arial" w:cs="Arial" w:eastAsia="Arial" w:hAnsi="Arial"/>
          <w:sz w:val="18"/>
          <w:szCs w:val="18"/>
          <w:color w:val="auto"/>
        </w:rPr>
      </w:pPr>
      <w:r>
        <w:rPr>
          <w:rFonts w:ascii="Arial" w:cs="Arial" w:eastAsia="Arial" w:hAnsi="Arial"/>
          <w:sz w:val="18"/>
          <w:szCs w:val="18"/>
          <w:color w:val="auto"/>
        </w:rPr>
        <w:t>Société Générale.</w:t>
      </w:r>
    </w:p>
    <w:p>
      <w:pPr>
        <w:spacing w:after="0" w:line="225" w:lineRule="exact"/>
        <w:rPr>
          <w:rFonts w:ascii="Arial" w:cs="Arial" w:eastAsia="Arial" w:hAnsi="Arial"/>
          <w:sz w:val="18"/>
          <w:szCs w:val="18"/>
          <w:color w:val="auto"/>
        </w:rPr>
      </w:pPr>
    </w:p>
    <w:p>
      <w:pPr>
        <w:ind w:left="572" w:hanging="572"/>
        <w:spacing w:after="0"/>
        <w:tabs>
          <w:tab w:leader="none" w:pos="572" w:val="left"/>
        </w:tabs>
        <w:numPr>
          <w:ilvl w:val="0"/>
          <w:numId w:val="61"/>
        </w:numPr>
        <w:rPr>
          <w:rFonts w:ascii="Arial" w:cs="Arial" w:eastAsia="Arial" w:hAnsi="Arial"/>
          <w:sz w:val="18"/>
          <w:szCs w:val="18"/>
          <w:color w:val="auto"/>
        </w:rPr>
      </w:pPr>
      <w:r>
        <w:rPr>
          <w:rFonts w:ascii="Arial" w:cs="Arial" w:eastAsia="Arial" w:hAnsi="Arial"/>
          <w:sz w:val="18"/>
          <w:szCs w:val="18"/>
          <w:color w:val="auto"/>
        </w:rPr>
        <w:t>Natixis.</w:t>
      </w:r>
    </w:p>
    <w:p>
      <w:pPr>
        <w:spacing w:after="0" w:line="225" w:lineRule="exact"/>
        <w:rPr>
          <w:rFonts w:ascii="Arial" w:cs="Arial" w:eastAsia="Arial" w:hAnsi="Arial"/>
          <w:sz w:val="18"/>
          <w:szCs w:val="18"/>
          <w:color w:val="auto"/>
        </w:rPr>
      </w:pPr>
    </w:p>
    <w:p>
      <w:pPr>
        <w:ind w:left="572" w:hanging="572"/>
        <w:spacing w:after="0"/>
        <w:tabs>
          <w:tab w:leader="none" w:pos="572" w:val="left"/>
        </w:tabs>
        <w:numPr>
          <w:ilvl w:val="0"/>
          <w:numId w:val="61"/>
        </w:numPr>
        <w:rPr>
          <w:rFonts w:ascii="Arial" w:cs="Arial" w:eastAsia="Arial" w:hAnsi="Arial"/>
          <w:sz w:val="18"/>
          <w:szCs w:val="18"/>
          <w:color w:val="auto"/>
        </w:rPr>
      </w:pPr>
      <w:r>
        <w:rPr>
          <w:rFonts w:ascii="Arial" w:cs="Arial" w:eastAsia="Arial" w:hAnsi="Arial"/>
          <w:sz w:val="18"/>
          <w:szCs w:val="18"/>
          <w:color w:val="auto"/>
        </w:rPr>
        <w:t>Crédit Agricole Corporate and Investment Bank.</w:t>
      </w:r>
    </w:p>
    <w:p>
      <w:pPr>
        <w:spacing w:after="0" w:line="225" w:lineRule="exact"/>
        <w:rPr>
          <w:rFonts w:ascii="Arial" w:cs="Arial" w:eastAsia="Arial" w:hAnsi="Arial"/>
          <w:sz w:val="18"/>
          <w:szCs w:val="18"/>
          <w:color w:val="auto"/>
        </w:rPr>
      </w:pPr>
    </w:p>
    <w:p>
      <w:pPr>
        <w:ind w:left="572" w:hanging="572"/>
        <w:spacing w:after="0"/>
        <w:tabs>
          <w:tab w:leader="none" w:pos="572" w:val="left"/>
        </w:tabs>
        <w:numPr>
          <w:ilvl w:val="0"/>
          <w:numId w:val="61"/>
        </w:numPr>
        <w:rPr>
          <w:rFonts w:ascii="Arial" w:cs="Arial" w:eastAsia="Arial" w:hAnsi="Arial"/>
          <w:sz w:val="18"/>
          <w:szCs w:val="18"/>
          <w:color w:val="auto"/>
        </w:rPr>
      </w:pPr>
      <w:r>
        <w:rPr>
          <w:rFonts w:ascii="Arial" w:cs="Arial" w:eastAsia="Arial" w:hAnsi="Arial"/>
          <w:sz w:val="18"/>
          <w:szCs w:val="18"/>
          <w:color w:val="auto"/>
        </w:rPr>
        <w:t>Crédit Industriel et Commercial.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424180</wp:posOffset>
            </wp:positionV>
            <wp:extent cx="7250430" cy="2159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1"/>
          </w:cols>
          <w:pgMar w:left="248" w:top="513" w:right="1440" w:bottom="1440" w:gutter="0" w:footer="0" w:header="0"/>
        </w:sectPr>
      </w:pPr>
    </w:p>
    <w:bookmarkStart w:id="93" w:name="page94"/>
    <w:bookmarkEnd w:id="93"/>
    <w:p>
      <w:pPr>
        <w:jc w:val="center"/>
        <w:spacing w:after="0"/>
        <w:rPr>
          <w:sz w:val="20"/>
          <w:szCs w:val="20"/>
          <w:color w:val="auto"/>
        </w:rPr>
      </w:pPr>
      <w:r>
        <w:rPr>
          <w:rFonts w:ascii="Arial" w:cs="Arial" w:eastAsia="Arial" w:hAnsi="Arial"/>
          <w:sz w:val="18"/>
          <w:szCs w:val="18"/>
          <w:b w:val="1"/>
          <w:bCs w:val="1"/>
          <w:color w:val="auto"/>
        </w:rPr>
        <w:t>SCHEDULE 2</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SUBSIDIARY GUARANTORS</w:t>
      </w:r>
    </w:p>
    <w:p>
      <w:pPr>
        <w:spacing w:after="0" w:line="238" w:lineRule="exact"/>
        <w:rPr>
          <w:sz w:val="20"/>
          <w:szCs w:val="20"/>
          <w:color w:val="auto"/>
        </w:rPr>
      </w:pPr>
    </w:p>
    <w:p>
      <w:pPr>
        <w:ind w:left="660" w:right="20" w:hanging="652"/>
        <w:spacing w:after="0" w:line="277" w:lineRule="auto"/>
        <w:tabs>
          <w:tab w:leader="none" w:pos="660" w:val="left"/>
        </w:tabs>
        <w:numPr>
          <w:ilvl w:val="0"/>
          <w:numId w:val="62"/>
        </w:numPr>
        <w:rPr>
          <w:rFonts w:ascii="Arial" w:cs="Arial" w:eastAsia="Arial" w:hAnsi="Arial"/>
          <w:sz w:val="18"/>
          <w:szCs w:val="18"/>
          <w:color w:val="auto"/>
        </w:rPr>
      </w:pPr>
      <w:r>
        <w:rPr>
          <w:rFonts w:ascii="Arial" w:cs="Arial" w:eastAsia="Arial" w:hAnsi="Arial"/>
          <w:sz w:val="18"/>
          <w:szCs w:val="18"/>
          <w:color w:val="auto"/>
        </w:rPr>
        <w:t>GSSI, LLC, a limited liability company organised in Delaware, United States of America, with organisational identification number 3732317 and whose chief executive office is at 461 S. Milpitas Blvd., Milpitas, CA 95035;</w:t>
      </w:r>
    </w:p>
    <w:p>
      <w:pPr>
        <w:spacing w:after="0" w:line="197" w:lineRule="exact"/>
        <w:rPr>
          <w:rFonts w:ascii="Arial" w:cs="Arial" w:eastAsia="Arial" w:hAnsi="Arial"/>
          <w:sz w:val="18"/>
          <w:szCs w:val="18"/>
          <w:color w:val="auto"/>
        </w:rPr>
      </w:pPr>
    </w:p>
    <w:p>
      <w:pPr>
        <w:ind w:left="660" w:hanging="652"/>
        <w:spacing w:after="0" w:line="277" w:lineRule="auto"/>
        <w:tabs>
          <w:tab w:leader="none" w:pos="660" w:val="left"/>
        </w:tabs>
        <w:numPr>
          <w:ilvl w:val="0"/>
          <w:numId w:val="62"/>
        </w:numPr>
        <w:rPr>
          <w:rFonts w:ascii="Arial" w:cs="Arial" w:eastAsia="Arial" w:hAnsi="Arial"/>
          <w:sz w:val="18"/>
          <w:szCs w:val="18"/>
          <w:color w:val="auto"/>
        </w:rPr>
      </w:pPr>
      <w:r>
        <w:rPr>
          <w:rFonts w:ascii="Arial" w:cs="Arial" w:eastAsia="Arial" w:hAnsi="Arial"/>
          <w:sz w:val="18"/>
          <w:szCs w:val="18"/>
          <w:color w:val="auto"/>
        </w:rPr>
        <w:t>Globalstar Security Services, LLC, a limited liability company organised in Delaware, United States of America, with organisational identification number 3747502 and whose chief executive office is at 461 S. Milpitas Blvd., Milpitas, CA 95035;</w:t>
      </w:r>
    </w:p>
    <w:p>
      <w:pPr>
        <w:spacing w:after="0" w:line="197" w:lineRule="exact"/>
        <w:rPr>
          <w:rFonts w:ascii="Arial" w:cs="Arial" w:eastAsia="Arial" w:hAnsi="Arial"/>
          <w:sz w:val="18"/>
          <w:szCs w:val="18"/>
          <w:color w:val="auto"/>
        </w:rPr>
      </w:pPr>
    </w:p>
    <w:p>
      <w:pPr>
        <w:ind w:left="660" w:hanging="652"/>
        <w:spacing w:after="0" w:line="277" w:lineRule="auto"/>
        <w:tabs>
          <w:tab w:leader="none" w:pos="660" w:val="left"/>
        </w:tabs>
        <w:numPr>
          <w:ilvl w:val="0"/>
          <w:numId w:val="62"/>
        </w:numPr>
        <w:rPr>
          <w:rFonts w:ascii="Arial" w:cs="Arial" w:eastAsia="Arial" w:hAnsi="Arial"/>
          <w:sz w:val="18"/>
          <w:szCs w:val="18"/>
          <w:color w:val="auto"/>
        </w:rPr>
      </w:pPr>
      <w:r>
        <w:rPr>
          <w:rFonts w:ascii="Arial" w:cs="Arial" w:eastAsia="Arial" w:hAnsi="Arial"/>
          <w:sz w:val="18"/>
          <w:szCs w:val="18"/>
          <w:color w:val="auto"/>
        </w:rPr>
        <w:t>Globalstar C, LLC, a limited liability company organised in Delaware, United States of America, with organisational identification number 3732313 and whose chief executive office is at 461 S. Milpitas Blvd., Milpitas, CA 95035;</w:t>
      </w:r>
    </w:p>
    <w:p>
      <w:pPr>
        <w:spacing w:after="0" w:line="197" w:lineRule="exact"/>
        <w:rPr>
          <w:rFonts w:ascii="Arial" w:cs="Arial" w:eastAsia="Arial" w:hAnsi="Arial"/>
          <w:sz w:val="18"/>
          <w:szCs w:val="18"/>
          <w:color w:val="auto"/>
        </w:rPr>
      </w:pPr>
    </w:p>
    <w:p>
      <w:pPr>
        <w:ind w:left="660" w:right="20" w:hanging="652"/>
        <w:spacing w:after="0" w:line="277" w:lineRule="auto"/>
        <w:tabs>
          <w:tab w:leader="none" w:pos="660" w:val="left"/>
        </w:tabs>
        <w:numPr>
          <w:ilvl w:val="0"/>
          <w:numId w:val="62"/>
        </w:numPr>
        <w:rPr>
          <w:rFonts w:ascii="Arial" w:cs="Arial" w:eastAsia="Arial" w:hAnsi="Arial"/>
          <w:sz w:val="18"/>
          <w:szCs w:val="18"/>
          <w:color w:val="auto"/>
        </w:rPr>
      </w:pPr>
      <w:r>
        <w:rPr>
          <w:rFonts w:ascii="Arial" w:cs="Arial" w:eastAsia="Arial" w:hAnsi="Arial"/>
          <w:sz w:val="18"/>
          <w:szCs w:val="18"/>
          <w:color w:val="auto"/>
        </w:rPr>
        <w:t>Globalstar USA, LLC, a limited liability company organised in Delaware, United States of America, with organisational identification number 2663064 and whose chief executive office is at 461 S. Milpitas Blvd., Milpitas, CA 95035;</w:t>
      </w:r>
    </w:p>
    <w:p>
      <w:pPr>
        <w:spacing w:after="0" w:line="197" w:lineRule="exact"/>
        <w:rPr>
          <w:rFonts w:ascii="Arial" w:cs="Arial" w:eastAsia="Arial" w:hAnsi="Arial"/>
          <w:sz w:val="18"/>
          <w:szCs w:val="18"/>
          <w:color w:val="auto"/>
        </w:rPr>
      </w:pPr>
    </w:p>
    <w:p>
      <w:pPr>
        <w:ind w:left="660" w:hanging="652"/>
        <w:spacing w:after="0" w:line="277" w:lineRule="auto"/>
        <w:tabs>
          <w:tab w:leader="none" w:pos="660" w:val="left"/>
        </w:tabs>
        <w:numPr>
          <w:ilvl w:val="0"/>
          <w:numId w:val="62"/>
        </w:numPr>
        <w:rPr>
          <w:rFonts w:ascii="Arial" w:cs="Arial" w:eastAsia="Arial" w:hAnsi="Arial"/>
          <w:sz w:val="18"/>
          <w:szCs w:val="18"/>
          <w:color w:val="auto"/>
        </w:rPr>
      </w:pPr>
      <w:r>
        <w:rPr>
          <w:rFonts w:ascii="Arial" w:cs="Arial" w:eastAsia="Arial" w:hAnsi="Arial"/>
          <w:sz w:val="18"/>
          <w:szCs w:val="18"/>
          <w:color w:val="auto"/>
        </w:rPr>
        <w:t>Globalstar Leasing LLC, a limited liability company organised in Delaware, United States of America, with organisational identification number 3731109 and whose chief executive office is at 461 S. Milpitas Blvd., Milpitas, CA 95035;</w:t>
      </w:r>
    </w:p>
    <w:p>
      <w:pPr>
        <w:spacing w:after="0" w:line="197" w:lineRule="exact"/>
        <w:rPr>
          <w:rFonts w:ascii="Arial" w:cs="Arial" w:eastAsia="Arial" w:hAnsi="Arial"/>
          <w:sz w:val="18"/>
          <w:szCs w:val="18"/>
          <w:color w:val="auto"/>
        </w:rPr>
      </w:pPr>
    </w:p>
    <w:p>
      <w:pPr>
        <w:ind w:left="660" w:hanging="652"/>
        <w:spacing w:after="0" w:line="277" w:lineRule="auto"/>
        <w:tabs>
          <w:tab w:leader="none" w:pos="660" w:val="left"/>
        </w:tabs>
        <w:numPr>
          <w:ilvl w:val="0"/>
          <w:numId w:val="62"/>
        </w:numPr>
        <w:rPr>
          <w:rFonts w:ascii="Arial" w:cs="Arial" w:eastAsia="Arial" w:hAnsi="Arial"/>
          <w:sz w:val="18"/>
          <w:szCs w:val="18"/>
          <w:color w:val="auto"/>
        </w:rPr>
      </w:pPr>
      <w:r>
        <w:rPr>
          <w:rFonts w:ascii="Arial" w:cs="Arial" w:eastAsia="Arial" w:hAnsi="Arial"/>
          <w:sz w:val="18"/>
          <w:szCs w:val="18"/>
          <w:color w:val="auto"/>
        </w:rPr>
        <w:t>Spot LLC, a limited liability company organised in Colorado, United States of America, with organisational identification number 20071321209 and whose chief executive office is at 461 S. Milpitas Blvd., Milpitas, CA 95035;</w:t>
      </w:r>
    </w:p>
    <w:p>
      <w:pPr>
        <w:spacing w:after="0" w:line="197" w:lineRule="exact"/>
        <w:rPr>
          <w:rFonts w:ascii="Arial" w:cs="Arial" w:eastAsia="Arial" w:hAnsi="Arial"/>
          <w:sz w:val="18"/>
          <w:szCs w:val="18"/>
          <w:color w:val="auto"/>
        </w:rPr>
      </w:pPr>
    </w:p>
    <w:p>
      <w:pPr>
        <w:ind w:left="660" w:hanging="652"/>
        <w:spacing w:after="0" w:line="277" w:lineRule="auto"/>
        <w:tabs>
          <w:tab w:leader="none" w:pos="660" w:val="left"/>
        </w:tabs>
        <w:numPr>
          <w:ilvl w:val="0"/>
          <w:numId w:val="62"/>
        </w:numPr>
        <w:rPr>
          <w:rFonts w:ascii="Arial" w:cs="Arial" w:eastAsia="Arial" w:hAnsi="Arial"/>
          <w:sz w:val="18"/>
          <w:szCs w:val="18"/>
          <w:color w:val="auto"/>
        </w:rPr>
      </w:pPr>
      <w:r>
        <w:rPr>
          <w:rFonts w:ascii="Arial" w:cs="Arial" w:eastAsia="Arial" w:hAnsi="Arial"/>
          <w:sz w:val="18"/>
          <w:szCs w:val="18"/>
          <w:color w:val="auto"/>
        </w:rPr>
        <w:t>ATSS Canada, Inc., a corporation incorporated in Delaware, United States of America, with organisational identification number 2706412 and whose chief executive office is at 461 S. Milpitas Blvd., Milpitas, CA 95035;</w:t>
      </w:r>
    </w:p>
    <w:p>
      <w:pPr>
        <w:spacing w:after="0" w:line="197" w:lineRule="exact"/>
        <w:rPr>
          <w:rFonts w:ascii="Arial" w:cs="Arial" w:eastAsia="Arial" w:hAnsi="Arial"/>
          <w:sz w:val="18"/>
          <w:szCs w:val="18"/>
          <w:color w:val="auto"/>
        </w:rPr>
      </w:pPr>
    </w:p>
    <w:p>
      <w:pPr>
        <w:ind w:left="660" w:hanging="652"/>
        <w:spacing w:after="0" w:line="277" w:lineRule="auto"/>
        <w:tabs>
          <w:tab w:leader="none" w:pos="660" w:val="left"/>
        </w:tabs>
        <w:numPr>
          <w:ilvl w:val="0"/>
          <w:numId w:val="62"/>
        </w:numPr>
        <w:rPr>
          <w:rFonts w:ascii="Arial" w:cs="Arial" w:eastAsia="Arial" w:hAnsi="Arial"/>
          <w:sz w:val="18"/>
          <w:szCs w:val="18"/>
          <w:color w:val="auto"/>
        </w:rPr>
      </w:pPr>
      <w:r>
        <w:rPr>
          <w:rFonts w:ascii="Arial" w:cs="Arial" w:eastAsia="Arial" w:hAnsi="Arial"/>
          <w:sz w:val="18"/>
          <w:szCs w:val="18"/>
          <w:color w:val="auto"/>
        </w:rPr>
        <w:t>Globalstar Brazil Holdings, L.P., a limited partnership formed in Delaware, United States of America, with organisational identification number 2453576 and whose chief executive office is at 461 S. Milpitas Blvd., Milpitas, CA 95035;</w:t>
      </w:r>
    </w:p>
    <w:p>
      <w:pPr>
        <w:spacing w:after="0" w:line="197" w:lineRule="exact"/>
        <w:rPr>
          <w:rFonts w:ascii="Arial" w:cs="Arial" w:eastAsia="Arial" w:hAnsi="Arial"/>
          <w:sz w:val="18"/>
          <w:szCs w:val="18"/>
          <w:color w:val="auto"/>
        </w:rPr>
      </w:pPr>
    </w:p>
    <w:p>
      <w:pPr>
        <w:ind w:left="660" w:hanging="652"/>
        <w:spacing w:after="0" w:line="277" w:lineRule="auto"/>
        <w:tabs>
          <w:tab w:leader="none" w:pos="660" w:val="left"/>
        </w:tabs>
        <w:numPr>
          <w:ilvl w:val="0"/>
          <w:numId w:val="62"/>
        </w:numPr>
        <w:rPr>
          <w:rFonts w:ascii="Arial" w:cs="Arial" w:eastAsia="Arial" w:hAnsi="Arial"/>
          <w:sz w:val="18"/>
          <w:szCs w:val="18"/>
          <w:color w:val="auto"/>
        </w:rPr>
      </w:pPr>
      <w:r>
        <w:rPr>
          <w:rFonts w:ascii="Arial" w:cs="Arial" w:eastAsia="Arial" w:hAnsi="Arial"/>
          <w:sz w:val="18"/>
          <w:szCs w:val="18"/>
          <w:color w:val="auto"/>
        </w:rPr>
        <w:t>GCL Licensee LLC, a limited liability company organised in Delaware, United States of America, with organisational identification number 4187922 and whose chief executive office is at 461 S. Milpitas Blvd., Milpitas, CA 95035;</w:t>
      </w:r>
    </w:p>
    <w:p>
      <w:pPr>
        <w:spacing w:after="0" w:line="197" w:lineRule="exact"/>
        <w:rPr>
          <w:rFonts w:ascii="Arial" w:cs="Arial" w:eastAsia="Arial" w:hAnsi="Arial"/>
          <w:sz w:val="18"/>
          <w:szCs w:val="18"/>
          <w:color w:val="auto"/>
        </w:rPr>
      </w:pPr>
    </w:p>
    <w:p>
      <w:pPr>
        <w:ind w:left="660" w:right="20" w:hanging="652"/>
        <w:spacing w:after="0" w:line="277" w:lineRule="auto"/>
        <w:tabs>
          <w:tab w:leader="none" w:pos="660" w:val="left"/>
        </w:tabs>
        <w:numPr>
          <w:ilvl w:val="0"/>
          <w:numId w:val="62"/>
        </w:numPr>
        <w:rPr>
          <w:rFonts w:ascii="Arial" w:cs="Arial" w:eastAsia="Arial" w:hAnsi="Arial"/>
          <w:sz w:val="18"/>
          <w:szCs w:val="18"/>
          <w:color w:val="auto"/>
        </w:rPr>
      </w:pPr>
      <w:r>
        <w:rPr>
          <w:rFonts w:ascii="Arial" w:cs="Arial" w:eastAsia="Arial" w:hAnsi="Arial"/>
          <w:sz w:val="18"/>
          <w:szCs w:val="18"/>
          <w:color w:val="auto"/>
        </w:rPr>
        <w:t>GUSA Licensee LLC, a limited liability company organised in Delaware, United States of America, with organisational identification number 4187919 and whose chief executive office is at 461 S. Milpitas Blvd., Milpitas, CA 95035; and</w:t>
      </w:r>
    </w:p>
    <w:p>
      <w:pPr>
        <w:spacing w:after="0" w:line="197" w:lineRule="exact"/>
        <w:rPr>
          <w:rFonts w:ascii="Arial" w:cs="Arial" w:eastAsia="Arial" w:hAnsi="Arial"/>
          <w:sz w:val="18"/>
          <w:szCs w:val="18"/>
          <w:color w:val="auto"/>
        </w:rPr>
      </w:pPr>
    </w:p>
    <w:p>
      <w:pPr>
        <w:ind w:left="660" w:hanging="652"/>
        <w:spacing w:after="0" w:line="277" w:lineRule="auto"/>
        <w:tabs>
          <w:tab w:leader="none" w:pos="660" w:val="left"/>
        </w:tabs>
        <w:numPr>
          <w:ilvl w:val="0"/>
          <w:numId w:val="62"/>
        </w:numPr>
        <w:rPr>
          <w:rFonts w:ascii="Arial" w:cs="Arial" w:eastAsia="Arial" w:hAnsi="Arial"/>
          <w:sz w:val="18"/>
          <w:szCs w:val="18"/>
          <w:color w:val="auto"/>
        </w:rPr>
      </w:pPr>
      <w:r>
        <w:rPr>
          <w:rFonts w:ascii="Arial" w:cs="Arial" w:eastAsia="Arial" w:hAnsi="Arial"/>
          <w:sz w:val="18"/>
          <w:szCs w:val="18"/>
          <w:color w:val="auto"/>
        </w:rPr>
        <w:t>Globalstar Licensee LLC, a limited liability company organised in Delaware, United States of America, with organisational identification number 4187920 and whose chief executive office is at 461 S. Milpitas Blvd., Milpitas, CA 95035.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235585</wp:posOffset>
            </wp:positionV>
            <wp:extent cx="7250430" cy="2159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94" w:name="page95"/>
    <w:bookmarkEnd w:id="94"/>
    <w:p>
      <w:pPr>
        <w:jc w:val="center"/>
        <w:spacing w:after="0"/>
        <w:rPr>
          <w:sz w:val="20"/>
          <w:szCs w:val="20"/>
          <w:color w:val="auto"/>
        </w:rPr>
      </w:pPr>
      <w:r>
        <w:rPr>
          <w:rFonts w:ascii="Arial" w:cs="Arial" w:eastAsia="Arial" w:hAnsi="Arial"/>
          <w:sz w:val="18"/>
          <w:szCs w:val="18"/>
          <w:b w:val="1"/>
          <w:bCs w:val="1"/>
          <w:color w:val="auto"/>
        </w:rPr>
        <w:t>Schedule 3</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AMENDED AND RESTATED ACCOUNTS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412115</wp:posOffset>
            </wp:positionV>
            <wp:extent cx="7246620" cy="1714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-756285</wp:posOffset>
            </wp:positionH>
            <wp:positionV relativeFrom="paragraph">
              <wp:posOffset>172085</wp:posOffset>
            </wp:positionV>
            <wp:extent cx="1346200" cy="10287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1346200" cy="1028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Dated 5 June 2009 as amended and restated pursuant</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to the Deed of Waiver and Amendment No.7 dated 30 September 2011</w:t>
      </w:r>
    </w:p>
    <w:p>
      <w:pPr>
        <w:spacing w:after="0" w:line="25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ACCOUNTS AGREEMENT</w:t>
      </w:r>
    </w:p>
    <w:p>
      <w:pPr>
        <w:spacing w:after="0" w:line="2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between</w:t>
      </w: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as the Borrower</w:t>
      </w: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THERMO FUNDING COMPANY LLC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as Thermo</w:t>
      </w:r>
    </w:p>
    <w:p>
      <w:pPr>
        <w:spacing w:after="0" w:line="2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and</w:t>
      </w: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BNP PARIBAS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as the Security Agent,</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COFACE Agent and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Offshore Account Bank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142875</wp:posOffset>
            </wp:positionV>
            <wp:extent cx="7246620" cy="1714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00" w:lineRule="exact"/>
        <w:rPr>
          <w:sz w:val="20"/>
          <w:szCs w:val="20"/>
          <w:color w:val="auto"/>
        </w:rPr>
      </w:pPr>
    </w:p>
    <w:p>
      <w:pPr>
        <w:spacing w:after="0" w:line="2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 xml:space="preserve">White &amp; Case </w:t>
      </w:r>
      <w:r>
        <w:rPr>
          <w:rFonts w:ascii="Arial" w:cs="Arial" w:eastAsia="Arial" w:hAnsi="Arial"/>
          <w:sz w:val="12"/>
          <w:szCs w:val="12"/>
          <w:color w:val="auto"/>
        </w:rPr>
        <w:t>LLP</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 Old Broad Street</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London EC2N 1DW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-758190</wp:posOffset>
            </wp:positionH>
            <wp:positionV relativeFrom="paragraph">
              <wp:posOffset>569595</wp:posOffset>
            </wp:positionV>
            <wp:extent cx="7250430" cy="2159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9019"/>
          </w:cols>
          <w:pgMar w:left="1440" w:top="513" w:right="1440" w:bottom="1440" w:gutter="0" w:footer="0" w:header="0"/>
        </w:sectPr>
      </w:pPr>
    </w:p>
    <w:bookmarkStart w:id="95" w:name="page96"/>
    <w:bookmarkEnd w:id="95"/>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8280" w:type="dxa"/>
            <w:vAlign w:val="bottom"/>
          </w:tcPr>
          <w:p>
            <w:pPr>
              <w:ind w:left="4180"/>
              <w:spacing w:after="0"/>
              <w:rPr>
                <w:sz w:val="20"/>
                <w:szCs w:val="20"/>
                <w:color w:val="auto"/>
              </w:rPr>
            </w:pPr>
            <w:r>
              <w:rPr>
                <w:rFonts w:ascii="Arial" w:cs="Arial" w:eastAsia="Arial" w:hAnsi="Arial"/>
                <w:sz w:val="18"/>
                <w:szCs w:val="18"/>
                <w:b w:val="1"/>
                <w:bCs w:val="1"/>
                <w:color w:val="auto"/>
              </w:rPr>
              <w:t>TABLE OF CONTENTS</w:t>
            </w:r>
          </w:p>
        </w:tc>
        <w:tc>
          <w:tcPr>
            <w:tcW w:w="25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59"/>
        </w:trPr>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280" w:type="dxa"/>
            <w:vAlign w:val="bottom"/>
          </w:tcPr>
          <w:p>
            <w:pPr>
              <w:spacing w:after="0"/>
              <w:rPr>
                <w:sz w:val="24"/>
                <w:szCs w:val="24"/>
                <w:color w:val="auto"/>
              </w:rPr>
            </w:pPr>
          </w:p>
        </w:tc>
        <w:tc>
          <w:tcPr>
            <w:tcW w:w="2580" w:type="dxa"/>
            <w:vAlign w:val="bottom"/>
            <w:gridSpan w:val="2"/>
          </w:tcPr>
          <w:p>
            <w:pPr>
              <w:ind w:left="2200"/>
              <w:spacing w:after="0"/>
              <w:rPr>
                <w:sz w:val="20"/>
                <w:szCs w:val="20"/>
                <w:color w:val="auto"/>
              </w:rPr>
            </w:pPr>
            <w:r>
              <w:rPr>
                <w:rFonts w:ascii="Arial" w:cs="Arial" w:eastAsia="Arial" w:hAnsi="Arial"/>
                <w:sz w:val="18"/>
                <w:szCs w:val="18"/>
                <w:b w:val="1"/>
                <w:bCs w:val="1"/>
                <w:color w:val="auto"/>
                <w:w w:val="83"/>
              </w:rPr>
              <w:t>Page</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1.</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DEFINITIONS AND INTERPRETATION</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2.</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APPOINTMENT</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11</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3.</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ESTABLISHMENT OF THE ACCOUNTS</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11</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4.</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CAPITAL EXPENDITURE ACCOUNT</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15</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5.</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COLLECTION ACCOUNT</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16</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6.</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THERMO CONTINGENT EQUITY ACCOUNT</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18</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7.</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CONVERTIBLE NOTE RESERVE ACCOUNT</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21</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8.</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DEBT SERVICE ACCOUNT</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21</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9.</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DEBT SERVICE RESERVE ACCOUNT</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22</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10.</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DISTRIBUTION ACCOUNT</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23</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11.</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INSURANCE PROCEEDS ACCOUNT</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24</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12.</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BORROWER CONTINGENT EQUITY ACCOUNT</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25</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13.</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GENERAL RULE REGARDING EXCESS BALANCES</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26</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14.</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SUPPLIER GUARANTEE</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26</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15.</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FINAL DISBURSEMENT UPON TERMINATION</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27</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16.</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AUTHORISED INVESTMENTS</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27</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17.</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BALANCES</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30</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18.</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EVENT OF DEFAULT</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30</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19.</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BLOCKING AND UNBLOCKING NOTICES</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31</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20.</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FOREIGN CURRENCY CONVERSIONS</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31</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21.</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ANCILLARY PROVISIONS</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31</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22.</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THE OFFSHORE ACCOUNT BANK</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32</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23.</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NOTICES</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37</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24.</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REMEDIES, WAIVERS AND AMENDMENTS</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39</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25.</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ADDITIONAL PROVISIONS</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39</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26.</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GOVERNING LAW</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40</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60" w:type="dxa"/>
            <w:vAlign w:val="bottom"/>
          </w:tcPr>
          <w:p>
            <w:pPr>
              <w:spacing w:after="0"/>
              <w:rPr>
                <w:sz w:val="18"/>
                <w:szCs w:val="18"/>
                <w:color w:val="auto"/>
              </w:rPr>
            </w:pPr>
          </w:p>
        </w:tc>
        <w:tc>
          <w:tcPr>
            <w:tcW w:w="8280" w:type="dxa"/>
            <w:vAlign w:val="bottom"/>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0" w:type="dxa"/>
            <w:vAlign w:val="bottom"/>
            <w:shd w:val="clear" w:color="auto" w:fill="CCFFCC"/>
          </w:tcPr>
          <w:p>
            <w:pPr>
              <w:spacing w:after="0"/>
              <w:rPr>
                <w:sz w:val="20"/>
                <w:szCs w:val="20"/>
                <w:color w:val="auto"/>
              </w:rPr>
            </w:pPr>
            <w:r>
              <w:rPr>
                <w:rFonts w:ascii="Arial" w:cs="Arial" w:eastAsia="Arial" w:hAnsi="Arial"/>
                <w:sz w:val="18"/>
                <w:szCs w:val="18"/>
                <w:color w:val="auto"/>
              </w:rPr>
              <w:t>27.</w:t>
            </w:r>
          </w:p>
        </w:tc>
        <w:tc>
          <w:tcPr>
            <w:tcW w:w="8280" w:type="dxa"/>
            <w:vAlign w:val="bottom"/>
            <w:shd w:val="clear" w:color="auto" w:fill="CCFFCC"/>
          </w:tcPr>
          <w:p>
            <w:pPr>
              <w:ind w:left="340"/>
              <w:spacing w:after="0"/>
              <w:rPr>
                <w:sz w:val="20"/>
                <w:szCs w:val="20"/>
                <w:color w:val="auto"/>
              </w:rPr>
            </w:pPr>
            <w:r>
              <w:rPr>
                <w:rFonts w:ascii="Arial" w:cs="Arial" w:eastAsia="Arial" w:hAnsi="Arial"/>
                <w:sz w:val="18"/>
                <w:szCs w:val="18"/>
                <w:color w:val="auto"/>
              </w:rPr>
              <w:t>ENFORCEMENT</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40</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840" w:type="dxa"/>
            <w:vAlign w:val="bottom"/>
            <w:gridSpan w:val="2"/>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84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SCHEDULE 1 FORM OF DISTRIBUTION CERTIFICATE</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41</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840" w:type="dxa"/>
            <w:vAlign w:val="bottom"/>
            <w:gridSpan w:val="2"/>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84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SCHEDULE 2 FORM OF BLOCKING NOTICE</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42</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840" w:type="dxa"/>
            <w:vAlign w:val="bottom"/>
            <w:gridSpan w:val="2"/>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84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SCHEDULE 3 FORM OF UNBLOCKING NOTICE</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44</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840" w:type="dxa"/>
            <w:vAlign w:val="bottom"/>
            <w:gridSpan w:val="2"/>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84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SCHEDULE 4 FORM OF ACCESSION MEMORANDUM</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45</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8840" w:type="dxa"/>
            <w:vAlign w:val="bottom"/>
            <w:gridSpan w:val="2"/>
          </w:tcPr>
          <w:p>
            <w:pPr>
              <w:spacing w:after="0"/>
              <w:rPr>
                <w:sz w:val="18"/>
                <w:szCs w:val="18"/>
                <w:color w:val="auto"/>
              </w:rPr>
            </w:pPr>
          </w:p>
        </w:tc>
        <w:tc>
          <w:tcPr>
            <w:tcW w:w="256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8840" w:type="dxa"/>
            <w:vAlign w:val="bottom"/>
            <w:gridSpan w:val="2"/>
            <w:shd w:val="clear" w:color="auto" w:fill="CCFFCC"/>
          </w:tcPr>
          <w:p>
            <w:pPr>
              <w:spacing w:after="0"/>
              <w:rPr>
                <w:sz w:val="20"/>
                <w:szCs w:val="20"/>
                <w:color w:val="auto"/>
              </w:rPr>
            </w:pPr>
            <w:r>
              <w:rPr>
                <w:rFonts w:ascii="Arial" w:cs="Arial" w:eastAsia="Arial" w:hAnsi="Arial"/>
                <w:sz w:val="18"/>
                <w:szCs w:val="18"/>
                <w:color w:val="auto"/>
              </w:rPr>
              <w:t>SCHEDULE 5 ORDER OF APPLICATION</w:t>
            </w:r>
          </w:p>
        </w:tc>
        <w:tc>
          <w:tcPr>
            <w:tcW w:w="256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46</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608"/>
        </w:trPr>
        <w:tc>
          <w:tcPr>
            <w:tcW w:w="2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280" w:type="dxa"/>
            <w:vAlign w:val="bottom"/>
          </w:tcPr>
          <w:p>
            <w:pPr>
              <w:ind w:left="5040"/>
              <w:spacing w:after="0"/>
              <w:rPr>
                <w:sz w:val="20"/>
                <w:szCs w:val="20"/>
                <w:color w:val="auto"/>
              </w:rPr>
            </w:pPr>
            <w:r>
              <w:rPr>
                <w:rFonts w:ascii="Arial" w:cs="Arial" w:eastAsia="Arial" w:hAnsi="Arial"/>
                <w:sz w:val="18"/>
                <w:szCs w:val="18"/>
                <w:color w:val="auto"/>
              </w:rPr>
              <w:t>(i)</w:t>
            </w:r>
          </w:p>
        </w:tc>
        <w:tc>
          <w:tcPr>
            <w:tcW w:w="2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560" w:type="dxa"/>
            <w:vAlign w:val="bottom"/>
            <w:tcBorders>
              <w:bottom w:val="single" w:sz="8" w:color="808080"/>
            </w:tcBorders>
          </w:tcPr>
          <w:p>
            <w:pPr>
              <w:spacing w:after="0"/>
              <w:rPr>
                <w:sz w:val="10"/>
                <w:szCs w:val="10"/>
                <w:color w:val="auto"/>
              </w:rPr>
            </w:pPr>
          </w:p>
        </w:tc>
        <w:tc>
          <w:tcPr>
            <w:tcW w:w="8280" w:type="dxa"/>
            <w:vAlign w:val="bottom"/>
            <w:tcBorders>
              <w:bottom w:val="single" w:sz="8" w:color="808080"/>
            </w:tcBorders>
          </w:tcPr>
          <w:p>
            <w:pPr>
              <w:spacing w:after="0"/>
              <w:rPr>
                <w:sz w:val="10"/>
                <w:szCs w:val="10"/>
                <w:color w:val="auto"/>
              </w:rPr>
            </w:pPr>
          </w:p>
        </w:tc>
        <w:tc>
          <w:tcPr>
            <w:tcW w:w="256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3" w:right="239" w:bottom="492" w:gutter="0" w:footer="0" w:header="0"/>
        </w:sectPr>
      </w:pPr>
    </w:p>
    <w:bookmarkStart w:id="96" w:name="page97"/>
    <w:bookmarkEnd w:id="96"/>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5560" w:type="dxa"/>
            <w:vAlign w:val="bottom"/>
            <w:shd w:val="clear" w:color="auto" w:fill="CCFFCC"/>
          </w:tcPr>
          <w:p>
            <w:pPr>
              <w:spacing w:after="0"/>
              <w:rPr>
                <w:sz w:val="20"/>
                <w:szCs w:val="20"/>
                <w:color w:val="auto"/>
              </w:rPr>
            </w:pPr>
            <w:r>
              <w:rPr>
                <w:rFonts w:ascii="Arial" w:cs="Arial" w:eastAsia="Arial" w:hAnsi="Arial"/>
                <w:sz w:val="18"/>
                <w:szCs w:val="18"/>
                <w:color w:val="auto"/>
                <w:w w:val="96"/>
              </w:rPr>
              <w:t>SCHEDULE 6 AUTHORISED PERSONS AND CALLBACK CONTACTS</w:t>
            </w:r>
          </w:p>
        </w:tc>
        <w:tc>
          <w:tcPr>
            <w:tcW w:w="58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48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560" w:type="dxa"/>
            <w:vAlign w:val="bottom"/>
          </w:tcPr>
          <w:p>
            <w:pPr>
              <w:spacing w:after="0"/>
              <w:rPr>
                <w:sz w:val="18"/>
                <w:szCs w:val="18"/>
                <w:color w:val="auto"/>
              </w:rPr>
            </w:pPr>
          </w:p>
        </w:tc>
        <w:tc>
          <w:tcPr>
            <w:tcW w:w="584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560" w:type="dxa"/>
            <w:vAlign w:val="bottom"/>
            <w:shd w:val="clear" w:color="auto" w:fill="CCFFCC"/>
          </w:tcPr>
          <w:p>
            <w:pPr>
              <w:spacing w:after="0"/>
              <w:rPr>
                <w:sz w:val="20"/>
                <w:szCs w:val="20"/>
                <w:color w:val="auto"/>
              </w:rPr>
            </w:pPr>
            <w:r>
              <w:rPr>
                <w:rFonts w:ascii="Arial" w:cs="Arial" w:eastAsia="Arial" w:hAnsi="Arial"/>
                <w:sz w:val="18"/>
                <w:szCs w:val="18"/>
                <w:color w:val="auto"/>
              </w:rPr>
              <w:t>SCHEDULE 7 DOMESTIC ACCOUNTS</w:t>
            </w:r>
          </w:p>
        </w:tc>
        <w:tc>
          <w:tcPr>
            <w:tcW w:w="58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52</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560" w:type="dxa"/>
            <w:vAlign w:val="bottom"/>
          </w:tcPr>
          <w:p>
            <w:pPr>
              <w:spacing w:after="0"/>
              <w:rPr>
                <w:sz w:val="18"/>
                <w:szCs w:val="18"/>
                <w:color w:val="auto"/>
              </w:rPr>
            </w:pPr>
          </w:p>
        </w:tc>
        <w:tc>
          <w:tcPr>
            <w:tcW w:w="584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560" w:type="dxa"/>
            <w:vAlign w:val="bottom"/>
            <w:shd w:val="clear" w:color="auto" w:fill="CCFFCC"/>
          </w:tcPr>
          <w:p>
            <w:pPr>
              <w:spacing w:after="0"/>
              <w:rPr>
                <w:sz w:val="20"/>
                <w:szCs w:val="20"/>
                <w:color w:val="auto"/>
              </w:rPr>
            </w:pPr>
            <w:r>
              <w:rPr>
                <w:rFonts w:ascii="Arial" w:cs="Arial" w:eastAsia="Arial" w:hAnsi="Arial"/>
                <w:sz w:val="18"/>
                <w:szCs w:val="18"/>
                <w:color w:val="auto"/>
              </w:rPr>
              <w:t>SCHEDULE 8 FOREIGN ACCOUNTS</w:t>
            </w:r>
          </w:p>
        </w:tc>
        <w:tc>
          <w:tcPr>
            <w:tcW w:w="58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53</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560" w:type="dxa"/>
            <w:vAlign w:val="bottom"/>
          </w:tcPr>
          <w:p>
            <w:pPr>
              <w:spacing w:after="0"/>
              <w:rPr>
                <w:sz w:val="18"/>
                <w:szCs w:val="18"/>
                <w:color w:val="auto"/>
              </w:rPr>
            </w:pPr>
          </w:p>
        </w:tc>
        <w:tc>
          <w:tcPr>
            <w:tcW w:w="584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560" w:type="dxa"/>
            <w:vAlign w:val="bottom"/>
            <w:shd w:val="clear" w:color="auto" w:fill="CCFFCC"/>
          </w:tcPr>
          <w:p>
            <w:pPr>
              <w:spacing w:after="0"/>
              <w:rPr>
                <w:sz w:val="20"/>
                <w:szCs w:val="20"/>
                <w:color w:val="auto"/>
              </w:rPr>
            </w:pPr>
            <w:r>
              <w:rPr>
                <w:rFonts w:ascii="Arial" w:cs="Arial" w:eastAsia="Arial" w:hAnsi="Arial"/>
                <w:sz w:val="18"/>
                <w:szCs w:val="18"/>
                <w:color w:val="auto"/>
              </w:rPr>
              <w:t>SCHEDULE 9 CANADIAN ACCOUNTS</w:t>
            </w:r>
          </w:p>
        </w:tc>
        <w:tc>
          <w:tcPr>
            <w:tcW w:w="58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54</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560" w:type="dxa"/>
            <w:vAlign w:val="bottom"/>
          </w:tcPr>
          <w:p>
            <w:pPr>
              <w:spacing w:after="0"/>
              <w:rPr>
                <w:sz w:val="18"/>
                <w:szCs w:val="18"/>
                <w:color w:val="auto"/>
              </w:rPr>
            </w:pPr>
          </w:p>
        </w:tc>
        <w:tc>
          <w:tcPr>
            <w:tcW w:w="584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560" w:type="dxa"/>
            <w:vAlign w:val="bottom"/>
            <w:shd w:val="clear" w:color="auto" w:fill="CCFFCC"/>
          </w:tcPr>
          <w:p>
            <w:pPr>
              <w:spacing w:after="0"/>
              <w:rPr>
                <w:sz w:val="20"/>
                <w:szCs w:val="20"/>
                <w:color w:val="auto"/>
              </w:rPr>
            </w:pPr>
            <w:r>
              <w:rPr>
                <w:rFonts w:ascii="Arial" w:cs="Arial" w:eastAsia="Arial" w:hAnsi="Arial"/>
                <w:sz w:val="18"/>
                <w:szCs w:val="18"/>
                <w:color w:val="auto"/>
              </w:rPr>
              <w:t>SCHEDULE 10 FORM OF PAYMENT/TRANSFER INSTRUCTION</w:t>
            </w:r>
          </w:p>
        </w:tc>
        <w:tc>
          <w:tcPr>
            <w:tcW w:w="58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56</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560" w:type="dxa"/>
            <w:vAlign w:val="bottom"/>
          </w:tcPr>
          <w:p>
            <w:pPr>
              <w:spacing w:after="0"/>
              <w:rPr>
                <w:sz w:val="18"/>
                <w:szCs w:val="18"/>
                <w:color w:val="auto"/>
              </w:rPr>
            </w:pPr>
          </w:p>
        </w:tc>
        <w:tc>
          <w:tcPr>
            <w:tcW w:w="584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560" w:type="dxa"/>
            <w:vAlign w:val="bottom"/>
            <w:shd w:val="clear" w:color="auto" w:fill="CCFFCC"/>
          </w:tcPr>
          <w:p>
            <w:pPr>
              <w:spacing w:after="0"/>
              <w:rPr>
                <w:sz w:val="20"/>
                <w:szCs w:val="20"/>
                <w:color w:val="auto"/>
              </w:rPr>
            </w:pPr>
            <w:r>
              <w:rPr>
                <w:rFonts w:ascii="Arial" w:cs="Arial" w:eastAsia="Arial" w:hAnsi="Arial"/>
                <w:sz w:val="18"/>
                <w:szCs w:val="18"/>
                <w:color w:val="auto"/>
              </w:rPr>
              <w:t>SCHEDULE 11 FORM OF INVESTMENT INSTRUCTION</w:t>
            </w:r>
          </w:p>
        </w:tc>
        <w:tc>
          <w:tcPr>
            <w:tcW w:w="58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57</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5560" w:type="dxa"/>
            <w:vAlign w:val="bottom"/>
          </w:tcPr>
          <w:p>
            <w:pPr>
              <w:spacing w:after="0"/>
              <w:rPr>
                <w:sz w:val="18"/>
                <w:szCs w:val="18"/>
                <w:color w:val="auto"/>
              </w:rPr>
            </w:pPr>
          </w:p>
        </w:tc>
        <w:tc>
          <w:tcPr>
            <w:tcW w:w="5840" w:type="dxa"/>
            <w:vAlign w:val="bottom"/>
          </w:tcPr>
          <w:p>
            <w:pPr>
              <w:spacing w:after="0"/>
              <w:rPr>
                <w:sz w:val="18"/>
                <w:szCs w:val="18"/>
                <w:color w:val="auto"/>
              </w:rPr>
            </w:pPr>
          </w:p>
        </w:tc>
        <w:tc>
          <w:tcPr>
            <w:tcW w:w="20" w:type="dxa"/>
            <w:vAlign w:val="bottom"/>
            <w:vMerge w:val="restart"/>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560" w:type="dxa"/>
            <w:vAlign w:val="bottom"/>
            <w:shd w:val="clear" w:color="auto" w:fill="CCFFCC"/>
          </w:tcPr>
          <w:p>
            <w:pPr>
              <w:spacing w:after="0"/>
              <w:rPr>
                <w:sz w:val="20"/>
                <w:szCs w:val="20"/>
                <w:color w:val="auto"/>
              </w:rPr>
            </w:pPr>
            <w:r>
              <w:rPr>
                <w:rFonts w:ascii="Arial" w:cs="Arial" w:eastAsia="Arial" w:hAnsi="Arial"/>
                <w:sz w:val="18"/>
                <w:szCs w:val="18"/>
                <w:color w:val="auto"/>
              </w:rPr>
              <w:t>SCHEDULE 12 FORM OF LIQUIDATION INSTRUCTION</w:t>
            </w:r>
          </w:p>
        </w:tc>
        <w:tc>
          <w:tcPr>
            <w:tcW w:w="5840" w:type="dxa"/>
            <w:vAlign w:val="bottom"/>
            <w:shd w:val="clear" w:color="auto" w:fill="CCFFCC"/>
          </w:tcPr>
          <w:p>
            <w:pPr>
              <w:jc w:val="right"/>
              <w:spacing w:after="0"/>
              <w:rPr>
                <w:sz w:val="20"/>
                <w:szCs w:val="20"/>
                <w:color w:val="auto"/>
              </w:rPr>
            </w:pPr>
            <w:r>
              <w:rPr>
                <w:rFonts w:ascii="Arial" w:cs="Arial" w:eastAsia="Arial" w:hAnsi="Arial"/>
                <w:sz w:val="18"/>
                <w:szCs w:val="18"/>
                <w:color w:val="auto"/>
              </w:rPr>
              <w:t>59</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608"/>
        </w:trPr>
        <w:tc>
          <w:tcPr>
            <w:tcW w:w="20" w:type="dxa"/>
            <w:vAlign w:val="bottom"/>
          </w:tcPr>
          <w:p>
            <w:pPr>
              <w:spacing w:after="0"/>
              <w:rPr>
                <w:sz w:val="24"/>
                <w:szCs w:val="24"/>
                <w:color w:val="auto"/>
              </w:rPr>
            </w:pPr>
          </w:p>
        </w:tc>
        <w:tc>
          <w:tcPr>
            <w:tcW w:w="5560" w:type="dxa"/>
            <w:vAlign w:val="bottom"/>
          </w:tcPr>
          <w:p>
            <w:pPr>
              <w:spacing w:after="0"/>
              <w:rPr>
                <w:sz w:val="24"/>
                <w:szCs w:val="24"/>
                <w:color w:val="auto"/>
              </w:rPr>
            </w:pPr>
          </w:p>
        </w:tc>
        <w:tc>
          <w:tcPr>
            <w:tcW w:w="5860" w:type="dxa"/>
            <w:vAlign w:val="bottom"/>
            <w:gridSpan w:val="2"/>
          </w:tcPr>
          <w:p>
            <w:pPr>
              <w:ind w:left="20"/>
              <w:spacing w:after="0"/>
              <w:rPr>
                <w:sz w:val="20"/>
                <w:szCs w:val="20"/>
                <w:color w:val="auto"/>
              </w:rPr>
            </w:pPr>
            <w:r>
              <w:rPr>
                <w:rFonts w:ascii="Arial" w:cs="Arial" w:eastAsia="Arial" w:hAnsi="Arial"/>
                <w:sz w:val="18"/>
                <w:szCs w:val="18"/>
                <w:color w:val="auto"/>
              </w:rPr>
              <w:t>(ii)</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5560" w:type="dxa"/>
            <w:vAlign w:val="bottom"/>
            <w:tcBorders>
              <w:bottom w:val="single" w:sz="8" w:color="808080"/>
            </w:tcBorders>
          </w:tcPr>
          <w:p>
            <w:pPr>
              <w:spacing w:after="0"/>
              <w:rPr>
                <w:sz w:val="10"/>
                <w:szCs w:val="10"/>
                <w:color w:val="auto"/>
              </w:rPr>
            </w:pPr>
          </w:p>
        </w:tc>
        <w:tc>
          <w:tcPr>
            <w:tcW w:w="5840" w:type="dxa"/>
            <w:vAlign w:val="bottom"/>
            <w:tcBorders>
              <w:bottom w:val="single" w:sz="8" w:color="808080"/>
            </w:tcBorders>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31" w:right="239" w:bottom="1440" w:gutter="0" w:footer="0" w:header="0"/>
        </w:sectPr>
      </w:pPr>
    </w:p>
    <w:bookmarkStart w:id="97" w:name="page98"/>
    <w:bookmarkEnd w:id="97"/>
    <w:p>
      <w:pPr>
        <w:spacing w:after="0"/>
        <w:rPr>
          <w:sz w:val="20"/>
          <w:szCs w:val="20"/>
          <w:color w:val="auto"/>
        </w:rPr>
      </w:pPr>
      <w:r>
        <w:rPr>
          <w:rFonts w:ascii="Arial" w:cs="Arial" w:eastAsia="Arial" w:hAnsi="Arial"/>
          <w:sz w:val="17"/>
          <w:szCs w:val="17"/>
          <w:b w:val="1"/>
          <w:bCs w:val="1"/>
          <w:color w:val="auto"/>
        </w:rPr>
        <w:t xml:space="preserve">THIS ACCOUNTS AGREEMENT </w:t>
      </w:r>
      <w:r>
        <w:rPr>
          <w:rFonts w:ascii="Arial" w:cs="Arial" w:eastAsia="Arial" w:hAnsi="Arial"/>
          <w:sz w:val="17"/>
          <w:szCs w:val="17"/>
          <w:color w:val="auto"/>
        </w:rPr>
        <w:t>(the “</w:t>
      </w:r>
      <w:r>
        <w:rPr>
          <w:rFonts w:ascii="Arial" w:cs="Arial" w:eastAsia="Arial" w:hAnsi="Arial"/>
          <w:sz w:val="17"/>
          <w:szCs w:val="17"/>
          <w:b w:val="1"/>
          <w:bCs w:val="1"/>
          <w:color w:val="auto"/>
        </w:rPr>
        <w:t>Agreement</w:t>
      </w:r>
      <w:r>
        <w:rPr>
          <w:rFonts w:ascii="Arial" w:cs="Arial" w:eastAsia="Arial" w:hAnsi="Arial"/>
          <w:sz w:val="17"/>
          <w:szCs w:val="17"/>
          <w:color w:val="auto"/>
        </w:rPr>
        <w:t>”) was originally dated 5 June 2009 (and was amended and restated on 30 September 2011 by the</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color w:val="auto"/>
        </w:rPr>
        <w:t>Deed of Waiver and Amendment No.7 (as such term is defined below)) and is made between:</w:t>
      </w:r>
    </w:p>
    <w:p>
      <w:pPr>
        <w:spacing w:after="0" w:line="234" w:lineRule="exact"/>
        <w:rPr>
          <w:sz w:val="20"/>
          <w:szCs w:val="20"/>
          <w:color w:val="auto"/>
        </w:rPr>
      </w:pPr>
    </w:p>
    <w:p>
      <w:pPr>
        <w:ind w:left="660" w:hanging="652"/>
        <w:spacing w:after="0" w:line="282" w:lineRule="auto"/>
        <w:tabs>
          <w:tab w:leader="none" w:pos="660" w:val="left"/>
        </w:tabs>
        <w:numPr>
          <w:ilvl w:val="0"/>
          <w:numId w:val="63"/>
        </w:numPr>
        <w:rPr>
          <w:rFonts w:ascii="Arial" w:cs="Arial" w:eastAsia="Arial" w:hAnsi="Arial"/>
          <w:sz w:val="18"/>
          <w:szCs w:val="18"/>
          <w:b w:val="1"/>
          <w:bCs w:val="1"/>
          <w:color w:val="auto"/>
        </w:rPr>
      </w:pPr>
      <w:r>
        <w:rPr>
          <w:rFonts w:ascii="Arial" w:cs="Arial" w:eastAsia="Arial" w:hAnsi="Arial"/>
          <w:sz w:val="18"/>
          <w:szCs w:val="18"/>
          <w:b w:val="1"/>
          <w:bCs w:val="1"/>
          <w:color w:val="auto"/>
        </w:rPr>
        <w:t>GLOBALSTAR, INC.</w:t>
      </w:r>
      <w:r>
        <w:rPr>
          <w:rFonts w:ascii="Arial" w:cs="Arial" w:eastAsia="Arial" w:hAnsi="Arial"/>
          <w:sz w:val="18"/>
          <w:szCs w:val="18"/>
          <w:color w:val="auto"/>
        </w:rPr>
        <w:t>, a corporation duly organised and validly existing under the laws of the State of Delaware, with its principal office located at</w:t>
      </w:r>
      <w:r>
        <w:rPr>
          <w:rFonts w:ascii="Arial" w:cs="Arial" w:eastAsia="Arial" w:hAnsi="Arial"/>
          <w:sz w:val="18"/>
          <w:szCs w:val="18"/>
          <w:b w:val="1"/>
          <w:bCs w:val="1"/>
          <w:color w:val="auto"/>
        </w:rPr>
        <w:t xml:space="preserve"> </w:t>
      </w:r>
      <w:r>
        <w:rPr>
          <w:rFonts w:ascii="Arial" w:cs="Arial" w:eastAsia="Arial" w:hAnsi="Arial"/>
          <w:sz w:val="18"/>
          <w:szCs w:val="18"/>
          <w:color w:val="auto"/>
        </w:rPr>
        <w:t>461 South Milpitas Blvd., Milpitas, CA 95035, United States of America (the “</w:t>
      </w:r>
      <w:r>
        <w:rPr>
          <w:rFonts w:ascii="Arial" w:cs="Arial" w:eastAsia="Arial" w:hAnsi="Arial"/>
          <w:sz w:val="18"/>
          <w:szCs w:val="18"/>
          <w:b w:val="1"/>
          <w:bCs w:val="1"/>
          <w:color w:val="auto"/>
        </w:rPr>
        <w:t>Borrower</w:t>
      </w:r>
      <w:r>
        <w:rPr>
          <w:rFonts w:ascii="Arial" w:cs="Arial" w:eastAsia="Arial" w:hAnsi="Arial"/>
          <w:sz w:val="18"/>
          <w:szCs w:val="18"/>
          <w:color w:val="auto"/>
        </w:rPr>
        <w:t>”);</w:t>
      </w:r>
    </w:p>
    <w:p>
      <w:pPr>
        <w:spacing w:after="0" w:line="188" w:lineRule="exact"/>
        <w:rPr>
          <w:rFonts w:ascii="Arial" w:cs="Arial" w:eastAsia="Arial" w:hAnsi="Arial"/>
          <w:sz w:val="18"/>
          <w:szCs w:val="18"/>
          <w:b w:val="1"/>
          <w:bCs w:val="1"/>
          <w:color w:val="auto"/>
        </w:rPr>
      </w:pPr>
    </w:p>
    <w:p>
      <w:pPr>
        <w:ind w:left="660" w:hanging="652"/>
        <w:spacing w:after="0" w:line="313" w:lineRule="auto"/>
        <w:tabs>
          <w:tab w:leader="none" w:pos="660" w:val="left"/>
        </w:tabs>
        <w:numPr>
          <w:ilvl w:val="0"/>
          <w:numId w:val="63"/>
        </w:numPr>
        <w:rPr>
          <w:rFonts w:ascii="Arial" w:cs="Arial" w:eastAsia="Arial" w:hAnsi="Arial"/>
          <w:sz w:val="17"/>
          <w:szCs w:val="17"/>
          <w:b w:val="1"/>
          <w:bCs w:val="1"/>
          <w:color w:val="auto"/>
        </w:rPr>
      </w:pPr>
      <w:r>
        <w:rPr>
          <w:rFonts w:ascii="Arial" w:cs="Arial" w:eastAsia="Arial" w:hAnsi="Arial"/>
          <w:sz w:val="17"/>
          <w:szCs w:val="17"/>
          <w:b w:val="1"/>
          <w:bCs w:val="1"/>
          <w:color w:val="auto"/>
        </w:rPr>
        <w:t>THERMO FUNDING COMPANY LLC</w:t>
      </w:r>
      <w:r>
        <w:rPr>
          <w:rFonts w:ascii="Arial" w:cs="Arial" w:eastAsia="Arial" w:hAnsi="Arial"/>
          <w:sz w:val="17"/>
          <w:szCs w:val="17"/>
          <w:color w:val="auto"/>
        </w:rPr>
        <w:t>, a limited liability company duly organised and existing under the laws of the State of Colorado, with its</w:t>
      </w:r>
      <w:r>
        <w:rPr>
          <w:rFonts w:ascii="Arial" w:cs="Arial" w:eastAsia="Arial" w:hAnsi="Arial"/>
          <w:sz w:val="17"/>
          <w:szCs w:val="17"/>
          <w:b w:val="1"/>
          <w:bCs w:val="1"/>
          <w:color w:val="auto"/>
        </w:rPr>
        <w:t xml:space="preserve"> </w:t>
      </w:r>
      <w:r>
        <w:rPr>
          <w:rFonts w:ascii="Arial" w:cs="Arial" w:eastAsia="Arial" w:hAnsi="Arial"/>
          <w:sz w:val="17"/>
          <w:szCs w:val="17"/>
          <w:color w:val="auto"/>
        </w:rPr>
        <w:t>principal office located at 1735 Nineteenth Street, Second Floor, Denver, Colorado, 80202, United States of America (“</w:t>
      </w:r>
      <w:r>
        <w:rPr>
          <w:rFonts w:ascii="Arial" w:cs="Arial" w:eastAsia="Arial" w:hAnsi="Arial"/>
          <w:sz w:val="17"/>
          <w:szCs w:val="17"/>
          <w:b w:val="1"/>
          <w:bCs w:val="1"/>
          <w:color w:val="auto"/>
        </w:rPr>
        <w:t>Thermo</w:t>
      </w:r>
      <w:r>
        <w:rPr>
          <w:rFonts w:ascii="Arial" w:cs="Arial" w:eastAsia="Arial" w:hAnsi="Arial"/>
          <w:sz w:val="17"/>
          <w:szCs w:val="17"/>
          <w:color w:val="auto"/>
        </w:rPr>
        <w:t>”);</w:t>
      </w:r>
    </w:p>
    <w:p>
      <w:pPr>
        <w:spacing w:after="0" w:line="165" w:lineRule="exact"/>
        <w:rPr>
          <w:rFonts w:ascii="Arial" w:cs="Arial" w:eastAsia="Arial" w:hAnsi="Arial"/>
          <w:sz w:val="17"/>
          <w:szCs w:val="17"/>
          <w:b w:val="1"/>
          <w:bCs w:val="1"/>
          <w:color w:val="auto"/>
        </w:rPr>
      </w:pPr>
    </w:p>
    <w:p>
      <w:pPr>
        <w:jc w:val="both"/>
        <w:ind w:left="660" w:hanging="652"/>
        <w:spacing w:after="0" w:line="289" w:lineRule="auto"/>
        <w:tabs>
          <w:tab w:leader="none" w:pos="660" w:val="left"/>
        </w:tabs>
        <w:numPr>
          <w:ilvl w:val="0"/>
          <w:numId w:val="63"/>
        </w:numPr>
        <w:rPr>
          <w:rFonts w:ascii="Arial" w:cs="Arial" w:eastAsia="Arial" w:hAnsi="Arial"/>
          <w:sz w:val="17"/>
          <w:szCs w:val="17"/>
          <w:b w:val="1"/>
          <w:bCs w:val="1"/>
          <w:color w:val="auto"/>
        </w:rPr>
      </w:pPr>
      <w:r>
        <w:rPr>
          <w:rFonts w:ascii="Arial" w:cs="Arial" w:eastAsia="Arial" w:hAnsi="Arial"/>
          <w:sz w:val="17"/>
          <w:szCs w:val="17"/>
          <w:b w:val="1"/>
          <w:bCs w:val="1"/>
          <w:color w:val="auto"/>
        </w:rPr>
        <w:t>BNP PARIBAS</w:t>
      </w:r>
      <w:r>
        <w:rPr>
          <w:rFonts w:ascii="Arial" w:cs="Arial" w:eastAsia="Arial" w:hAnsi="Arial"/>
          <w:sz w:val="17"/>
          <w:szCs w:val="17"/>
          <w:color w:val="auto"/>
        </w:rPr>
        <w:t>, a</w:t>
      </w:r>
      <w:r>
        <w:rPr>
          <w:rFonts w:ascii="Arial" w:cs="Arial" w:eastAsia="Arial" w:hAnsi="Arial"/>
          <w:sz w:val="17"/>
          <w:szCs w:val="17"/>
          <w:b w:val="1"/>
          <w:bCs w:val="1"/>
          <w:color w:val="auto"/>
        </w:rPr>
        <w:t xml:space="preserve"> </w:t>
      </w:r>
      <w:r>
        <w:rPr>
          <w:rFonts w:ascii="Arial" w:cs="Arial" w:eastAsia="Arial" w:hAnsi="Arial"/>
          <w:sz w:val="17"/>
          <w:szCs w:val="17"/>
          <w:i w:val="1"/>
          <w:iCs w:val="1"/>
          <w:color w:val="auto"/>
        </w:rPr>
        <w:t>société anonyme</w:t>
      </w:r>
      <w:r>
        <w:rPr>
          <w:rFonts w:ascii="Arial" w:cs="Arial" w:eastAsia="Arial" w:hAnsi="Arial"/>
          <w:sz w:val="17"/>
          <w:szCs w:val="17"/>
          <w:b w:val="1"/>
          <w:bCs w:val="1"/>
          <w:color w:val="auto"/>
        </w:rPr>
        <w:t xml:space="preserve"> </w:t>
      </w:r>
      <w:r>
        <w:rPr>
          <w:rFonts w:ascii="Arial" w:cs="Arial" w:eastAsia="Arial" w:hAnsi="Arial"/>
          <w:sz w:val="17"/>
          <w:szCs w:val="17"/>
          <w:color w:val="auto"/>
        </w:rPr>
        <w:t>with a share capital of €2,415,479,796 organised and existing under the laws of the Republic of France, whose</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registered office is at 16 boulevard des Italiens, 75009 Paris, France registered under number 662 042 449 at the Commercial Registry of Paris, acting in its capacity as facility agent and </w:t>
      </w:r>
      <w:r>
        <w:rPr>
          <w:rFonts w:ascii="Arial" w:cs="Arial" w:eastAsia="Arial" w:hAnsi="Arial"/>
          <w:sz w:val="17"/>
          <w:szCs w:val="17"/>
          <w:i w:val="1"/>
          <w:iCs w:val="1"/>
          <w:color w:val="auto"/>
        </w:rPr>
        <w:t>Chef de File</w:t>
      </w:r>
      <w:r>
        <w:rPr>
          <w:rFonts w:ascii="Arial" w:cs="Arial" w:eastAsia="Arial" w:hAnsi="Arial"/>
          <w:sz w:val="17"/>
          <w:szCs w:val="17"/>
          <w:color w:val="auto"/>
        </w:rPr>
        <w:t xml:space="preserve"> for and on behalf of the Finance Parties (the “</w:t>
      </w:r>
      <w:r>
        <w:rPr>
          <w:rFonts w:ascii="Arial" w:cs="Arial" w:eastAsia="Arial" w:hAnsi="Arial"/>
          <w:sz w:val="17"/>
          <w:szCs w:val="17"/>
          <w:b w:val="1"/>
          <w:bCs w:val="1"/>
          <w:color w:val="auto"/>
        </w:rPr>
        <w:t>COFACE Agent</w:t>
      </w:r>
      <w:r>
        <w:rPr>
          <w:rFonts w:ascii="Arial" w:cs="Arial" w:eastAsia="Arial" w:hAnsi="Arial"/>
          <w:sz w:val="17"/>
          <w:szCs w:val="17"/>
          <w:color w:val="auto"/>
        </w:rPr>
        <w:t>”);</w:t>
      </w:r>
    </w:p>
    <w:p>
      <w:pPr>
        <w:spacing w:after="0" w:line="185" w:lineRule="exact"/>
        <w:rPr>
          <w:rFonts w:ascii="Arial" w:cs="Arial" w:eastAsia="Arial" w:hAnsi="Arial"/>
          <w:sz w:val="17"/>
          <w:szCs w:val="17"/>
          <w:b w:val="1"/>
          <w:bCs w:val="1"/>
          <w:color w:val="auto"/>
        </w:rPr>
      </w:pPr>
    </w:p>
    <w:p>
      <w:pPr>
        <w:jc w:val="both"/>
        <w:ind w:left="660" w:hanging="652"/>
        <w:spacing w:after="0" w:line="289" w:lineRule="auto"/>
        <w:tabs>
          <w:tab w:leader="none" w:pos="660" w:val="left"/>
        </w:tabs>
        <w:numPr>
          <w:ilvl w:val="0"/>
          <w:numId w:val="63"/>
        </w:numPr>
        <w:rPr>
          <w:rFonts w:ascii="Arial" w:cs="Arial" w:eastAsia="Arial" w:hAnsi="Arial"/>
          <w:sz w:val="17"/>
          <w:szCs w:val="17"/>
          <w:b w:val="1"/>
          <w:bCs w:val="1"/>
          <w:color w:val="auto"/>
        </w:rPr>
      </w:pPr>
      <w:r>
        <w:rPr>
          <w:rFonts w:ascii="Arial" w:cs="Arial" w:eastAsia="Arial" w:hAnsi="Arial"/>
          <w:sz w:val="17"/>
          <w:szCs w:val="17"/>
          <w:b w:val="1"/>
          <w:bCs w:val="1"/>
          <w:color w:val="auto"/>
        </w:rPr>
        <w:t>BNP PARIBAS</w:t>
      </w:r>
      <w:r>
        <w:rPr>
          <w:rFonts w:ascii="Arial" w:cs="Arial" w:eastAsia="Arial" w:hAnsi="Arial"/>
          <w:sz w:val="17"/>
          <w:szCs w:val="17"/>
          <w:color w:val="auto"/>
        </w:rPr>
        <w:t>, a</w:t>
      </w:r>
      <w:r>
        <w:rPr>
          <w:rFonts w:ascii="Arial" w:cs="Arial" w:eastAsia="Arial" w:hAnsi="Arial"/>
          <w:sz w:val="17"/>
          <w:szCs w:val="17"/>
          <w:b w:val="1"/>
          <w:bCs w:val="1"/>
          <w:color w:val="auto"/>
        </w:rPr>
        <w:t xml:space="preserve"> </w:t>
      </w:r>
      <w:r>
        <w:rPr>
          <w:rFonts w:ascii="Arial" w:cs="Arial" w:eastAsia="Arial" w:hAnsi="Arial"/>
          <w:sz w:val="17"/>
          <w:szCs w:val="17"/>
          <w:i w:val="1"/>
          <w:iCs w:val="1"/>
          <w:color w:val="auto"/>
        </w:rPr>
        <w:t>société anonyme</w:t>
      </w:r>
      <w:r>
        <w:rPr>
          <w:rFonts w:ascii="Arial" w:cs="Arial" w:eastAsia="Arial" w:hAnsi="Arial"/>
          <w:sz w:val="17"/>
          <w:szCs w:val="17"/>
          <w:b w:val="1"/>
          <w:bCs w:val="1"/>
          <w:color w:val="auto"/>
        </w:rPr>
        <w:t xml:space="preserve"> </w:t>
      </w:r>
      <w:r>
        <w:rPr>
          <w:rFonts w:ascii="Arial" w:cs="Arial" w:eastAsia="Arial" w:hAnsi="Arial"/>
          <w:sz w:val="17"/>
          <w:szCs w:val="17"/>
          <w:color w:val="auto"/>
        </w:rPr>
        <w:t>with a share capital of €2,415,479,796 organised and existing under the laws of the Republic of France, whose</w:t>
      </w:r>
      <w:r>
        <w:rPr>
          <w:rFonts w:ascii="Arial" w:cs="Arial" w:eastAsia="Arial" w:hAnsi="Arial"/>
          <w:sz w:val="17"/>
          <w:szCs w:val="17"/>
          <w:b w:val="1"/>
          <w:bCs w:val="1"/>
          <w:color w:val="auto"/>
        </w:rPr>
        <w:t xml:space="preserve"> </w:t>
      </w:r>
      <w:r>
        <w:rPr>
          <w:rFonts w:ascii="Arial" w:cs="Arial" w:eastAsia="Arial" w:hAnsi="Arial"/>
          <w:sz w:val="17"/>
          <w:szCs w:val="17"/>
          <w:color w:val="auto"/>
        </w:rPr>
        <w:t>registered office is at 16 boulevard des Italiens, 75009 Paris, France registered under number 662 042 449 at the Commercial Registry of Paris, acting in its capacity as security agent for and on behalf of the Finance Parties (the “</w:t>
      </w:r>
      <w:r>
        <w:rPr>
          <w:rFonts w:ascii="Arial" w:cs="Arial" w:eastAsia="Arial" w:hAnsi="Arial"/>
          <w:sz w:val="17"/>
          <w:szCs w:val="17"/>
          <w:b w:val="1"/>
          <w:bCs w:val="1"/>
          <w:color w:val="auto"/>
        </w:rPr>
        <w:t>Security Agent</w:t>
      </w:r>
      <w:r>
        <w:rPr>
          <w:rFonts w:ascii="Arial" w:cs="Arial" w:eastAsia="Arial" w:hAnsi="Arial"/>
          <w:sz w:val="17"/>
          <w:szCs w:val="17"/>
          <w:color w:val="auto"/>
        </w:rPr>
        <w:t>”); and</w:t>
      </w:r>
    </w:p>
    <w:p>
      <w:pPr>
        <w:spacing w:after="0" w:line="185" w:lineRule="exact"/>
        <w:rPr>
          <w:rFonts w:ascii="Arial" w:cs="Arial" w:eastAsia="Arial" w:hAnsi="Arial"/>
          <w:sz w:val="17"/>
          <w:szCs w:val="17"/>
          <w:b w:val="1"/>
          <w:bCs w:val="1"/>
          <w:color w:val="auto"/>
        </w:rPr>
      </w:pPr>
    </w:p>
    <w:p>
      <w:pPr>
        <w:jc w:val="both"/>
        <w:ind w:left="660" w:hanging="652"/>
        <w:spacing w:after="0" w:line="266" w:lineRule="auto"/>
        <w:tabs>
          <w:tab w:leader="none" w:pos="660" w:val="left"/>
        </w:tabs>
        <w:numPr>
          <w:ilvl w:val="0"/>
          <w:numId w:val="63"/>
        </w:numPr>
        <w:rPr>
          <w:rFonts w:ascii="Arial" w:cs="Arial" w:eastAsia="Arial" w:hAnsi="Arial"/>
          <w:sz w:val="18"/>
          <w:szCs w:val="18"/>
          <w:b w:val="1"/>
          <w:bCs w:val="1"/>
          <w:color w:val="auto"/>
        </w:rPr>
      </w:pPr>
      <w:r>
        <w:rPr>
          <w:rFonts w:ascii="Arial" w:cs="Arial" w:eastAsia="Arial" w:hAnsi="Arial"/>
          <w:sz w:val="18"/>
          <w:szCs w:val="18"/>
          <w:b w:val="1"/>
          <w:bCs w:val="1"/>
          <w:color w:val="auto"/>
        </w:rPr>
        <w:t>BNP PARIBAS</w:t>
      </w:r>
      <w:r>
        <w:rPr>
          <w:rFonts w:ascii="Arial" w:cs="Arial" w:eastAsia="Arial" w:hAnsi="Arial"/>
          <w:sz w:val="18"/>
          <w:szCs w:val="18"/>
          <w:color w:val="auto"/>
        </w:rPr>
        <w:t>, a</w:t>
      </w:r>
      <w:r>
        <w:rPr>
          <w:rFonts w:ascii="Arial" w:cs="Arial" w:eastAsia="Arial" w:hAnsi="Arial"/>
          <w:sz w:val="18"/>
          <w:szCs w:val="18"/>
          <w:b w:val="1"/>
          <w:bCs w:val="1"/>
          <w:color w:val="auto"/>
        </w:rPr>
        <w:t xml:space="preserve"> </w:t>
      </w:r>
      <w:r>
        <w:rPr>
          <w:rFonts w:ascii="Arial" w:cs="Arial" w:eastAsia="Arial" w:hAnsi="Arial"/>
          <w:sz w:val="18"/>
          <w:szCs w:val="18"/>
          <w:i w:val="1"/>
          <w:iCs w:val="1"/>
          <w:color w:val="auto"/>
        </w:rPr>
        <w:t>société anonyme</w:t>
      </w:r>
      <w:r>
        <w:rPr>
          <w:rFonts w:ascii="Arial" w:cs="Arial" w:eastAsia="Arial" w:hAnsi="Arial"/>
          <w:sz w:val="18"/>
          <w:szCs w:val="18"/>
          <w:b w:val="1"/>
          <w:bCs w:val="1"/>
          <w:color w:val="auto"/>
        </w:rPr>
        <w:t xml:space="preserve"> </w:t>
      </w:r>
      <w:r>
        <w:rPr>
          <w:rFonts w:ascii="Arial" w:cs="Arial" w:eastAsia="Arial" w:hAnsi="Arial"/>
          <w:sz w:val="18"/>
          <w:szCs w:val="18"/>
          <w:color w:val="auto"/>
        </w:rPr>
        <w:t>with a share capital of €2,415,479,796 organised and existing under the laws of the Republic of France, whose</w:t>
      </w:r>
      <w:r>
        <w:rPr>
          <w:rFonts w:ascii="Arial" w:cs="Arial" w:eastAsia="Arial" w:hAnsi="Arial"/>
          <w:sz w:val="18"/>
          <w:szCs w:val="18"/>
          <w:b w:val="1"/>
          <w:bCs w:val="1"/>
          <w:color w:val="auto"/>
        </w:rPr>
        <w:t xml:space="preserve"> </w:t>
      </w:r>
      <w:r>
        <w:rPr>
          <w:rFonts w:ascii="Arial" w:cs="Arial" w:eastAsia="Arial" w:hAnsi="Arial"/>
          <w:sz w:val="18"/>
          <w:szCs w:val="18"/>
          <w:color w:val="auto"/>
        </w:rPr>
        <w:t>registered office is at 16 boulevard des Italiens, 75009 Paris, France registered under number 662 042 449 at the Commercial Registry of Paris, acting in its capacity as offshore account bank (the “</w:t>
      </w:r>
      <w:r>
        <w:rPr>
          <w:rFonts w:ascii="Arial" w:cs="Arial" w:eastAsia="Arial" w:hAnsi="Arial"/>
          <w:sz w:val="18"/>
          <w:szCs w:val="18"/>
          <w:b w:val="1"/>
          <w:bCs w:val="1"/>
          <w:color w:val="auto"/>
        </w:rPr>
        <w:t>Offshore Account Bank</w:t>
      </w:r>
      <w:r>
        <w:rPr>
          <w:rFonts w:ascii="Arial" w:cs="Arial" w:eastAsia="Arial" w:hAnsi="Arial"/>
          <w:sz w:val="18"/>
          <w:szCs w:val="18"/>
          <w:color w:val="auto"/>
        </w:rPr>
        <w:t>”).</w:t>
      </w: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 IS HEREBY AGREED </w:t>
      </w:r>
      <w:r>
        <w:rPr>
          <w:rFonts w:ascii="Arial" w:cs="Arial" w:eastAsia="Arial" w:hAnsi="Arial"/>
          <w:sz w:val="18"/>
          <w:szCs w:val="18"/>
          <w:color w:val="auto"/>
        </w:rPr>
        <w:t>as follows:</w:t>
      </w:r>
    </w:p>
    <w:p>
      <w:pPr>
        <w:spacing w:after="0" w:line="252" w:lineRule="exact"/>
        <w:rPr>
          <w:sz w:val="20"/>
          <w:szCs w:val="20"/>
          <w:color w:val="auto"/>
        </w:rPr>
      </w:pPr>
    </w:p>
    <w:p>
      <w:pPr>
        <w:ind w:left="660" w:hanging="652"/>
        <w:spacing w:after="0"/>
        <w:tabs>
          <w:tab w:leader="none" w:pos="660" w:val="left"/>
        </w:tabs>
        <w:numPr>
          <w:ilvl w:val="0"/>
          <w:numId w:val="64"/>
        </w:numPr>
        <w:rPr>
          <w:rFonts w:ascii="Arial" w:cs="Arial" w:eastAsia="Arial" w:hAnsi="Arial"/>
          <w:sz w:val="18"/>
          <w:szCs w:val="18"/>
          <w:b w:val="1"/>
          <w:bCs w:val="1"/>
          <w:color w:val="auto"/>
        </w:rPr>
      </w:pPr>
      <w:r>
        <w:rPr>
          <w:rFonts w:ascii="Arial" w:cs="Arial" w:eastAsia="Arial" w:hAnsi="Arial"/>
          <w:sz w:val="18"/>
          <w:szCs w:val="18"/>
          <w:b w:val="1"/>
          <w:bCs w:val="1"/>
          <w:color w:val="auto"/>
        </w:rPr>
        <w:t>DEFINITIONS AND INTERPRETATION</w:t>
      </w:r>
    </w:p>
    <w:p>
      <w:pPr>
        <w:spacing w:after="0" w:line="252"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1.1</w:t>
      </w:r>
      <w:r>
        <w:rPr>
          <w:sz w:val="20"/>
          <w:szCs w:val="20"/>
          <w:color w:val="auto"/>
        </w:rPr>
        <w:tab/>
      </w:r>
      <w:r>
        <w:rPr>
          <w:rFonts w:ascii="Arial" w:cs="Arial" w:eastAsia="Arial" w:hAnsi="Arial"/>
          <w:sz w:val="16"/>
          <w:szCs w:val="16"/>
          <w:b w:val="1"/>
          <w:bCs w:val="1"/>
          <w:color w:val="auto"/>
        </w:rPr>
        <w:t>Incorporation of Definitions</w:t>
      </w:r>
    </w:p>
    <w:p>
      <w:pPr>
        <w:spacing w:after="0" w:line="256" w:lineRule="exact"/>
        <w:rPr>
          <w:sz w:val="20"/>
          <w:szCs w:val="20"/>
          <w:color w:val="auto"/>
        </w:rPr>
      </w:pPr>
    </w:p>
    <w:p>
      <w:pPr>
        <w:ind w:left="660"/>
        <w:spacing w:after="0" w:line="277" w:lineRule="auto"/>
        <w:rPr>
          <w:sz w:val="20"/>
          <w:szCs w:val="20"/>
          <w:color w:val="auto"/>
        </w:rPr>
      </w:pPr>
      <w:r>
        <w:rPr>
          <w:rFonts w:ascii="Arial" w:cs="Arial" w:eastAsia="Arial" w:hAnsi="Arial"/>
          <w:sz w:val="18"/>
          <w:szCs w:val="18"/>
          <w:color w:val="auto"/>
        </w:rPr>
        <w:t>Words and expressions defined in the Facility Agreement shall, unless the context otherwise requires, have the same meaning when used in this Agreement.</w:t>
      </w:r>
    </w:p>
    <w:p>
      <w:pPr>
        <w:spacing w:after="0" w:line="193"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1.2</w:t>
      </w:r>
      <w:r>
        <w:rPr>
          <w:sz w:val="20"/>
          <w:szCs w:val="20"/>
          <w:color w:val="auto"/>
        </w:rPr>
        <w:tab/>
      </w:r>
      <w:r>
        <w:rPr>
          <w:rFonts w:ascii="Arial" w:cs="Arial" w:eastAsia="Arial" w:hAnsi="Arial"/>
          <w:sz w:val="16"/>
          <w:szCs w:val="16"/>
          <w:b w:val="1"/>
          <w:bCs w:val="1"/>
          <w:color w:val="auto"/>
        </w:rPr>
        <w:t>Definitions</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In this Agreement the following terms have the meaning set out below:</w:t>
      </w:r>
    </w:p>
    <w:p>
      <w:pPr>
        <w:spacing w:after="0" w:line="24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Account Banks</w:t>
      </w:r>
      <w:r>
        <w:rPr>
          <w:rFonts w:ascii="Arial" w:cs="Arial" w:eastAsia="Arial" w:hAnsi="Arial"/>
          <w:sz w:val="18"/>
          <w:szCs w:val="18"/>
          <w:color w:val="auto"/>
        </w:rPr>
        <w:t>” means:</w:t>
      </w:r>
    </w:p>
    <w:p>
      <w:pPr>
        <w:spacing w:after="0" w:line="256" w:lineRule="exact"/>
        <w:rPr>
          <w:sz w:val="20"/>
          <w:szCs w:val="20"/>
          <w:color w:val="auto"/>
        </w:rPr>
      </w:pPr>
    </w:p>
    <w:p>
      <w:pPr>
        <w:ind w:left="1300" w:hanging="644"/>
        <w:spacing w:after="0"/>
        <w:tabs>
          <w:tab w:leader="none" w:pos="1300" w:val="left"/>
        </w:tabs>
        <w:numPr>
          <w:ilvl w:val="0"/>
          <w:numId w:val="65"/>
        </w:numPr>
        <w:rPr>
          <w:rFonts w:ascii="Arial" w:cs="Arial" w:eastAsia="Arial" w:hAnsi="Arial"/>
          <w:sz w:val="18"/>
          <w:szCs w:val="18"/>
          <w:color w:val="auto"/>
        </w:rPr>
      </w:pPr>
      <w:r>
        <w:rPr>
          <w:rFonts w:ascii="Arial" w:cs="Arial" w:eastAsia="Arial" w:hAnsi="Arial"/>
          <w:sz w:val="18"/>
          <w:szCs w:val="18"/>
          <w:color w:val="auto"/>
        </w:rPr>
        <w:t>the Offshore Account Bank; and</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65"/>
        </w:numPr>
        <w:rPr>
          <w:rFonts w:ascii="Arial" w:cs="Arial" w:eastAsia="Arial" w:hAnsi="Arial"/>
          <w:sz w:val="18"/>
          <w:szCs w:val="18"/>
          <w:color w:val="auto"/>
        </w:rPr>
      </w:pPr>
      <w:r>
        <w:rPr>
          <w:rFonts w:ascii="Arial" w:cs="Arial" w:eastAsia="Arial" w:hAnsi="Arial"/>
          <w:sz w:val="18"/>
          <w:szCs w:val="18"/>
          <w:color w:val="auto"/>
        </w:rPr>
        <w:t>the Onshore Account Bank,</w:t>
      </w:r>
    </w:p>
    <w:p>
      <w:pPr>
        <w:spacing w:after="0" w:line="24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and, “</w:t>
      </w:r>
      <w:r>
        <w:rPr>
          <w:rFonts w:ascii="Arial" w:cs="Arial" w:eastAsia="Arial" w:hAnsi="Arial"/>
          <w:sz w:val="18"/>
          <w:szCs w:val="18"/>
          <w:b w:val="1"/>
          <w:bCs w:val="1"/>
          <w:color w:val="auto"/>
        </w:rPr>
        <w:t>Account Bank</w:t>
      </w:r>
      <w:r>
        <w:rPr>
          <w:rFonts w:ascii="Arial" w:cs="Arial" w:eastAsia="Arial" w:hAnsi="Arial"/>
          <w:sz w:val="18"/>
          <w:szCs w:val="18"/>
          <w:color w:val="auto"/>
        </w:rPr>
        <w:t>” mean either of the foregoing, as the context requires.</w:t>
      </w:r>
    </w:p>
    <w:p>
      <w:pPr>
        <w:spacing w:after="0" w:line="200" w:lineRule="exact"/>
        <w:rPr>
          <w:sz w:val="20"/>
          <w:szCs w:val="20"/>
          <w:color w:val="auto"/>
        </w:rPr>
      </w:pPr>
    </w:p>
    <w:p>
      <w:pPr>
        <w:spacing w:after="0" w:line="2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98" w:name="page99"/>
    <w:bookmarkEnd w:id="98"/>
    <w:p>
      <w:pPr>
        <w:ind w:left="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Accounts Assets</w:t>
      </w:r>
      <w:r>
        <w:rPr>
          <w:rFonts w:ascii="Arial" w:cs="Arial" w:eastAsia="Arial" w:hAnsi="Arial"/>
          <w:sz w:val="18"/>
          <w:szCs w:val="18"/>
          <w:color w:val="auto"/>
        </w:rPr>
        <w:t>” has the meaning given to such term in Clause 3.4(a)(ii) (</w:t>
      </w:r>
      <w:r>
        <w:rPr>
          <w:rFonts w:ascii="Arial" w:cs="Arial" w:eastAsia="Arial" w:hAnsi="Arial"/>
          <w:sz w:val="18"/>
          <w:szCs w:val="18"/>
          <w:i w:val="1"/>
          <w:iCs w:val="1"/>
          <w:color w:val="auto"/>
        </w:rPr>
        <w:t>Notice of Liens</w:t>
      </w:r>
      <w:r>
        <w:rPr>
          <w:rFonts w:ascii="Arial" w:cs="Arial" w:eastAsia="Arial" w:hAnsi="Arial"/>
          <w:sz w:val="18"/>
          <w:szCs w:val="18"/>
          <w:color w:val="auto"/>
        </w:rPr>
        <w:t>).</w:t>
      </w:r>
    </w:p>
    <w:p>
      <w:pPr>
        <w:spacing w:after="0" w:line="252" w:lineRule="exact"/>
        <w:rPr>
          <w:sz w:val="20"/>
          <w:szCs w:val="20"/>
          <w:color w:val="auto"/>
        </w:rPr>
      </w:pPr>
    </w:p>
    <w:p>
      <w:pPr>
        <w:ind w:left="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Actual Deficiency</w:t>
      </w:r>
      <w:r>
        <w:rPr>
          <w:rFonts w:ascii="Arial" w:cs="Arial" w:eastAsia="Arial" w:hAnsi="Arial"/>
          <w:sz w:val="18"/>
          <w:szCs w:val="18"/>
          <w:color w:val="auto"/>
        </w:rPr>
        <w:t>” has the meaning given to such term in Clause 6.3(a)(i) (</w:t>
      </w:r>
      <w:r>
        <w:rPr>
          <w:rFonts w:ascii="Arial" w:cs="Arial" w:eastAsia="Arial" w:hAnsi="Arial"/>
          <w:sz w:val="18"/>
          <w:szCs w:val="18"/>
          <w:i w:val="1"/>
          <w:iCs w:val="1"/>
          <w:color w:val="auto"/>
        </w:rPr>
        <w:t>Contingent Equity Funding</w:t>
      </w:r>
      <w:r>
        <w:rPr>
          <w:rFonts w:ascii="Arial" w:cs="Arial" w:eastAsia="Arial" w:hAnsi="Arial"/>
          <w:sz w:val="18"/>
          <w:szCs w:val="18"/>
          <w:color w:val="auto"/>
        </w:rPr>
        <w:t>).</w:t>
      </w:r>
    </w:p>
    <w:p>
      <w:pPr>
        <w:spacing w:after="0" w:line="252" w:lineRule="exact"/>
        <w:rPr>
          <w:sz w:val="20"/>
          <w:szCs w:val="20"/>
          <w:color w:val="auto"/>
        </w:rPr>
      </w:pPr>
    </w:p>
    <w:p>
      <w:pPr>
        <w:ind w:left="4"/>
        <w:spacing w:after="0" w:line="313"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Authorised Investments</w:t>
      </w:r>
      <w:r>
        <w:rPr>
          <w:rFonts w:ascii="Arial" w:cs="Arial" w:eastAsia="Arial" w:hAnsi="Arial"/>
          <w:sz w:val="17"/>
          <w:szCs w:val="17"/>
          <w:color w:val="auto"/>
        </w:rPr>
        <w:t>” means investments which are Dollar denominated obligations or denominated in the currency of the relevant account from which such Authorised Investment is made maturing not more than one (1) year after the date of acquisition and which are:</w:t>
      </w:r>
    </w:p>
    <w:p>
      <w:pPr>
        <w:spacing w:after="0" w:line="169" w:lineRule="exact"/>
        <w:rPr>
          <w:sz w:val="20"/>
          <w:szCs w:val="20"/>
          <w:color w:val="auto"/>
        </w:rPr>
      </w:pPr>
    </w:p>
    <w:p>
      <w:pPr>
        <w:ind w:left="644" w:hanging="644"/>
        <w:spacing w:after="0" w:line="277" w:lineRule="auto"/>
        <w:tabs>
          <w:tab w:leader="none" w:pos="644" w:val="left"/>
        </w:tabs>
        <w:numPr>
          <w:ilvl w:val="0"/>
          <w:numId w:val="66"/>
        </w:numPr>
        <w:rPr>
          <w:rFonts w:ascii="Arial" w:cs="Arial" w:eastAsia="Arial" w:hAnsi="Arial"/>
          <w:sz w:val="18"/>
          <w:szCs w:val="18"/>
          <w:color w:val="auto"/>
        </w:rPr>
      </w:pPr>
      <w:r>
        <w:rPr>
          <w:rFonts w:ascii="Arial" w:cs="Arial" w:eastAsia="Arial" w:hAnsi="Arial"/>
          <w:sz w:val="18"/>
          <w:szCs w:val="18"/>
          <w:color w:val="auto"/>
        </w:rPr>
        <w:t>interest bearing time deposits or certificates of deposit issued, accepted or guaranteed by a commercial bank having a long-term unsecured credit rating (with a positive or stable outlook) of at least A3 from Moody’s or A- from S&amp;P;</w:t>
      </w:r>
    </w:p>
    <w:p>
      <w:pPr>
        <w:spacing w:after="0" w:line="197" w:lineRule="exact"/>
        <w:rPr>
          <w:rFonts w:ascii="Arial" w:cs="Arial" w:eastAsia="Arial" w:hAnsi="Arial"/>
          <w:sz w:val="18"/>
          <w:szCs w:val="18"/>
          <w:color w:val="auto"/>
        </w:rPr>
      </w:pPr>
    </w:p>
    <w:p>
      <w:pPr>
        <w:ind w:left="644" w:hanging="644"/>
        <w:spacing w:after="0"/>
        <w:tabs>
          <w:tab w:leader="none" w:pos="644" w:val="left"/>
        </w:tabs>
        <w:numPr>
          <w:ilvl w:val="0"/>
          <w:numId w:val="66"/>
        </w:numPr>
        <w:rPr>
          <w:rFonts w:ascii="Arial" w:cs="Arial" w:eastAsia="Arial" w:hAnsi="Arial"/>
          <w:sz w:val="16"/>
          <w:szCs w:val="16"/>
          <w:color w:val="auto"/>
        </w:rPr>
      </w:pPr>
      <w:r>
        <w:rPr>
          <w:rFonts w:ascii="Arial" w:cs="Arial" w:eastAsia="Arial" w:hAnsi="Arial"/>
          <w:sz w:val="16"/>
          <w:szCs w:val="16"/>
          <w:color w:val="auto"/>
        </w:rPr>
        <w:t>money market funds having a rating in the highest investment category granted therefore by Moody’s or S&amp;P at the time of acquisition; or</w:t>
      </w:r>
    </w:p>
    <w:p>
      <w:pPr>
        <w:spacing w:after="0" w:line="275" w:lineRule="exact"/>
        <w:rPr>
          <w:rFonts w:ascii="Arial" w:cs="Arial" w:eastAsia="Arial" w:hAnsi="Arial"/>
          <w:sz w:val="16"/>
          <w:szCs w:val="16"/>
          <w:color w:val="auto"/>
        </w:rPr>
      </w:pPr>
    </w:p>
    <w:p>
      <w:pPr>
        <w:ind w:left="644" w:hanging="644"/>
        <w:spacing w:after="0"/>
        <w:tabs>
          <w:tab w:leader="none" w:pos="644" w:val="left"/>
        </w:tabs>
        <w:numPr>
          <w:ilvl w:val="0"/>
          <w:numId w:val="66"/>
        </w:numPr>
        <w:rPr>
          <w:rFonts w:ascii="Arial" w:cs="Arial" w:eastAsia="Arial" w:hAnsi="Arial"/>
          <w:sz w:val="18"/>
          <w:szCs w:val="18"/>
          <w:color w:val="auto"/>
        </w:rPr>
      </w:pPr>
      <w:r>
        <w:rPr>
          <w:rFonts w:ascii="Arial" w:cs="Arial" w:eastAsia="Arial" w:hAnsi="Arial"/>
          <w:sz w:val="18"/>
          <w:szCs w:val="18"/>
          <w:color w:val="auto"/>
        </w:rPr>
        <w:t>otherwise approved by the COFACE Agent,</w:t>
      </w:r>
    </w:p>
    <w:p>
      <w:pPr>
        <w:spacing w:after="0" w:line="252" w:lineRule="exact"/>
        <w:rPr>
          <w:sz w:val="20"/>
          <w:szCs w:val="20"/>
          <w:color w:val="auto"/>
        </w:rPr>
      </w:pPr>
    </w:p>
    <w:p>
      <w:pPr>
        <w:jc w:val="both"/>
        <w:ind w:left="4"/>
        <w:spacing w:after="0" w:line="277" w:lineRule="auto"/>
        <w:rPr>
          <w:sz w:val="20"/>
          <w:szCs w:val="20"/>
          <w:color w:val="auto"/>
        </w:rPr>
      </w:pPr>
      <w:r>
        <w:rPr>
          <w:rFonts w:ascii="Arial" w:cs="Arial" w:eastAsia="Arial" w:hAnsi="Arial"/>
          <w:sz w:val="18"/>
          <w:szCs w:val="18"/>
          <w:i w:val="1"/>
          <w:iCs w:val="1"/>
          <w:color w:val="auto"/>
        </w:rPr>
        <w:t xml:space="preserve">provided that </w:t>
      </w:r>
      <w:r>
        <w:rPr>
          <w:rFonts w:ascii="Arial" w:cs="Arial" w:eastAsia="Arial" w:hAnsi="Arial"/>
          <w:sz w:val="18"/>
          <w:szCs w:val="18"/>
          <w:color w:val="auto"/>
        </w:rPr>
        <w:t>in each case, no more than ten million Dollars (US$10,000,000) or equivalent of such Authorised Investments will be held in any one</w:t>
      </w:r>
      <w:r>
        <w:rPr>
          <w:rFonts w:ascii="Arial" w:cs="Arial" w:eastAsia="Arial" w:hAnsi="Arial"/>
          <w:sz w:val="18"/>
          <w:szCs w:val="18"/>
          <w:i w:val="1"/>
          <w:iCs w:val="1"/>
          <w:color w:val="auto"/>
        </w:rPr>
        <w:t xml:space="preserve"> </w:t>
      </w:r>
      <w:r>
        <w:rPr>
          <w:rFonts w:ascii="Arial" w:cs="Arial" w:eastAsia="Arial" w:hAnsi="Arial"/>
          <w:sz w:val="18"/>
          <w:szCs w:val="18"/>
          <w:color w:val="auto"/>
        </w:rPr>
        <w:t>entity at any one time,</w:t>
      </w:r>
    </w:p>
    <w:p>
      <w:pPr>
        <w:spacing w:after="0" w:line="193" w:lineRule="exact"/>
        <w:rPr>
          <w:sz w:val="20"/>
          <w:szCs w:val="20"/>
          <w:color w:val="auto"/>
        </w:rPr>
      </w:pPr>
    </w:p>
    <w:p>
      <w:pPr>
        <w:ind w:left="4"/>
        <w:spacing w:after="0"/>
        <w:rPr>
          <w:sz w:val="20"/>
          <w:szCs w:val="20"/>
          <w:color w:val="auto"/>
        </w:rPr>
      </w:pPr>
      <w:r>
        <w:rPr>
          <w:rFonts w:ascii="Arial" w:cs="Arial" w:eastAsia="Arial" w:hAnsi="Arial"/>
          <w:sz w:val="18"/>
          <w:szCs w:val="18"/>
          <w:color w:val="auto"/>
        </w:rPr>
        <w:t>and “</w:t>
      </w:r>
      <w:r>
        <w:rPr>
          <w:rFonts w:ascii="Arial" w:cs="Arial" w:eastAsia="Arial" w:hAnsi="Arial"/>
          <w:sz w:val="18"/>
          <w:szCs w:val="18"/>
          <w:b w:val="1"/>
          <w:bCs w:val="1"/>
          <w:color w:val="auto"/>
        </w:rPr>
        <w:t>Authorised Investment</w:t>
      </w:r>
      <w:r>
        <w:rPr>
          <w:rFonts w:ascii="Arial" w:cs="Arial" w:eastAsia="Arial" w:hAnsi="Arial"/>
          <w:sz w:val="18"/>
          <w:szCs w:val="18"/>
          <w:color w:val="auto"/>
        </w:rPr>
        <w:t>” means any one of the foregoing, as the context requires.</w:t>
      </w:r>
    </w:p>
    <w:p>
      <w:pPr>
        <w:spacing w:after="0" w:line="252" w:lineRule="exact"/>
        <w:rPr>
          <w:sz w:val="20"/>
          <w:szCs w:val="20"/>
          <w:color w:val="auto"/>
        </w:rPr>
      </w:pPr>
    </w:p>
    <w:p>
      <w:pPr>
        <w:ind w:left="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Authorised Person</w:t>
      </w:r>
      <w:r>
        <w:rPr>
          <w:rFonts w:ascii="Arial" w:cs="Arial" w:eastAsia="Arial" w:hAnsi="Arial"/>
          <w:sz w:val="18"/>
          <w:szCs w:val="18"/>
          <w:color w:val="auto"/>
        </w:rPr>
        <w:t>” has the meaning given to such term in Clause 3.6(d) (</w:t>
      </w:r>
      <w:r>
        <w:rPr>
          <w:rFonts w:ascii="Arial" w:cs="Arial" w:eastAsia="Arial" w:hAnsi="Arial"/>
          <w:sz w:val="18"/>
          <w:szCs w:val="18"/>
          <w:i w:val="1"/>
          <w:iCs w:val="1"/>
          <w:color w:val="auto"/>
        </w:rPr>
        <w:t>Instructions</w:t>
      </w:r>
      <w:r>
        <w:rPr>
          <w:rFonts w:ascii="Arial" w:cs="Arial" w:eastAsia="Arial" w:hAnsi="Arial"/>
          <w:sz w:val="18"/>
          <w:szCs w:val="18"/>
          <w:color w:val="auto"/>
        </w:rPr>
        <w:t>).</w:t>
      </w:r>
    </w:p>
    <w:p>
      <w:pPr>
        <w:spacing w:after="0" w:line="252" w:lineRule="exact"/>
        <w:rPr>
          <w:sz w:val="20"/>
          <w:szCs w:val="20"/>
          <w:color w:val="auto"/>
        </w:rPr>
      </w:pPr>
    </w:p>
    <w:p>
      <w:pPr>
        <w:ind w:left="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Beneficiary</w:t>
      </w:r>
      <w:r>
        <w:rPr>
          <w:rFonts w:ascii="Arial" w:cs="Arial" w:eastAsia="Arial" w:hAnsi="Arial"/>
          <w:sz w:val="18"/>
          <w:szCs w:val="18"/>
          <w:color w:val="auto"/>
        </w:rPr>
        <w:t>” has the meaning given to such term in the Supplier Guarantee.</w:t>
      </w:r>
    </w:p>
    <w:p>
      <w:pPr>
        <w:spacing w:after="0" w:line="252" w:lineRule="exact"/>
        <w:rPr>
          <w:sz w:val="20"/>
          <w:szCs w:val="20"/>
          <w:color w:val="auto"/>
        </w:rPr>
      </w:pPr>
    </w:p>
    <w:p>
      <w:pPr>
        <w:ind w:left="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Blocking Notice</w:t>
      </w:r>
      <w:r>
        <w:rPr>
          <w:rFonts w:ascii="Arial" w:cs="Arial" w:eastAsia="Arial" w:hAnsi="Arial"/>
          <w:sz w:val="18"/>
          <w:szCs w:val="18"/>
          <w:color w:val="auto"/>
        </w:rPr>
        <w:t>” means a notice in the form of Schedule 2 (</w:t>
      </w:r>
      <w:r>
        <w:rPr>
          <w:rFonts w:ascii="Arial" w:cs="Arial" w:eastAsia="Arial" w:hAnsi="Arial"/>
          <w:sz w:val="18"/>
          <w:szCs w:val="18"/>
          <w:i w:val="1"/>
          <w:iCs w:val="1"/>
          <w:color w:val="auto"/>
        </w:rPr>
        <w:t>Form of Blocking Notice</w:t>
      </w:r>
      <w:r>
        <w:rPr>
          <w:rFonts w:ascii="Arial" w:cs="Arial" w:eastAsia="Arial" w:hAnsi="Arial"/>
          <w:sz w:val="18"/>
          <w:szCs w:val="18"/>
          <w:color w:val="auto"/>
        </w:rPr>
        <w:t>).</w:t>
      </w:r>
    </w:p>
    <w:p>
      <w:pPr>
        <w:spacing w:after="0" w:line="252" w:lineRule="exact"/>
        <w:rPr>
          <w:sz w:val="20"/>
          <w:szCs w:val="20"/>
          <w:color w:val="auto"/>
        </w:rPr>
      </w:pPr>
    </w:p>
    <w:p>
      <w:pPr>
        <w:jc w:val="both"/>
        <w:ind w:left="4"/>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Borrower Contingent Equity Account</w:t>
      </w:r>
      <w:r>
        <w:rPr>
          <w:rFonts w:ascii="Arial" w:cs="Arial" w:eastAsia="Arial" w:hAnsi="Arial"/>
          <w:sz w:val="18"/>
          <w:szCs w:val="18"/>
          <w:color w:val="auto"/>
        </w:rPr>
        <w:t>” means the Dollar denominated account so titled, held in the name of the Borrower with the Offshore Account Bank with account number [*].</w:t>
      </w:r>
    </w:p>
    <w:p>
      <w:pPr>
        <w:spacing w:after="0" w:line="189" w:lineRule="exact"/>
        <w:rPr>
          <w:sz w:val="20"/>
          <w:szCs w:val="20"/>
          <w:color w:val="auto"/>
        </w:rPr>
      </w:pPr>
    </w:p>
    <w:p>
      <w:pPr>
        <w:jc w:val="both"/>
        <w:ind w:left="4" w:right="20"/>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Callback Contact</w:t>
      </w:r>
      <w:r>
        <w:rPr>
          <w:rFonts w:ascii="Arial" w:cs="Arial" w:eastAsia="Arial" w:hAnsi="Arial"/>
          <w:sz w:val="18"/>
          <w:szCs w:val="18"/>
          <w:color w:val="auto"/>
        </w:rPr>
        <w:t>” means each person identified by the Borrower or, as the case may be, Thermo to the Offshore Account Bank as being authorised to confirm to the Offshore Account Bank any instructions given by the Borrower or, as the case may be, Thermo to the Offshore Account Bank in the form of Schedule 6 (</w:t>
      </w:r>
      <w:r>
        <w:rPr>
          <w:rFonts w:ascii="Arial" w:cs="Arial" w:eastAsia="Arial" w:hAnsi="Arial"/>
          <w:sz w:val="18"/>
          <w:szCs w:val="18"/>
          <w:i w:val="1"/>
          <w:iCs w:val="1"/>
          <w:color w:val="auto"/>
        </w:rPr>
        <w:t>Authorised Persons and Callback Contacts</w:t>
      </w:r>
      <w:r>
        <w:rPr>
          <w:rFonts w:ascii="Arial" w:cs="Arial" w:eastAsia="Arial" w:hAnsi="Arial"/>
          <w:sz w:val="18"/>
          <w:szCs w:val="18"/>
          <w:color w:val="auto"/>
        </w:rPr>
        <w:t>).</w:t>
      </w:r>
    </w:p>
    <w:p>
      <w:pPr>
        <w:spacing w:after="0" w:line="203" w:lineRule="exact"/>
        <w:rPr>
          <w:sz w:val="20"/>
          <w:szCs w:val="20"/>
          <w:color w:val="auto"/>
        </w:rPr>
      </w:pPr>
    </w:p>
    <w:p>
      <w:pPr>
        <w:ind w:left="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Canadian Account</w:t>
      </w:r>
      <w:r>
        <w:rPr>
          <w:rFonts w:ascii="Arial" w:cs="Arial" w:eastAsia="Arial" w:hAnsi="Arial"/>
          <w:sz w:val="18"/>
          <w:szCs w:val="18"/>
          <w:color w:val="auto"/>
        </w:rPr>
        <w:t>” means each bank account held in Canada:</w:t>
      </w:r>
    </w:p>
    <w:p>
      <w:pPr>
        <w:spacing w:after="0" w:line="256" w:lineRule="exact"/>
        <w:rPr>
          <w:sz w:val="20"/>
          <w:szCs w:val="20"/>
          <w:color w:val="auto"/>
        </w:rPr>
      </w:pPr>
    </w:p>
    <w:p>
      <w:pPr>
        <w:ind w:left="644" w:hanging="644"/>
        <w:spacing w:after="0"/>
        <w:tabs>
          <w:tab w:leader="none" w:pos="644" w:val="left"/>
        </w:tabs>
        <w:numPr>
          <w:ilvl w:val="0"/>
          <w:numId w:val="67"/>
        </w:numPr>
        <w:rPr>
          <w:rFonts w:ascii="Arial" w:cs="Arial" w:eastAsia="Arial" w:hAnsi="Arial"/>
          <w:sz w:val="18"/>
          <w:szCs w:val="18"/>
          <w:color w:val="auto"/>
        </w:rPr>
      </w:pPr>
      <w:r>
        <w:rPr>
          <w:rFonts w:ascii="Arial" w:cs="Arial" w:eastAsia="Arial" w:hAnsi="Arial"/>
          <w:sz w:val="18"/>
          <w:szCs w:val="18"/>
          <w:color w:val="auto"/>
        </w:rPr>
        <w:t>set out in Schedule 9 (</w:t>
      </w:r>
      <w:r>
        <w:rPr>
          <w:rFonts w:ascii="Arial" w:cs="Arial" w:eastAsia="Arial" w:hAnsi="Arial"/>
          <w:sz w:val="18"/>
          <w:szCs w:val="18"/>
          <w:i w:val="1"/>
          <w:iCs w:val="1"/>
          <w:color w:val="auto"/>
        </w:rPr>
        <w:t>Canadian Accounts</w:t>
      </w:r>
      <w:r>
        <w:rPr>
          <w:rFonts w:ascii="Arial" w:cs="Arial" w:eastAsia="Arial" w:hAnsi="Arial"/>
          <w:sz w:val="18"/>
          <w:szCs w:val="18"/>
          <w:color w:val="auto"/>
        </w:rPr>
        <w:t>); and</w:t>
      </w:r>
    </w:p>
    <w:p>
      <w:pPr>
        <w:spacing w:after="0" w:line="252" w:lineRule="exact"/>
        <w:rPr>
          <w:rFonts w:ascii="Arial" w:cs="Arial" w:eastAsia="Arial" w:hAnsi="Arial"/>
          <w:sz w:val="18"/>
          <w:szCs w:val="18"/>
          <w:color w:val="auto"/>
        </w:rPr>
      </w:pPr>
    </w:p>
    <w:p>
      <w:pPr>
        <w:ind w:left="644" w:hanging="644"/>
        <w:spacing w:after="0"/>
        <w:tabs>
          <w:tab w:leader="none" w:pos="644" w:val="left"/>
        </w:tabs>
        <w:numPr>
          <w:ilvl w:val="0"/>
          <w:numId w:val="67"/>
        </w:numPr>
        <w:rPr>
          <w:rFonts w:ascii="Arial" w:cs="Arial" w:eastAsia="Arial" w:hAnsi="Arial"/>
          <w:sz w:val="18"/>
          <w:szCs w:val="18"/>
          <w:color w:val="auto"/>
        </w:rPr>
      </w:pPr>
      <w:r>
        <w:rPr>
          <w:rFonts w:ascii="Arial" w:cs="Arial" w:eastAsia="Arial" w:hAnsi="Arial"/>
          <w:sz w:val="18"/>
          <w:szCs w:val="18"/>
          <w:color w:val="auto"/>
        </w:rPr>
        <w:t>opened after the date of this Agreement.</w:t>
      </w:r>
    </w:p>
    <w:p>
      <w:pPr>
        <w:spacing w:after="0" w:line="200" w:lineRule="exact"/>
        <w:rPr>
          <w:sz w:val="20"/>
          <w:szCs w:val="20"/>
          <w:color w:val="auto"/>
        </w:rPr>
      </w:pPr>
    </w:p>
    <w:p>
      <w:pPr>
        <w:spacing w:after="0" w:line="201" w:lineRule="exact"/>
        <w:rPr>
          <w:sz w:val="20"/>
          <w:szCs w:val="20"/>
          <w:color w:val="auto"/>
        </w:rPr>
      </w:pPr>
    </w:p>
    <w:p>
      <w:pPr>
        <w:ind w:left="5004"/>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-412750</wp:posOffset>
            </wp:positionH>
            <wp:positionV relativeFrom="paragraph">
              <wp:posOffset>81280</wp:posOffset>
            </wp:positionV>
            <wp:extent cx="7250430" cy="2159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764"/>
          </w:cols>
          <w:pgMar w:left="896" w:top="513" w:right="239" w:bottom="1440" w:gutter="0" w:footer="0" w:header="0"/>
        </w:sectPr>
      </w:pPr>
    </w:p>
    <w:bookmarkStart w:id="99" w:name="page100"/>
    <w:bookmarkEnd w:id="99"/>
    <w:p>
      <w:pPr>
        <w:ind w:left="4"/>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Capital Expenditure Account</w:t>
      </w:r>
      <w:r>
        <w:rPr>
          <w:rFonts w:ascii="Arial" w:cs="Arial" w:eastAsia="Arial" w:hAnsi="Arial"/>
          <w:sz w:val="18"/>
          <w:szCs w:val="18"/>
          <w:color w:val="auto"/>
        </w:rPr>
        <w:t>” means the Dollar denominated account so titled, held in the name of the Borrower with the Offshore Account Bank with account number [*].</w:t>
      </w:r>
    </w:p>
    <w:p>
      <w:pPr>
        <w:spacing w:after="0" w:line="189" w:lineRule="exact"/>
        <w:rPr>
          <w:sz w:val="20"/>
          <w:szCs w:val="20"/>
          <w:color w:val="auto"/>
        </w:rPr>
      </w:pPr>
    </w:p>
    <w:p>
      <w:pPr>
        <w:ind w:left="4"/>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Cash Equivalent Amount</w:t>
      </w:r>
      <w:r>
        <w:rPr>
          <w:rFonts w:ascii="Arial" w:cs="Arial" w:eastAsia="Arial" w:hAnsi="Arial"/>
          <w:sz w:val="18"/>
          <w:szCs w:val="18"/>
          <w:color w:val="auto"/>
        </w:rPr>
        <w:t>” means, as at any date with respect to the Supplier Guarantee, an amount in cash equal to the face (stated) amount of the Supplier Guarantee.</w:t>
      </w:r>
    </w:p>
    <w:p>
      <w:pPr>
        <w:spacing w:after="0" w:line="189" w:lineRule="exact"/>
        <w:rPr>
          <w:sz w:val="20"/>
          <w:szCs w:val="20"/>
          <w:color w:val="auto"/>
        </w:rPr>
      </w:pPr>
    </w:p>
    <w:p>
      <w:pPr>
        <w:ind w:left="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CN Release Date</w:t>
      </w:r>
      <w:r>
        <w:rPr>
          <w:rFonts w:ascii="Arial" w:cs="Arial" w:eastAsia="Arial" w:hAnsi="Arial"/>
          <w:sz w:val="18"/>
          <w:szCs w:val="18"/>
          <w:color w:val="auto"/>
        </w:rPr>
        <w:t>” means 2 April 2013.</w:t>
      </w:r>
    </w:p>
    <w:p>
      <w:pPr>
        <w:spacing w:after="0" w:line="252" w:lineRule="exact"/>
        <w:rPr>
          <w:sz w:val="20"/>
          <w:szCs w:val="20"/>
          <w:color w:val="auto"/>
        </w:rPr>
      </w:pPr>
    </w:p>
    <w:p>
      <w:pPr>
        <w:ind w:left="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CNRA Required Balance</w:t>
      </w:r>
      <w:r>
        <w:rPr>
          <w:rFonts w:ascii="Arial" w:cs="Arial" w:eastAsia="Arial" w:hAnsi="Arial"/>
          <w:sz w:val="18"/>
          <w:szCs w:val="18"/>
          <w:color w:val="auto"/>
        </w:rPr>
        <w:t>” means:</w:t>
      </w:r>
    </w:p>
    <w:p>
      <w:pPr>
        <w:spacing w:after="0" w:line="256" w:lineRule="exact"/>
        <w:rPr>
          <w:sz w:val="20"/>
          <w:szCs w:val="20"/>
          <w:color w:val="auto"/>
        </w:rPr>
      </w:pPr>
    </w:p>
    <w:p>
      <w:pPr>
        <w:ind w:left="644" w:hanging="644"/>
        <w:spacing w:after="0" w:line="277" w:lineRule="auto"/>
        <w:tabs>
          <w:tab w:leader="none" w:pos="644" w:val="left"/>
        </w:tabs>
        <w:numPr>
          <w:ilvl w:val="0"/>
          <w:numId w:val="68"/>
        </w:numPr>
        <w:rPr>
          <w:rFonts w:ascii="Arial" w:cs="Arial" w:eastAsia="Arial" w:hAnsi="Arial"/>
          <w:sz w:val="18"/>
          <w:szCs w:val="18"/>
          <w:color w:val="auto"/>
        </w:rPr>
      </w:pPr>
      <w:r>
        <w:rPr>
          <w:rFonts w:ascii="Arial" w:cs="Arial" w:eastAsia="Arial" w:hAnsi="Arial"/>
          <w:sz w:val="18"/>
          <w:szCs w:val="18"/>
          <w:color w:val="auto"/>
        </w:rPr>
        <w:t xml:space="preserve">by the CN Start Date, an amount equal to or greater than twenty </w:t>
      </w:r>
      <w:r>
        <w:rPr>
          <w:rFonts w:ascii="Arial" w:cs="Arial" w:eastAsia="Arial" w:hAnsi="Arial"/>
          <w:sz w:val="18"/>
          <w:szCs w:val="18"/>
          <w:i w:val="1"/>
          <w:iCs w:val="1"/>
          <w:color w:val="auto"/>
        </w:rPr>
        <w:t>per cent.</w:t>
      </w:r>
      <w:r>
        <w:rPr>
          <w:rFonts w:ascii="Arial" w:cs="Arial" w:eastAsia="Arial" w:hAnsi="Arial"/>
          <w:sz w:val="18"/>
          <w:szCs w:val="18"/>
          <w:color w:val="auto"/>
        </w:rPr>
        <w:t xml:space="preserve"> (20%) of the notional Purchase Price, calculated as at the CN Start Date;</w:t>
      </w:r>
    </w:p>
    <w:p>
      <w:pPr>
        <w:spacing w:after="0" w:line="197" w:lineRule="exact"/>
        <w:rPr>
          <w:rFonts w:ascii="Arial" w:cs="Arial" w:eastAsia="Arial" w:hAnsi="Arial"/>
          <w:sz w:val="18"/>
          <w:szCs w:val="18"/>
          <w:color w:val="auto"/>
        </w:rPr>
      </w:pPr>
    </w:p>
    <w:p>
      <w:pPr>
        <w:ind w:left="644" w:hanging="644"/>
        <w:spacing w:after="0" w:line="277" w:lineRule="auto"/>
        <w:tabs>
          <w:tab w:leader="none" w:pos="644" w:val="left"/>
        </w:tabs>
        <w:numPr>
          <w:ilvl w:val="0"/>
          <w:numId w:val="68"/>
        </w:numPr>
        <w:rPr>
          <w:rFonts w:ascii="Arial" w:cs="Arial" w:eastAsia="Arial" w:hAnsi="Arial"/>
          <w:sz w:val="18"/>
          <w:szCs w:val="18"/>
          <w:color w:val="auto"/>
        </w:rPr>
      </w:pPr>
      <w:r>
        <w:rPr>
          <w:rFonts w:ascii="Arial" w:cs="Arial" w:eastAsia="Arial" w:hAnsi="Arial"/>
          <w:sz w:val="18"/>
          <w:szCs w:val="18"/>
          <w:color w:val="auto"/>
        </w:rPr>
        <w:t xml:space="preserve">by 1 March 2012, an amount equal to or greater than fifty </w:t>
      </w:r>
      <w:r>
        <w:rPr>
          <w:rFonts w:ascii="Arial" w:cs="Arial" w:eastAsia="Arial" w:hAnsi="Arial"/>
          <w:sz w:val="18"/>
          <w:szCs w:val="18"/>
          <w:i w:val="1"/>
          <w:iCs w:val="1"/>
          <w:color w:val="auto"/>
        </w:rPr>
        <w:t>per cent.</w:t>
      </w:r>
      <w:r>
        <w:rPr>
          <w:rFonts w:ascii="Arial" w:cs="Arial" w:eastAsia="Arial" w:hAnsi="Arial"/>
          <w:sz w:val="18"/>
          <w:szCs w:val="18"/>
          <w:color w:val="auto"/>
        </w:rPr>
        <w:t xml:space="preserve"> (50%) of the notional Purchase Price, calculated as at 1 March 2012; and</w:t>
      </w:r>
    </w:p>
    <w:p>
      <w:pPr>
        <w:spacing w:after="0" w:line="197" w:lineRule="exact"/>
        <w:rPr>
          <w:rFonts w:ascii="Arial" w:cs="Arial" w:eastAsia="Arial" w:hAnsi="Arial"/>
          <w:sz w:val="18"/>
          <w:szCs w:val="18"/>
          <w:color w:val="auto"/>
        </w:rPr>
      </w:pPr>
    </w:p>
    <w:p>
      <w:pPr>
        <w:ind w:left="644" w:hanging="644"/>
        <w:spacing w:after="0"/>
        <w:tabs>
          <w:tab w:leader="none" w:pos="644" w:val="left"/>
        </w:tabs>
        <w:numPr>
          <w:ilvl w:val="0"/>
          <w:numId w:val="68"/>
        </w:numPr>
        <w:rPr>
          <w:rFonts w:ascii="Arial" w:cs="Arial" w:eastAsia="Arial" w:hAnsi="Arial"/>
          <w:sz w:val="17"/>
          <w:szCs w:val="17"/>
          <w:color w:val="auto"/>
        </w:rPr>
      </w:pPr>
      <w:r>
        <w:rPr>
          <w:rFonts w:ascii="Arial" w:cs="Arial" w:eastAsia="Arial" w:hAnsi="Arial"/>
          <w:sz w:val="17"/>
          <w:szCs w:val="17"/>
          <w:color w:val="auto"/>
        </w:rPr>
        <w:t xml:space="preserve">by 1 March 2013, an amount equal to one hundred </w:t>
      </w:r>
      <w:r>
        <w:rPr>
          <w:rFonts w:ascii="Arial" w:cs="Arial" w:eastAsia="Arial" w:hAnsi="Arial"/>
          <w:sz w:val="17"/>
          <w:szCs w:val="17"/>
          <w:i w:val="1"/>
          <w:iCs w:val="1"/>
          <w:color w:val="auto"/>
        </w:rPr>
        <w:t>per cent.</w:t>
      </w:r>
      <w:r>
        <w:rPr>
          <w:rFonts w:ascii="Arial" w:cs="Arial" w:eastAsia="Arial" w:hAnsi="Arial"/>
          <w:sz w:val="17"/>
          <w:szCs w:val="17"/>
          <w:color w:val="auto"/>
        </w:rPr>
        <w:t xml:space="preserve"> (100%) of the notional Purchase Price, calculated as at 1 March 2013.</w:t>
      </w:r>
    </w:p>
    <w:p>
      <w:pPr>
        <w:spacing w:after="0" w:line="260" w:lineRule="exact"/>
        <w:rPr>
          <w:sz w:val="20"/>
          <w:szCs w:val="20"/>
          <w:color w:val="auto"/>
        </w:rPr>
      </w:pPr>
    </w:p>
    <w:p>
      <w:pPr>
        <w:ind w:left="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CN Start Date</w:t>
      </w:r>
      <w:r>
        <w:rPr>
          <w:rFonts w:ascii="Arial" w:cs="Arial" w:eastAsia="Arial" w:hAnsi="Arial"/>
          <w:sz w:val="18"/>
          <w:szCs w:val="18"/>
          <w:color w:val="auto"/>
        </w:rPr>
        <w:t>” means the date that is five (5) days after the First Repayment Date.</w:t>
      </w:r>
    </w:p>
    <w:p>
      <w:pPr>
        <w:spacing w:after="0" w:line="252" w:lineRule="exact"/>
        <w:rPr>
          <w:sz w:val="20"/>
          <w:szCs w:val="20"/>
          <w:color w:val="auto"/>
        </w:rPr>
      </w:pPr>
    </w:p>
    <w:p>
      <w:pPr>
        <w:ind w:left="4" w:right="2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Collection Account</w:t>
      </w:r>
      <w:r>
        <w:rPr>
          <w:rFonts w:ascii="Arial" w:cs="Arial" w:eastAsia="Arial" w:hAnsi="Arial"/>
          <w:sz w:val="18"/>
          <w:szCs w:val="18"/>
          <w:color w:val="auto"/>
        </w:rPr>
        <w:t>” means the Dollar denominated account so titled, held in the name of the Borrower with the Onshore Account Bank with account number [*].</w:t>
      </w:r>
    </w:p>
    <w:p>
      <w:pPr>
        <w:spacing w:after="0" w:line="189" w:lineRule="exact"/>
        <w:rPr>
          <w:sz w:val="20"/>
          <w:szCs w:val="20"/>
          <w:color w:val="auto"/>
        </w:rPr>
      </w:pPr>
    </w:p>
    <w:p>
      <w:pPr>
        <w:ind w:left="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Contingent Equity Funding Notice</w:t>
      </w:r>
      <w:r>
        <w:rPr>
          <w:rFonts w:ascii="Arial" w:cs="Arial" w:eastAsia="Arial" w:hAnsi="Arial"/>
          <w:sz w:val="18"/>
          <w:szCs w:val="18"/>
          <w:color w:val="auto"/>
        </w:rPr>
        <w:t>” has the meaning given to such term in Clause 6.3(a) (</w:t>
      </w:r>
      <w:r>
        <w:rPr>
          <w:rFonts w:ascii="Arial" w:cs="Arial" w:eastAsia="Arial" w:hAnsi="Arial"/>
          <w:sz w:val="18"/>
          <w:szCs w:val="18"/>
          <w:i w:val="1"/>
          <w:iCs w:val="1"/>
          <w:color w:val="auto"/>
        </w:rPr>
        <w:t>Contingent Equity Funding</w:t>
      </w:r>
      <w:r>
        <w:rPr>
          <w:rFonts w:ascii="Arial" w:cs="Arial" w:eastAsia="Arial" w:hAnsi="Arial"/>
          <w:sz w:val="18"/>
          <w:szCs w:val="18"/>
          <w:color w:val="auto"/>
        </w:rPr>
        <w:t>).</w:t>
      </w:r>
    </w:p>
    <w:p>
      <w:pPr>
        <w:spacing w:after="0" w:line="252" w:lineRule="exact"/>
        <w:rPr>
          <w:sz w:val="20"/>
          <w:szCs w:val="20"/>
          <w:color w:val="auto"/>
        </w:rPr>
      </w:pPr>
    </w:p>
    <w:p>
      <w:pPr>
        <w:ind w:left="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Contingent Equity Release Date</w:t>
      </w:r>
      <w:r>
        <w:rPr>
          <w:rFonts w:ascii="Arial" w:cs="Arial" w:eastAsia="Arial" w:hAnsi="Arial"/>
          <w:sz w:val="18"/>
          <w:szCs w:val="18"/>
          <w:color w:val="auto"/>
        </w:rPr>
        <w:t>” means 31 December 2014.</w:t>
      </w:r>
    </w:p>
    <w:p>
      <w:pPr>
        <w:spacing w:after="0" w:line="252" w:lineRule="exact"/>
        <w:rPr>
          <w:sz w:val="20"/>
          <w:szCs w:val="20"/>
          <w:color w:val="auto"/>
        </w:rPr>
      </w:pPr>
    </w:p>
    <w:p>
      <w:pPr>
        <w:ind w:left="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Contingent Equity Required Balance</w:t>
      </w:r>
      <w:r>
        <w:rPr>
          <w:rFonts w:ascii="Arial" w:cs="Arial" w:eastAsia="Arial" w:hAnsi="Arial"/>
          <w:sz w:val="18"/>
          <w:szCs w:val="18"/>
          <w:color w:val="auto"/>
        </w:rPr>
        <w:t>” means an amount in aggregate equal to:</w:t>
      </w:r>
    </w:p>
    <w:p>
      <w:pPr>
        <w:spacing w:after="0" w:line="256" w:lineRule="exact"/>
        <w:rPr>
          <w:sz w:val="20"/>
          <w:szCs w:val="20"/>
          <w:color w:val="auto"/>
        </w:rPr>
      </w:pPr>
    </w:p>
    <w:p>
      <w:pPr>
        <w:ind w:left="644" w:hanging="644"/>
        <w:spacing w:after="0"/>
        <w:tabs>
          <w:tab w:leader="none" w:pos="644" w:val="left"/>
        </w:tabs>
        <w:numPr>
          <w:ilvl w:val="0"/>
          <w:numId w:val="69"/>
        </w:numPr>
        <w:rPr>
          <w:rFonts w:ascii="Arial" w:cs="Arial" w:eastAsia="Arial" w:hAnsi="Arial"/>
          <w:sz w:val="18"/>
          <w:szCs w:val="18"/>
          <w:color w:val="auto"/>
        </w:rPr>
      </w:pPr>
      <w:r>
        <w:rPr>
          <w:rFonts w:ascii="Arial" w:cs="Arial" w:eastAsia="Arial" w:hAnsi="Arial"/>
          <w:sz w:val="18"/>
          <w:szCs w:val="18"/>
          <w:color w:val="auto"/>
        </w:rPr>
        <w:t xml:space="preserve">sixty million Dollars (US$60,000,000) in Cash; </w:t>
      </w:r>
      <w:r>
        <w:rPr>
          <w:rFonts w:ascii="Arial" w:cs="Arial" w:eastAsia="Arial" w:hAnsi="Arial"/>
          <w:sz w:val="18"/>
          <w:szCs w:val="18"/>
          <w:i w:val="1"/>
          <w:iCs w:val="1"/>
          <w:color w:val="auto"/>
        </w:rPr>
        <w:t>less</w:t>
      </w:r>
    </w:p>
    <w:p>
      <w:pPr>
        <w:spacing w:after="0" w:line="252" w:lineRule="exact"/>
        <w:rPr>
          <w:rFonts w:ascii="Arial" w:cs="Arial" w:eastAsia="Arial" w:hAnsi="Arial"/>
          <w:sz w:val="18"/>
          <w:szCs w:val="18"/>
          <w:color w:val="auto"/>
        </w:rPr>
      </w:pPr>
    </w:p>
    <w:p>
      <w:pPr>
        <w:jc w:val="both"/>
        <w:ind w:left="644" w:hanging="644"/>
        <w:spacing w:after="0" w:line="264" w:lineRule="auto"/>
        <w:tabs>
          <w:tab w:leader="none" w:pos="644" w:val="left"/>
        </w:tabs>
        <w:numPr>
          <w:ilvl w:val="0"/>
          <w:numId w:val="69"/>
        </w:numPr>
        <w:rPr>
          <w:rFonts w:ascii="Arial" w:cs="Arial" w:eastAsia="Arial" w:hAnsi="Arial"/>
          <w:sz w:val="18"/>
          <w:szCs w:val="18"/>
          <w:color w:val="auto"/>
        </w:rPr>
      </w:pPr>
      <w:r>
        <w:rPr>
          <w:rFonts w:ascii="Arial" w:cs="Arial" w:eastAsia="Arial" w:hAnsi="Arial"/>
          <w:sz w:val="18"/>
          <w:szCs w:val="18"/>
          <w:color w:val="auto"/>
        </w:rPr>
        <w:t>the sum of any draw downs and payment to the Borrower from the Thermo Contingent Equity Account or the Borrower Contingent Equity Account at the request of the Borrower or the COFACE Agent (as the case may be) in accordance with the terms and conditions of this Agreement.</w:t>
      </w:r>
    </w:p>
    <w:p>
      <w:pPr>
        <w:spacing w:after="0" w:line="204" w:lineRule="exact"/>
        <w:rPr>
          <w:sz w:val="20"/>
          <w:szCs w:val="20"/>
          <w:color w:val="auto"/>
        </w:rPr>
      </w:pPr>
    </w:p>
    <w:p>
      <w:pPr>
        <w:ind w:left="4"/>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Convertible Note Reserve Account</w:t>
      </w:r>
      <w:r>
        <w:rPr>
          <w:rFonts w:ascii="Arial" w:cs="Arial" w:eastAsia="Arial" w:hAnsi="Arial"/>
          <w:sz w:val="18"/>
          <w:szCs w:val="18"/>
          <w:color w:val="auto"/>
        </w:rPr>
        <w:t>” means the Dollar denominated account so titled, held in the name of the Borrower with the Offshore Account Bank with account number [*].</w:t>
      </w:r>
    </w:p>
    <w:p>
      <w:pPr>
        <w:spacing w:after="0" w:line="189" w:lineRule="exact"/>
        <w:rPr>
          <w:sz w:val="20"/>
          <w:szCs w:val="20"/>
          <w:color w:val="auto"/>
        </w:rPr>
      </w:pPr>
    </w:p>
    <w:p>
      <w:pPr>
        <w:ind w:left="4"/>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Debt Service Account</w:t>
      </w:r>
      <w:r>
        <w:rPr>
          <w:rFonts w:ascii="Arial" w:cs="Arial" w:eastAsia="Arial" w:hAnsi="Arial"/>
          <w:sz w:val="18"/>
          <w:szCs w:val="18"/>
          <w:color w:val="auto"/>
        </w:rPr>
        <w:t>” means the Dollar denominated account so titled, held in the name of the Borrower with the Offshore Account Bank with account number [*].</w:t>
      </w:r>
    </w:p>
    <w:p>
      <w:pPr>
        <w:spacing w:after="0" w:line="189" w:lineRule="exact"/>
        <w:rPr>
          <w:sz w:val="20"/>
          <w:szCs w:val="20"/>
          <w:color w:val="auto"/>
        </w:rPr>
      </w:pPr>
    </w:p>
    <w:p>
      <w:pPr>
        <w:ind w:left="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Debt Service Period</w:t>
      </w:r>
      <w:r>
        <w:rPr>
          <w:rFonts w:ascii="Arial" w:cs="Arial" w:eastAsia="Arial" w:hAnsi="Arial"/>
          <w:sz w:val="18"/>
          <w:szCs w:val="18"/>
          <w:color w:val="auto"/>
        </w:rPr>
        <w:t>” means:</w:t>
      </w:r>
    </w:p>
    <w:p>
      <w:pPr>
        <w:spacing w:after="0" w:line="256" w:lineRule="exact"/>
        <w:rPr>
          <w:sz w:val="20"/>
          <w:szCs w:val="20"/>
          <w:color w:val="auto"/>
        </w:rPr>
      </w:pPr>
    </w:p>
    <w:p>
      <w:pPr>
        <w:ind w:left="5004" w:right="1980" w:hanging="5004"/>
        <w:spacing w:after="0" w:line="731" w:lineRule="auto"/>
        <w:tabs>
          <w:tab w:leader="none" w:pos="639" w:val="left"/>
        </w:tabs>
        <w:numPr>
          <w:ilvl w:val="0"/>
          <w:numId w:val="70"/>
        </w:numPr>
        <w:rPr>
          <w:rFonts w:ascii="Arial" w:cs="Arial" w:eastAsia="Arial" w:hAnsi="Arial"/>
          <w:sz w:val="18"/>
          <w:szCs w:val="18"/>
          <w:color w:val="auto"/>
        </w:rPr>
      </w:pPr>
      <w:r>
        <w:rPr>
          <w:rFonts w:ascii="Arial" w:cs="Arial" w:eastAsia="Arial" w:hAnsi="Arial"/>
          <w:sz w:val="18"/>
          <w:szCs w:val="18"/>
          <w:color w:val="auto"/>
        </w:rPr>
        <w:t>in respect of the first Utilisation, the period from the Utilisation Date of such Loan to the first Payment Date; and 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-412750</wp:posOffset>
            </wp:positionH>
            <wp:positionV relativeFrom="paragraph">
              <wp:posOffset>-201295</wp:posOffset>
            </wp:positionV>
            <wp:extent cx="7250430" cy="2159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764"/>
          </w:cols>
          <w:pgMar w:left="896" w:top="513" w:right="239" w:bottom="1440" w:gutter="0" w:footer="0" w:header="0"/>
        </w:sectPr>
      </w:pPr>
    </w:p>
    <w:bookmarkStart w:id="100" w:name="page101"/>
    <w:bookmarkEnd w:id="100"/>
    <w:p>
      <w:pPr>
        <w:ind w:left="644" w:hanging="644"/>
        <w:spacing w:after="0"/>
        <w:tabs>
          <w:tab w:leader="none" w:pos="644" w:val="left"/>
        </w:tabs>
        <w:numPr>
          <w:ilvl w:val="0"/>
          <w:numId w:val="71"/>
        </w:numPr>
        <w:rPr>
          <w:rFonts w:ascii="Arial" w:cs="Arial" w:eastAsia="Arial" w:hAnsi="Arial"/>
          <w:sz w:val="18"/>
          <w:szCs w:val="18"/>
          <w:color w:val="auto"/>
        </w:rPr>
      </w:pPr>
      <w:r>
        <w:rPr>
          <w:rFonts w:ascii="Arial" w:cs="Arial" w:eastAsia="Arial" w:hAnsi="Arial"/>
          <w:sz w:val="18"/>
          <w:szCs w:val="18"/>
          <w:color w:val="auto"/>
        </w:rPr>
        <w:t>in respect of any other period, the period beginning the day following a Payment Date and ending on the next Payment Date.</w:t>
      </w:r>
    </w:p>
    <w:p>
      <w:pPr>
        <w:spacing w:after="0" w:line="248" w:lineRule="exact"/>
        <w:rPr>
          <w:sz w:val="20"/>
          <w:szCs w:val="20"/>
          <w:color w:val="auto"/>
        </w:rPr>
      </w:pPr>
    </w:p>
    <w:p>
      <w:pPr>
        <w:jc w:val="both"/>
        <w:ind w:left="4"/>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Debt Service Reserve Account</w:t>
      </w:r>
      <w:r>
        <w:rPr>
          <w:rFonts w:ascii="Arial" w:cs="Arial" w:eastAsia="Arial" w:hAnsi="Arial"/>
          <w:sz w:val="18"/>
          <w:szCs w:val="18"/>
          <w:color w:val="auto"/>
        </w:rPr>
        <w:t>” means the Dollar denominated account so titled, held in the name of the Borrower with the Offshore Account Bank with account number [*].</w:t>
      </w:r>
    </w:p>
    <w:p>
      <w:pPr>
        <w:spacing w:after="0" w:line="189" w:lineRule="exact"/>
        <w:rPr>
          <w:sz w:val="20"/>
          <w:szCs w:val="20"/>
          <w:color w:val="auto"/>
        </w:rPr>
      </w:pPr>
    </w:p>
    <w:p>
      <w:pPr>
        <w:jc w:val="both"/>
        <w:ind w:left="4"/>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Deed of Waiver and Amendment No.7</w:t>
      </w:r>
      <w:r>
        <w:rPr>
          <w:rFonts w:ascii="Arial" w:cs="Arial" w:eastAsia="Arial" w:hAnsi="Arial"/>
          <w:sz w:val="18"/>
          <w:szCs w:val="18"/>
          <w:color w:val="auto"/>
        </w:rPr>
        <w:t>” means the amendment agreement to this Agreement dated 30 September 2011 between, among others, the Borrower, the Offshore Account Bank and the COFACE Agent.</w:t>
      </w:r>
    </w:p>
    <w:p>
      <w:pPr>
        <w:spacing w:after="0" w:line="189" w:lineRule="exact"/>
        <w:rPr>
          <w:sz w:val="20"/>
          <w:szCs w:val="20"/>
          <w:color w:val="auto"/>
        </w:rPr>
      </w:pPr>
    </w:p>
    <w:p>
      <w:pPr>
        <w:jc w:val="both"/>
        <w:ind w:left="4"/>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Deficiency</w:t>
      </w:r>
      <w:r>
        <w:rPr>
          <w:rFonts w:ascii="Arial" w:cs="Arial" w:eastAsia="Arial" w:hAnsi="Arial"/>
          <w:sz w:val="18"/>
          <w:szCs w:val="18"/>
          <w:color w:val="auto"/>
        </w:rPr>
        <w:t>” means the Borrower does not have sufficient funds (for whatever reason and howsoever caused) to pay at any time any and all costs, liabilities and expenses incurred or to be incurred by the Borrower (including, insufficient funds (for whatever reason and howsoever caused) to pay Debt Service at any time (not taking into account monies held in the Debt Service Reserve Account)).</w:t>
      </w:r>
    </w:p>
    <w:p>
      <w:pPr>
        <w:spacing w:after="0" w:line="203" w:lineRule="exact"/>
        <w:rPr>
          <w:sz w:val="20"/>
          <w:szCs w:val="20"/>
          <w:color w:val="auto"/>
        </w:rPr>
      </w:pPr>
    </w:p>
    <w:p>
      <w:pPr>
        <w:ind w:left="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Deficiency Amount</w:t>
      </w:r>
      <w:r>
        <w:rPr>
          <w:rFonts w:ascii="Arial" w:cs="Arial" w:eastAsia="Arial" w:hAnsi="Arial"/>
          <w:sz w:val="18"/>
          <w:szCs w:val="18"/>
          <w:color w:val="auto"/>
        </w:rPr>
        <w:t>” means, at any time, the amount of any Deficiency.</w:t>
      </w:r>
    </w:p>
    <w:p>
      <w:pPr>
        <w:spacing w:after="0" w:line="252" w:lineRule="exact"/>
        <w:rPr>
          <w:sz w:val="20"/>
          <w:szCs w:val="20"/>
          <w:color w:val="auto"/>
        </w:rPr>
      </w:pPr>
    </w:p>
    <w:p>
      <w:pPr>
        <w:jc w:val="both"/>
        <w:ind w:left="4"/>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Deficiency Funding</w:t>
      </w:r>
      <w:r>
        <w:rPr>
          <w:rFonts w:ascii="Arial" w:cs="Arial" w:eastAsia="Arial" w:hAnsi="Arial"/>
          <w:sz w:val="18"/>
          <w:szCs w:val="18"/>
          <w:color w:val="auto"/>
        </w:rPr>
        <w:t>” means the funds to be paid by Thermo or the Borrower (as the case may be) to the Collection Account in an amount of not less than the Deficiency Amount in the manner set out in Clause 6.3 (</w:t>
      </w:r>
      <w:r>
        <w:rPr>
          <w:rFonts w:ascii="Arial" w:cs="Arial" w:eastAsia="Arial" w:hAnsi="Arial"/>
          <w:sz w:val="18"/>
          <w:szCs w:val="18"/>
          <w:i w:val="1"/>
          <w:iCs w:val="1"/>
          <w:color w:val="auto"/>
        </w:rPr>
        <w:t>Contingent Equity Funding</w:t>
      </w:r>
      <w:r>
        <w:rPr>
          <w:rFonts w:ascii="Arial" w:cs="Arial" w:eastAsia="Arial" w:hAnsi="Arial"/>
          <w:sz w:val="18"/>
          <w:szCs w:val="18"/>
          <w:color w:val="auto"/>
        </w:rPr>
        <w:t>).</w:t>
      </w:r>
    </w:p>
    <w:p>
      <w:pPr>
        <w:spacing w:after="0" w:line="189" w:lineRule="exact"/>
        <w:rPr>
          <w:sz w:val="20"/>
          <w:szCs w:val="20"/>
          <w:color w:val="auto"/>
        </w:rPr>
      </w:pPr>
    </w:p>
    <w:p>
      <w:pPr>
        <w:ind w:left="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Demand</w:t>
      </w:r>
      <w:r>
        <w:rPr>
          <w:rFonts w:ascii="Arial" w:cs="Arial" w:eastAsia="Arial" w:hAnsi="Arial"/>
          <w:sz w:val="18"/>
          <w:szCs w:val="18"/>
          <w:color w:val="auto"/>
        </w:rPr>
        <w:t>” has the meaning given to such term in the Supplier Guarantee.</w:t>
      </w:r>
    </w:p>
    <w:p>
      <w:pPr>
        <w:spacing w:after="0" w:line="252" w:lineRule="exact"/>
        <w:rPr>
          <w:sz w:val="20"/>
          <w:szCs w:val="20"/>
          <w:color w:val="auto"/>
        </w:rPr>
      </w:pPr>
    </w:p>
    <w:p>
      <w:pPr>
        <w:jc w:val="both"/>
        <w:ind w:left="4" w:right="2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Distribution Account</w:t>
      </w:r>
      <w:r>
        <w:rPr>
          <w:rFonts w:ascii="Arial" w:cs="Arial" w:eastAsia="Arial" w:hAnsi="Arial"/>
          <w:sz w:val="18"/>
          <w:szCs w:val="18"/>
          <w:color w:val="auto"/>
        </w:rPr>
        <w:t>” means the Dollar denominated account so titled, held in the name of the Borrower with the Offshore Account Bank with account number [*].</w:t>
      </w:r>
    </w:p>
    <w:p>
      <w:pPr>
        <w:spacing w:after="0" w:line="189" w:lineRule="exact"/>
        <w:rPr>
          <w:sz w:val="20"/>
          <w:szCs w:val="20"/>
          <w:color w:val="auto"/>
        </w:rPr>
      </w:pPr>
    </w:p>
    <w:p>
      <w:pPr>
        <w:jc w:val="both"/>
        <w:ind w:left="4"/>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Distribution Certificate</w:t>
      </w:r>
      <w:r>
        <w:rPr>
          <w:rFonts w:ascii="Arial" w:cs="Arial" w:eastAsia="Arial" w:hAnsi="Arial"/>
          <w:sz w:val="18"/>
          <w:szCs w:val="18"/>
          <w:color w:val="auto"/>
        </w:rPr>
        <w:t>” means the certificate from the Borrower to the COFACE Agent and the Offshore Account Bank substantially in the form of Schedule 1 (</w:t>
      </w:r>
      <w:r>
        <w:rPr>
          <w:rFonts w:ascii="Arial" w:cs="Arial" w:eastAsia="Arial" w:hAnsi="Arial"/>
          <w:sz w:val="18"/>
          <w:szCs w:val="18"/>
          <w:i w:val="1"/>
          <w:iCs w:val="1"/>
          <w:color w:val="auto"/>
        </w:rPr>
        <w:t>Form of Distribution Certificate</w:t>
      </w:r>
      <w:r>
        <w:rPr>
          <w:rFonts w:ascii="Arial" w:cs="Arial" w:eastAsia="Arial" w:hAnsi="Arial"/>
          <w:sz w:val="18"/>
          <w:szCs w:val="18"/>
          <w:color w:val="auto"/>
        </w:rPr>
        <w:t>).</w:t>
      </w:r>
    </w:p>
    <w:p>
      <w:pPr>
        <w:spacing w:after="0" w:line="189" w:lineRule="exact"/>
        <w:rPr>
          <w:sz w:val="20"/>
          <w:szCs w:val="20"/>
          <w:color w:val="auto"/>
        </w:rPr>
      </w:pPr>
    </w:p>
    <w:p>
      <w:pPr>
        <w:ind w:left="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Domestic Account</w:t>
      </w:r>
      <w:r>
        <w:rPr>
          <w:rFonts w:ascii="Arial" w:cs="Arial" w:eastAsia="Arial" w:hAnsi="Arial"/>
          <w:sz w:val="18"/>
          <w:szCs w:val="18"/>
          <w:color w:val="auto"/>
        </w:rPr>
        <w:t>” means each bank account held in the United States:</w:t>
      </w:r>
    </w:p>
    <w:p>
      <w:pPr>
        <w:spacing w:after="0" w:line="256" w:lineRule="exact"/>
        <w:rPr>
          <w:sz w:val="20"/>
          <w:szCs w:val="20"/>
          <w:color w:val="auto"/>
        </w:rPr>
      </w:pPr>
    </w:p>
    <w:p>
      <w:pPr>
        <w:ind w:left="644" w:hanging="644"/>
        <w:spacing w:after="0"/>
        <w:tabs>
          <w:tab w:leader="none" w:pos="644" w:val="left"/>
        </w:tabs>
        <w:numPr>
          <w:ilvl w:val="0"/>
          <w:numId w:val="72"/>
        </w:numPr>
        <w:rPr>
          <w:rFonts w:ascii="Arial" w:cs="Arial" w:eastAsia="Arial" w:hAnsi="Arial"/>
          <w:sz w:val="18"/>
          <w:szCs w:val="18"/>
          <w:color w:val="auto"/>
        </w:rPr>
      </w:pPr>
      <w:r>
        <w:rPr>
          <w:rFonts w:ascii="Arial" w:cs="Arial" w:eastAsia="Arial" w:hAnsi="Arial"/>
          <w:sz w:val="18"/>
          <w:szCs w:val="18"/>
          <w:color w:val="auto"/>
        </w:rPr>
        <w:t>set out in Schedule 7 (</w:t>
      </w:r>
      <w:r>
        <w:rPr>
          <w:rFonts w:ascii="Arial" w:cs="Arial" w:eastAsia="Arial" w:hAnsi="Arial"/>
          <w:sz w:val="18"/>
          <w:szCs w:val="18"/>
          <w:i w:val="1"/>
          <w:iCs w:val="1"/>
          <w:color w:val="auto"/>
        </w:rPr>
        <w:t>Domestic Accounts</w:t>
      </w:r>
      <w:r>
        <w:rPr>
          <w:rFonts w:ascii="Arial" w:cs="Arial" w:eastAsia="Arial" w:hAnsi="Arial"/>
          <w:sz w:val="18"/>
          <w:szCs w:val="18"/>
          <w:color w:val="auto"/>
        </w:rPr>
        <w:t>); and</w:t>
      </w:r>
    </w:p>
    <w:p>
      <w:pPr>
        <w:spacing w:after="0" w:line="252" w:lineRule="exact"/>
        <w:rPr>
          <w:rFonts w:ascii="Arial" w:cs="Arial" w:eastAsia="Arial" w:hAnsi="Arial"/>
          <w:sz w:val="18"/>
          <w:szCs w:val="18"/>
          <w:color w:val="auto"/>
        </w:rPr>
      </w:pPr>
    </w:p>
    <w:p>
      <w:pPr>
        <w:ind w:left="644" w:hanging="644"/>
        <w:spacing w:after="0"/>
        <w:tabs>
          <w:tab w:leader="none" w:pos="644" w:val="left"/>
        </w:tabs>
        <w:numPr>
          <w:ilvl w:val="0"/>
          <w:numId w:val="72"/>
        </w:numPr>
        <w:rPr>
          <w:rFonts w:ascii="Arial" w:cs="Arial" w:eastAsia="Arial" w:hAnsi="Arial"/>
          <w:sz w:val="18"/>
          <w:szCs w:val="18"/>
          <w:color w:val="auto"/>
        </w:rPr>
      </w:pPr>
      <w:r>
        <w:rPr>
          <w:rFonts w:ascii="Arial" w:cs="Arial" w:eastAsia="Arial" w:hAnsi="Arial"/>
          <w:sz w:val="18"/>
          <w:szCs w:val="18"/>
          <w:color w:val="auto"/>
        </w:rPr>
        <w:t>opened after the date of this Agreement.</w:t>
      </w:r>
    </w:p>
    <w:p>
      <w:pPr>
        <w:spacing w:after="0" w:line="248" w:lineRule="exact"/>
        <w:rPr>
          <w:sz w:val="20"/>
          <w:szCs w:val="20"/>
          <w:color w:val="auto"/>
        </w:rPr>
      </w:pPr>
    </w:p>
    <w:p>
      <w:pPr>
        <w:ind w:left="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DSA Required Balance</w:t>
      </w:r>
      <w:r>
        <w:rPr>
          <w:rFonts w:ascii="Arial" w:cs="Arial" w:eastAsia="Arial" w:hAnsi="Arial"/>
          <w:sz w:val="18"/>
          <w:szCs w:val="18"/>
          <w:color w:val="auto"/>
        </w:rPr>
        <w:t>” means an amount equal to the product of:</w:t>
      </w:r>
    </w:p>
    <w:p>
      <w:pPr>
        <w:spacing w:after="0" w:line="256" w:lineRule="exact"/>
        <w:rPr>
          <w:sz w:val="20"/>
          <w:szCs w:val="20"/>
          <w:color w:val="auto"/>
        </w:rPr>
      </w:pPr>
    </w:p>
    <w:p>
      <w:pPr>
        <w:ind w:left="644" w:hanging="644"/>
        <w:spacing w:after="0" w:line="277" w:lineRule="auto"/>
        <w:tabs>
          <w:tab w:leader="none" w:pos="644" w:val="left"/>
        </w:tabs>
        <w:numPr>
          <w:ilvl w:val="0"/>
          <w:numId w:val="73"/>
        </w:numPr>
        <w:rPr>
          <w:rFonts w:ascii="Arial" w:cs="Arial" w:eastAsia="Arial" w:hAnsi="Arial"/>
          <w:sz w:val="18"/>
          <w:szCs w:val="18"/>
          <w:color w:val="auto"/>
        </w:rPr>
      </w:pPr>
      <w:r>
        <w:rPr>
          <w:rFonts w:ascii="Arial" w:cs="Arial" w:eastAsia="Arial" w:hAnsi="Arial"/>
          <w:sz w:val="18"/>
          <w:szCs w:val="18"/>
          <w:color w:val="auto"/>
        </w:rPr>
        <w:t>the quotient of the number of days from and including the last Payment Date to the date of determination divided by the number of days from and including the date of the last Payment Date to but excluding the next Payment Date;</w:t>
      </w:r>
    </w:p>
    <w:p>
      <w:pPr>
        <w:spacing w:after="0" w:line="197" w:lineRule="exact"/>
        <w:rPr>
          <w:sz w:val="20"/>
          <w:szCs w:val="20"/>
          <w:color w:val="auto"/>
        </w:rPr>
      </w:pPr>
    </w:p>
    <w:p>
      <w:pPr>
        <w:ind w:left="4"/>
        <w:spacing w:after="0"/>
        <w:rPr>
          <w:sz w:val="20"/>
          <w:szCs w:val="20"/>
          <w:color w:val="auto"/>
        </w:rPr>
      </w:pPr>
      <w:r>
        <w:rPr>
          <w:rFonts w:ascii="Arial" w:cs="Arial" w:eastAsia="Arial" w:hAnsi="Arial"/>
          <w:sz w:val="18"/>
          <w:szCs w:val="18"/>
          <w:i w:val="1"/>
          <w:iCs w:val="1"/>
          <w:color w:val="auto"/>
        </w:rPr>
        <w:t>multiplied by</w:t>
      </w:r>
      <w:r>
        <w:rPr>
          <w:rFonts w:ascii="Arial" w:cs="Arial" w:eastAsia="Arial" w:hAnsi="Arial"/>
          <w:sz w:val="18"/>
          <w:szCs w:val="18"/>
          <w:color w:val="auto"/>
        </w:rPr>
        <w:t>,</w:t>
      </w:r>
    </w:p>
    <w:p>
      <w:pPr>
        <w:spacing w:after="0" w:line="252" w:lineRule="exact"/>
        <w:rPr>
          <w:sz w:val="20"/>
          <w:szCs w:val="20"/>
          <w:color w:val="auto"/>
        </w:rPr>
      </w:pPr>
    </w:p>
    <w:p>
      <w:pPr>
        <w:jc w:val="both"/>
        <w:ind w:left="644" w:hanging="644"/>
        <w:spacing w:after="0" w:line="286" w:lineRule="auto"/>
        <w:tabs>
          <w:tab w:leader="none" w:pos="644" w:val="left"/>
        </w:tabs>
        <w:numPr>
          <w:ilvl w:val="0"/>
          <w:numId w:val="74"/>
        </w:numPr>
        <w:rPr>
          <w:rFonts w:ascii="Arial" w:cs="Arial" w:eastAsia="Arial" w:hAnsi="Arial"/>
          <w:sz w:val="17"/>
          <w:szCs w:val="17"/>
          <w:color w:val="auto"/>
        </w:rPr>
      </w:pPr>
      <w:r>
        <w:rPr>
          <w:rFonts w:ascii="Arial" w:cs="Arial" w:eastAsia="Arial" w:hAnsi="Arial"/>
          <w:sz w:val="17"/>
          <w:szCs w:val="17"/>
          <w:color w:val="auto"/>
        </w:rPr>
        <w:t xml:space="preserve">the aggregate scheduled Debt Service (including principal, interest, fees, and other charges and expenses) due under the Facilities for the current Debt Service Period </w:t>
      </w:r>
      <w:r>
        <w:rPr>
          <w:rFonts w:ascii="Arial" w:cs="Arial" w:eastAsia="Arial" w:hAnsi="Arial"/>
          <w:sz w:val="17"/>
          <w:szCs w:val="17"/>
          <w:i w:val="1"/>
          <w:iCs w:val="1"/>
          <w:color w:val="auto"/>
        </w:rPr>
        <w:t>provided that</w:t>
      </w:r>
      <w:r>
        <w:rPr>
          <w:rFonts w:ascii="Arial" w:cs="Arial" w:eastAsia="Arial" w:hAnsi="Arial"/>
          <w:sz w:val="17"/>
          <w:szCs w:val="17"/>
          <w:color w:val="auto"/>
        </w:rPr>
        <w:t xml:space="preserve"> if LIBOR exceeds the capped interest rate set out in an Interest Rate Cap Agreement, the amount of such capped interest rate shall be used for the purpose of calculating any interest under this paragraph (b).</w:t>
      </w:r>
    </w:p>
    <w:p>
      <w:pPr>
        <w:spacing w:after="0" w:line="341" w:lineRule="exact"/>
        <w:rPr>
          <w:sz w:val="20"/>
          <w:szCs w:val="20"/>
          <w:color w:val="auto"/>
        </w:rPr>
      </w:pPr>
    </w:p>
    <w:p>
      <w:pPr>
        <w:ind w:left="5004"/>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-412750</wp:posOffset>
            </wp:positionH>
            <wp:positionV relativeFrom="paragraph">
              <wp:posOffset>81280</wp:posOffset>
            </wp:positionV>
            <wp:extent cx="7250430" cy="2159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764"/>
          </w:cols>
          <w:pgMar w:left="896" w:top="517" w:right="239" w:bottom="1440" w:gutter="0" w:footer="0" w:header="0"/>
        </w:sectPr>
      </w:pPr>
    </w:p>
    <w:bookmarkStart w:id="101" w:name="page102"/>
    <w:bookmarkEnd w:id="101"/>
    <w:p>
      <w:pPr>
        <w:ind w:left="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DSRA Required Balance</w:t>
      </w:r>
      <w:r>
        <w:rPr>
          <w:rFonts w:ascii="Arial" w:cs="Arial" w:eastAsia="Arial" w:hAnsi="Arial"/>
          <w:sz w:val="18"/>
          <w:szCs w:val="18"/>
          <w:color w:val="auto"/>
        </w:rPr>
        <w:t>” has the meaning given to such term in the Facility Agreement.</w:t>
      </w:r>
    </w:p>
    <w:p>
      <w:pPr>
        <w:spacing w:after="0" w:line="252" w:lineRule="exact"/>
        <w:rPr>
          <w:sz w:val="20"/>
          <w:szCs w:val="20"/>
          <w:color w:val="auto"/>
        </w:rPr>
      </w:pPr>
    </w:p>
    <w:p>
      <w:pPr>
        <w:ind w:left="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DSRA Required Cash Balance</w:t>
      </w:r>
      <w:r>
        <w:rPr>
          <w:rFonts w:ascii="Arial" w:cs="Arial" w:eastAsia="Arial" w:hAnsi="Arial"/>
          <w:sz w:val="18"/>
          <w:szCs w:val="18"/>
          <w:color w:val="auto"/>
        </w:rPr>
        <w:t>” means:</w:t>
      </w:r>
    </w:p>
    <w:p>
      <w:pPr>
        <w:spacing w:after="0" w:line="256" w:lineRule="exact"/>
        <w:rPr>
          <w:sz w:val="20"/>
          <w:szCs w:val="20"/>
          <w:color w:val="auto"/>
        </w:rPr>
      </w:pPr>
    </w:p>
    <w:p>
      <w:pPr>
        <w:ind w:left="644" w:hanging="644"/>
        <w:spacing w:after="0" w:line="277" w:lineRule="auto"/>
        <w:tabs>
          <w:tab w:leader="none" w:pos="644" w:val="left"/>
        </w:tabs>
        <w:numPr>
          <w:ilvl w:val="0"/>
          <w:numId w:val="75"/>
        </w:numPr>
        <w:rPr>
          <w:rFonts w:ascii="Arial" w:cs="Arial" w:eastAsia="Arial" w:hAnsi="Arial"/>
          <w:sz w:val="18"/>
          <w:szCs w:val="18"/>
          <w:color w:val="auto"/>
        </w:rPr>
      </w:pPr>
      <w:r>
        <w:rPr>
          <w:rFonts w:ascii="Arial" w:cs="Arial" w:eastAsia="Arial" w:hAnsi="Arial"/>
          <w:sz w:val="18"/>
          <w:szCs w:val="18"/>
          <w:color w:val="auto"/>
        </w:rPr>
        <w:t>prior to but excluding the date that is six (6) Months prior to the First Repayment Date, an amount in Cash equal to at least the result of “</w:t>
      </w:r>
      <w:r>
        <w:rPr>
          <w:rFonts w:ascii="Arial" w:cs="Arial" w:eastAsia="Arial" w:hAnsi="Arial"/>
          <w:sz w:val="18"/>
          <w:szCs w:val="18"/>
          <w:i w:val="1"/>
          <w:iCs w:val="1"/>
          <w:color w:val="auto"/>
        </w:rPr>
        <w:t>Z</w:t>
      </w:r>
      <w:r>
        <w:rPr>
          <w:rFonts w:ascii="Arial" w:cs="Arial" w:eastAsia="Arial" w:hAnsi="Arial"/>
          <w:sz w:val="18"/>
          <w:szCs w:val="18"/>
          <w:color w:val="auto"/>
        </w:rPr>
        <w:t>” multiplied by “</w:t>
      </w:r>
      <w:r>
        <w:rPr>
          <w:rFonts w:ascii="Arial" w:cs="Arial" w:eastAsia="Arial" w:hAnsi="Arial"/>
          <w:sz w:val="18"/>
          <w:szCs w:val="18"/>
          <w:i w:val="1"/>
          <w:iCs w:val="1"/>
          <w:color w:val="auto"/>
        </w:rPr>
        <w:t>Y</w:t>
      </w:r>
      <w:r>
        <w:rPr>
          <w:rFonts w:ascii="Arial" w:cs="Arial" w:eastAsia="Arial" w:hAnsi="Arial"/>
          <w:sz w:val="18"/>
          <w:szCs w:val="18"/>
          <w:color w:val="auto"/>
        </w:rPr>
        <w:t>”; and</w:t>
      </w:r>
    </w:p>
    <w:p>
      <w:pPr>
        <w:spacing w:after="0" w:line="197" w:lineRule="exact"/>
        <w:rPr>
          <w:rFonts w:ascii="Arial" w:cs="Arial" w:eastAsia="Arial" w:hAnsi="Arial"/>
          <w:sz w:val="18"/>
          <w:szCs w:val="18"/>
          <w:color w:val="auto"/>
        </w:rPr>
      </w:pPr>
    </w:p>
    <w:p>
      <w:pPr>
        <w:ind w:left="644" w:hanging="644"/>
        <w:spacing w:after="0"/>
        <w:tabs>
          <w:tab w:leader="none" w:pos="644" w:val="left"/>
        </w:tabs>
        <w:numPr>
          <w:ilvl w:val="0"/>
          <w:numId w:val="75"/>
        </w:numPr>
        <w:rPr>
          <w:rFonts w:ascii="Arial" w:cs="Arial" w:eastAsia="Arial" w:hAnsi="Arial"/>
          <w:sz w:val="18"/>
          <w:szCs w:val="18"/>
          <w:color w:val="auto"/>
        </w:rPr>
      </w:pPr>
      <w:r>
        <w:rPr>
          <w:rFonts w:ascii="Arial" w:cs="Arial" w:eastAsia="Arial" w:hAnsi="Arial"/>
          <w:sz w:val="18"/>
          <w:szCs w:val="18"/>
          <w:color w:val="auto"/>
        </w:rPr>
        <w:t>from and including the date that is six (6) Months prior to the First Repayment Date, at least the DSRA Required Balance.</w:t>
      </w:r>
    </w:p>
    <w:p>
      <w:pPr>
        <w:spacing w:after="0" w:line="252" w:lineRule="exact"/>
        <w:rPr>
          <w:sz w:val="20"/>
          <w:szCs w:val="20"/>
          <w:color w:val="auto"/>
        </w:rPr>
      </w:pPr>
    </w:p>
    <w:p>
      <w:pPr>
        <w:ind w:left="4"/>
        <w:spacing w:after="0"/>
        <w:rPr>
          <w:sz w:val="20"/>
          <w:szCs w:val="20"/>
          <w:color w:val="auto"/>
        </w:rPr>
      </w:pPr>
      <w:r>
        <w:rPr>
          <w:rFonts w:ascii="Arial" w:cs="Arial" w:eastAsia="Arial" w:hAnsi="Arial"/>
          <w:sz w:val="18"/>
          <w:szCs w:val="18"/>
          <w:color w:val="auto"/>
        </w:rPr>
        <w:t>Where:</w:t>
      </w:r>
    </w:p>
    <w:p>
      <w:pPr>
        <w:spacing w:after="0" w:line="248" w:lineRule="exact"/>
        <w:rPr>
          <w:sz w:val="20"/>
          <w:szCs w:val="20"/>
          <w:color w:val="auto"/>
        </w:rPr>
      </w:pPr>
    </w:p>
    <w:p>
      <w:pPr>
        <w:ind w:left="64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X</w:t>
      </w:r>
      <w:r>
        <w:rPr>
          <w:rFonts w:ascii="Arial" w:cs="Arial" w:eastAsia="Arial" w:hAnsi="Arial"/>
          <w:sz w:val="18"/>
          <w:szCs w:val="18"/>
          <w:color w:val="auto"/>
        </w:rPr>
        <w:t>” is the number of Months from the date of this Agreement to 15 June 2011;</w:t>
      </w:r>
    </w:p>
    <w:p>
      <w:pPr>
        <w:spacing w:after="0" w:line="252" w:lineRule="exact"/>
        <w:rPr>
          <w:sz w:val="20"/>
          <w:szCs w:val="20"/>
          <w:color w:val="auto"/>
        </w:rPr>
      </w:pPr>
    </w:p>
    <w:p>
      <w:pPr>
        <w:ind w:left="64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Y</w:t>
      </w:r>
      <w:r>
        <w:rPr>
          <w:rFonts w:ascii="Arial" w:cs="Arial" w:eastAsia="Arial" w:hAnsi="Arial"/>
          <w:sz w:val="18"/>
          <w:szCs w:val="18"/>
          <w:color w:val="auto"/>
        </w:rPr>
        <w:t xml:space="preserve">” is the result of (i) the DSRA Required Balance, </w:t>
      </w:r>
      <w:r>
        <w:rPr>
          <w:rFonts w:ascii="Arial" w:cs="Arial" w:eastAsia="Arial" w:hAnsi="Arial"/>
          <w:sz w:val="18"/>
          <w:szCs w:val="18"/>
          <w:i w:val="1"/>
          <w:iCs w:val="1"/>
          <w:color w:val="auto"/>
        </w:rPr>
        <w:t>divided by</w:t>
      </w:r>
      <w:r>
        <w:rPr>
          <w:rFonts w:ascii="Arial" w:cs="Arial" w:eastAsia="Arial" w:hAnsi="Arial"/>
          <w:sz w:val="18"/>
          <w:szCs w:val="18"/>
          <w:color w:val="auto"/>
        </w:rPr>
        <w:t xml:space="preserve"> (ii) “</w:t>
      </w:r>
      <w:r>
        <w:rPr>
          <w:rFonts w:ascii="Arial" w:cs="Arial" w:eastAsia="Arial" w:hAnsi="Arial"/>
          <w:sz w:val="18"/>
          <w:szCs w:val="18"/>
          <w:i w:val="1"/>
          <w:iCs w:val="1"/>
          <w:color w:val="auto"/>
        </w:rPr>
        <w:t>X</w:t>
      </w:r>
      <w:r>
        <w:rPr>
          <w:rFonts w:ascii="Arial" w:cs="Arial" w:eastAsia="Arial" w:hAnsi="Arial"/>
          <w:sz w:val="18"/>
          <w:szCs w:val="18"/>
          <w:color w:val="auto"/>
        </w:rPr>
        <w:t>”; and</w:t>
      </w:r>
    </w:p>
    <w:p>
      <w:pPr>
        <w:spacing w:after="0" w:line="252" w:lineRule="exact"/>
        <w:rPr>
          <w:sz w:val="20"/>
          <w:szCs w:val="20"/>
          <w:color w:val="auto"/>
        </w:rPr>
      </w:pPr>
    </w:p>
    <w:p>
      <w:pPr>
        <w:ind w:left="644"/>
        <w:spacing w:after="0"/>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Z</w:t>
      </w:r>
      <w:r>
        <w:rPr>
          <w:rFonts w:ascii="Arial" w:cs="Arial" w:eastAsia="Arial" w:hAnsi="Arial"/>
          <w:sz w:val="16"/>
          <w:szCs w:val="16"/>
          <w:color w:val="auto"/>
        </w:rPr>
        <w:t>” is the number of Months since the date of this Agreement to the relevant date on which the DSRA Required Cash Balance is calculated.</w:t>
      </w:r>
    </w:p>
    <w:p>
      <w:pPr>
        <w:spacing w:after="0" w:line="275" w:lineRule="exact"/>
        <w:rPr>
          <w:sz w:val="20"/>
          <w:szCs w:val="20"/>
          <w:color w:val="auto"/>
        </w:rPr>
      </w:pPr>
    </w:p>
    <w:p>
      <w:pPr>
        <w:jc w:val="both"/>
        <w:ind w:left="4"/>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Facility Agreement</w:t>
      </w:r>
      <w:r>
        <w:rPr>
          <w:rFonts w:ascii="Arial" w:cs="Arial" w:eastAsia="Arial" w:hAnsi="Arial"/>
          <w:sz w:val="18"/>
          <w:szCs w:val="18"/>
          <w:color w:val="auto"/>
        </w:rPr>
        <w:t>” means the facility agreement dated on or about the date of this Agreement between, among others, the Borrower, the Security Agent, the COFACE Agent, the Mandated Lead Arrangers and the Lenders as amended by the Deed of Waiver and Amendment No.7 and the Amendment Letters (as such term is defined in the Deed of Waiver and Amendment No.7).</w:t>
      </w:r>
    </w:p>
    <w:p>
      <w:pPr>
        <w:spacing w:after="0" w:line="203" w:lineRule="exact"/>
        <w:rPr>
          <w:sz w:val="20"/>
          <w:szCs w:val="20"/>
          <w:color w:val="auto"/>
        </w:rPr>
      </w:pPr>
    </w:p>
    <w:p>
      <w:pPr>
        <w:jc w:val="both"/>
        <w:ind w:left="4"/>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Final Discharge Date</w:t>
      </w:r>
      <w:r>
        <w:rPr>
          <w:rFonts w:ascii="Arial" w:cs="Arial" w:eastAsia="Arial" w:hAnsi="Arial"/>
          <w:sz w:val="18"/>
          <w:szCs w:val="18"/>
          <w:color w:val="auto"/>
        </w:rPr>
        <w:t>” means the date on which all the Secured Obligations have been unconditionally and irrevocably paid and discharged in full and none of the Finance Parties is under any obligation (whether actual or contingent) to make advances or provide other financial accommodation to the Borrower under the Finance Documents.</w:t>
      </w:r>
    </w:p>
    <w:p>
      <w:pPr>
        <w:spacing w:after="0" w:line="203" w:lineRule="exact"/>
        <w:rPr>
          <w:sz w:val="20"/>
          <w:szCs w:val="20"/>
          <w:color w:val="auto"/>
        </w:rPr>
      </w:pPr>
    </w:p>
    <w:p>
      <w:pPr>
        <w:jc w:val="both"/>
        <w:ind w:left="4"/>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Financial Model</w:t>
      </w:r>
      <w:r>
        <w:rPr>
          <w:rFonts w:ascii="Arial" w:cs="Arial" w:eastAsia="Arial" w:hAnsi="Arial"/>
          <w:sz w:val="18"/>
          <w:szCs w:val="18"/>
          <w:color w:val="auto"/>
        </w:rPr>
        <w:t>” means the financial model prepared by the Borrower and delivered to the COFACE Agent pursuant to Clause 4.1 (</w:t>
      </w:r>
      <w:r>
        <w:rPr>
          <w:rFonts w:ascii="Arial" w:cs="Arial" w:eastAsia="Arial" w:hAnsi="Arial"/>
          <w:sz w:val="18"/>
          <w:szCs w:val="18"/>
          <w:i w:val="1"/>
          <w:iCs w:val="1"/>
          <w:color w:val="auto"/>
        </w:rPr>
        <w:t>Initial</w:t>
      </w:r>
      <w:r>
        <w:rPr>
          <w:rFonts w:ascii="Arial" w:cs="Arial" w:eastAsia="Arial" w:hAnsi="Arial"/>
          <w:sz w:val="18"/>
          <w:szCs w:val="18"/>
          <w:color w:val="auto"/>
        </w:rPr>
        <w:t xml:space="preserve"> </w:t>
      </w:r>
      <w:r>
        <w:rPr>
          <w:rFonts w:ascii="Arial" w:cs="Arial" w:eastAsia="Arial" w:hAnsi="Arial"/>
          <w:sz w:val="18"/>
          <w:szCs w:val="18"/>
          <w:i w:val="1"/>
          <w:iCs w:val="1"/>
          <w:color w:val="auto"/>
        </w:rPr>
        <w:t>Conditions Precedent</w:t>
      </w:r>
      <w:r>
        <w:rPr>
          <w:rFonts w:ascii="Arial" w:cs="Arial" w:eastAsia="Arial" w:hAnsi="Arial"/>
          <w:sz w:val="18"/>
          <w:szCs w:val="18"/>
          <w:color w:val="auto"/>
        </w:rPr>
        <w:t>) of the Facility Agreement.</w:t>
      </w:r>
    </w:p>
    <w:p>
      <w:pPr>
        <w:spacing w:after="0" w:line="189" w:lineRule="exact"/>
        <w:rPr>
          <w:sz w:val="20"/>
          <w:szCs w:val="20"/>
          <w:color w:val="auto"/>
        </w:rPr>
      </w:pPr>
    </w:p>
    <w:p>
      <w:pPr>
        <w:jc w:val="both"/>
        <w:ind w:left="4"/>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First Supplemental Indenture</w:t>
      </w:r>
      <w:r>
        <w:rPr>
          <w:rFonts w:ascii="Arial" w:cs="Arial" w:eastAsia="Arial" w:hAnsi="Arial"/>
          <w:sz w:val="18"/>
          <w:szCs w:val="18"/>
          <w:color w:val="auto"/>
        </w:rPr>
        <w:t>” means the first supplemental indenture by and among the Borrower as issuer and U.S. Bank, National Association as trustee dated 15 April 2008 in relation to the Convertible Notes.</w:t>
      </w:r>
    </w:p>
    <w:p>
      <w:pPr>
        <w:spacing w:after="0" w:line="189" w:lineRule="exact"/>
        <w:rPr>
          <w:sz w:val="20"/>
          <w:szCs w:val="20"/>
          <w:color w:val="auto"/>
        </w:rPr>
      </w:pPr>
    </w:p>
    <w:p>
      <w:pPr>
        <w:ind w:left="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Forecast Deficiency</w:t>
      </w:r>
      <w:r>
        <w:rPr>
          <w:rFonts w:ascii="Arial" w:cs="Arial" w:eastAsia="Arial" w:hAnsi="Arial"/>
          <w:sz w:val="18"/>
          <w:szCs w:val="18"/>
          <w:color w:val="auto"/>
        </w:rPr>
        <w:t>” has the meaning given to such term in Clause 6.3(a)(ii) (</w:t>
      </w:r>
      <w:r>
        <w:rPr>
          <w:rFonts w:ascii="Arial" w:cs="Arial" w:eastAsia="Arial" w:hAnsi="Arial"/>
          <w:sz w:val="18"/>
          <w:szCs w:val="18"/>
          <w:i w:val="1"/>
          <w:iCs w:val="1"/>
          <w:color w:val="auto"/>
        </w:rPr>
        <w:t>Contingent Equity Funding</w:t>
      </w:r>
      <w:r>
        <w:rPr>
          <w:rFonts w:ascii="Arial" w:cs="Arial" w:eastAsia="Arial" w:hAnsi="Arial"/>
          <w:sz w:val="18"/>
          <w:szCs w:val="18"/>
          <w:color w:val="auto"/>
        </w:rPr>
        <w:t>).</w:t>
      </w:r>
    </w:p>
    <w:p>
      <w:pPr>
        <w:spacing w:after="0" w:line="252" w:lineRule="exact"/>
        <w:rPr>
          <w:sz w:val="20"/>
          <w:szCs w:val="20"/>
          <w:color w:val="auto"/>
        </w:rPr>
      </w:pPr>
    </w:p>
    <w:p>
      <w:pPr>
        <w:ind w:left="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Foreign Account</w:t>
      </w:r>
      <w:r>
        <w:rPr>
          <w:rFonts w:ascii="Arial" w:cs="Arial" w:eastAsia="Arial" w:hAnsi="Arial"/>
          <w:sz w:val="18"/>
          <w:szCs w:val="18"/>
          <w:color w:val="auto"/>
        </w:rPr>
        <w:t>” means each bank account held in a jurisdiction other than the United States or Canada:</w:t>
      </w:r>
    </w:p>
    <w:p>
      <w:pPr>
        <w:spacing w:after="0" w:line="256" w:lineRule="exact"/>
        <w:rPr>
          <w:sz w:val="20"/>
          <w:szCs w:val="20"/>
          <w:color w:val="auto"/>
        </w:rPr>
      </w:pPr>
    </w:p>
    <w:p>
      <w:pPr>
        <w:ind w:left="644" w:hanging="644"/>
        <w:spacing w:after="0"/>
        <w:tabs>
          <w:tab w:leader="none" w:pos="644" w:val="left"/>
        </w:tabs>
        <w:numPr>
          <w:ilvl w:val="0"/>
          <w:numId w:val="76"/>
        </w:numPr>
        <w:rPr>
          <w:rFonts w:ascii="Arial" w:cs="Arial" w:eastAsia="Arial" w:hAnsi="Arial"/>
          <w:sz w:val="18"/>
          <w:szCs w:val="18"/>
          <w:color w:val="auto"/>
        </w:rPr>
      </w:pPr>
      <w:r>
        <w:rPr>
          <w:rFonts w:ascii="Arial" w:cs="Arial" w:eastAsia="Arial" w:hAnsi="Arial"/>
          <w:sz w:val="18"/>
          <w:szCs w:val="18"/>
          <w:color w:val="auto"/>
        </w:rPr>
        <w:t>set out in Schedule 8 (</w:t>
      </w:r>
      <w:r>
        <w:rPr>
          <w:rFonts w:ascii="Arial" w:cs="Arial" w:eastAsia="Arial" w:hAnsi="Arial"/>
          <w:sz w:val="18"/>
          <w:szCs w:val="18"/>
          <w:i w:val="1"/>
          <w:iCs w:val="1"/>
          <w:color w:val="auto"/>
        </w:rPr>
        <w:t>Foreign Accounts</w:t>
      </w:r>
      <w:r>
        <w:rPr>
          <w:rFonts w:ascii="Arial" w:cs="Arial" w:eastAsia="Arial" w:hAnsi="Arial"/>
          <w:sz w:val="18"/>
          <w:szCs w:val="18"/>
          <w:color w:val="auto"/>
        </w:rPr>
        <w:t>); and</w:t>
      </w:r>
    </w:p>
    <w:p>
      <w:pPr>
        <w:spacing w:after="0" w:line="252" w:lineRule="exact"/>
        <w:rPr>
          <w:rFonts w:ascii="Arial" w:cs="Arial" w:eastAsia="Arial" w:hAnsi="Arial"/>
          <w:sz w:val="18"/>
          <w:szCs w:val="18"/>
          <w:color w:val="auto"/>
        </w:rPr>
      </w:pPr>
    </w:p>
    <w:p>
      <w:pPr>
        <w:ind w:left="644" w:hanging="644"/>
        <w:spacing w:after="0"/>
        <w:tabs>
          <w:tab w:leader="none" w:pos="644" w:val="left"/>
        </w:tabs>
        <w:numPr>
          <w:ilvl w:val="0"/>
          <w:numId w:val="76"/>
        </w:numPr>
        <w:rPr>
          <w:rFonts w:ascii="Arial" w:cs="Arial" w:eastAsia="Arial" w:hAnsi="Arial"/>
          <w:sz w:val="18"/>
          <w:szCs w:val="18"/>
          <w:color w:val="auto"/>
        </w:rPr>
      </w:pPr>
      <w:r>
        <w:rPr>
          <w:rFonts w:ascii="Arial" w:cs="Arial" w:eastAsia="Arial" w:hAnsi="Arial"/>
          <w:sz w:val="18"/>
          <w:szCs w:val="18"/>
          <w:color w:val="auto"/>
        </w:rPr>
        <w:t>opened after the date of this Agreement.</w:t>
      </w:r>
    </w:p>
    <w:p>
      <w:pPr>
        <w:spacing w:after="0" w:line="200" w:lineRule="exact"/>
        <w:rPr>
          <w:sz w:val="20"/>
          <w:szCs w:val="20"/>
          <w:color w:val="auto"/>
        </w:rPr>
      </w:pPr>
    </w:p>
    <w:p>
      <w:pPr>
        <w:spacing w:after="0" w:line="201" w:lineRule="exact"/>
        <w:rPr>
          <w:sz w:val="20"/>
          <w:szCs w:val="20"/>
          <w:color w:val="auto"/>
        </w:rPr>
      </w:pPr>
    </w:p>
    <w:p>
      <w:pPr>
        <w:ind w:left="5004"/>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-412750</wp:posOffset>
            </wp:positionH>
            <wp:positionV relativeFrom="paragraph">
              <wp:posOffset>81280</wp:posOffset>
            </wp:positionV>
            <wp:extent cx="7250430" cy="2159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764"/>
          </w:cols>
          <w:pgMar w:left="896" w:top="513" w:right="239" w:bottom="1440" w:gutter="0" w:footer="0" w:header="0"/>
        </w:sectPr>
      </w:pPr>
    </w:p>
    <w:bookmarkStart w:id="102" w:name="page103"/>
    <w:bookmarkEnd w:id="102"/>
    <w:p>
      <w:pPr>
        <w:ind w:left="4" w:right="2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Insurance Proceeds</w:t>
      </w:r>
      <w:r>
        <w:rPr>
          <w:rFonts w:ascii="Arial" w:cs="Arial" w:eastAsia="Arial" w:hAnsi="Arial"/>
          <w:sz w:val="18"/>
          <w:szCs w:val="18"/>
          <w:color w:val="auto"/>
        </w:rPr>
        <w:t>” means all proceeds and amounts payable to or received by the Borrower or the Security Agent (as the case may be) under the Insurances.</w:t>
      </w:r>
    </w:p>
    <w:p>
      <w:pPr>
        <w:spacing w:after="0" w:line="189" w:lineRule="exact"/>
        <w:rPr>
          <w:sz w:val="20"/>
          <w:szCs w:val="20"/>
          <w:color w:val="auto"/>
        </w:rPr>
      </w:pPr>
    </w:p>
    <w:p>
      <w:pPr>
        <w:ind w:left="4"/>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Insurance Proceeds Account</w:t>
      </w:r>
      <w:r>
        <w:rPr>
          <w:rFonts w:ascii="Arial" w:cs="Arial" w:eastAsia="Arial" w:hAnsi="Arial"/>
          <w:sz w:val="18"/>
          <w:szCs w:val="18"/>
          <w:color w:val="auto"/>
        </w:rPr>
        <w:t>” means the Dollar denominated account so titled, held in the name of the Borrower with the Offshore Account Bank with account number [*].</w:t>
      </w:r>
    </w:p>
    <w:p>
      <w:pPr>
        <w:spacing w:after="0" w:line="189" w:lineRule="exact"/>
        <w:rPr>
          <w:sz w:val="20"/>
          <w:szCs w:val="20"/>
          <w:color w:val="auto"/>
        </w:rPr>
      </w:pPr>
    </w:p>
    <w:p>
      <w:pPr>
        <w:ind w:left="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Investment Instruction</w:t>
      </w:r>
      <w:r>
        <w:rPr>
          <w:rFonts w:ascii="Arial" w:cs="Arial" w:eastAsia="Arial" w:hAnsi="Arial"/>
          <w:sz w:val="18"/>
          <w:szCs w:val="18"/>
          <w:color w:val="auto"/>
        </w:rPr>
        <w:t>” means an instruction substantially in the form of Schedule 11 (</w:t>
      </w:r>
      <w:r>
        <w:rPr>
          <w:rFonts w:ascii="Arial" w:cs="Arial" w:eastAsia="Arial" w:hAnsi="Arial"/>
          <w:sz w:val="18"/>
          <w:szCs w:val="18"/>
          <w:i w:val="1"/>
          <w:iCs w:val="1"/>
          <w:color w:val="auto"/>
        </w:rPr>
        <w:t>Form of Investment Instruction</w:t>
      </w:r>
      <w:r>
        <w:rPr>
          <w:rFonts w:ascii="Arial" w:cs="Arial" w:eastAsia="Arial" w:hAnsi="Arial"/>
          <w:sz w:val="18"/>
          <w:szCs w:val="18"/>
          <w:color w:val="auto"/>
        </w:rPr>
        <w:t>).</w:t>
      </w:r>
    </w:p>
    <w:p>
      <w:pPr>
        <w:spacing w:after="0" w:line="252" w:lineRule="exact"/>
        <w:rPr>
          <w:sz w:val="20"/>
          <w:szCs w:val="20"/>
          <w:color w:val="auto"/>
        </w:rPr>
      </w:pPr>
    </w:p>
    <w:p>
      <w:pPr>
        <w:ind w:left="4"/>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Liability</w:t>
      </w:r>
      <w:r>
        <w:rPr>
          <w:rFonts w:ascii="Arial" w:cs="Arial" w:eastAsia="Arial" w:hAnsi="Arial"/>
          <w:sz w:val="17"/>
          <w:szCs w:val="17"/>
          <w:color w:val="auto"/>
        </w:rPr>
        <w:t>” means any present or future liability (actual or contingent) (including without limitation, any payment obligation and/or fee obligation)</w:t>
      </w:r>
    </w:p>
    <w:p>
      <w:pPr>
        <w:spacing w:after="0" w:line="39" w:lineRule="exact"/>
        <w:rPr>
          <w:sz w:val="20"/>
          <w:szCs w:val="20"/>
          <w:color w:val="auto"/>
        </w:rPr>
      </w:pPr>
    </w:p>
    <w:p>
      <w:pPr>
        <w:ind w:left="4"/>
        <w:spacing w:after="0"/>
        <w:rPr>
          <w:sz w:val="20"/>
          <w:szCs w:val="20"/>
          <w:color w:val="auto"/>
        </w:rPr>
      </w:pPr>
      <w:r>
        <w:rPr>
          <w:rFonts w:ascii="Arial" w:cs="Arial" w:eastAsia="Arial" w:hAnsi="Arial"/>
          <w:sz w:val="18"/>
          <w:szCs w:val="18"/>
          <w:color w:val="auto"/>
        </w:rPr>
        <w:t>whether or not matured or liquidated, together with any:</w:t>
      </w:r>
    </w:p>
    <w:p>
      <w:pPr>
        <w:spacing w:after="0" w:line="238" w:lineRule="exact"/>
        <w:rPr>
          <w:sz w:val="20"/>
          <w:szCs w:val="20"/>
          <w:color w:val="auto"/>
        </w:rPr>
      </w:pPr>
    </w:p>
    <w:p>
      <w:pPr>
        <w:ind w:left="644" w:hanging="644"/>
        <w:spacing w:after="0"/>
        <w:tabs>
          <w:tab w:leader="none" w:pos="644" w:val="left"/>
        </w:tabs>
        <w:numPr>
          <w:ilvl w:val="0"/>
          <w:numId w:val="77"/>
        </w:numPr>
        <w:rPr>
          <w:rFonts w:ascii="Arial" w:cs="Arial" w:eastAsia="Arial" w:hAnsi="Arial"/>
          <w:sz w:val="18"/>
          <w:szCs w:val="18"/>
          <w:color w:val="auto"/>
        </w:rPr>
      </w:pPr>
      <w:r>
        <w:rPr>
          <w:rFonts w:ascii="Arial" w:cs="Arial" w:eastAsia="Arial" w:hAnsi="Arial"/>
          <w:sz w:val="18"/>
          <w:szCs w:val="18"/>
          <w:color w:val="auto"/>
        </w:rPr>
        <w:t>refinancing, novation, deferral or extension of that liability;</w:t>
      </w:r>
    </w:p>
    <w:p>
      <w:pPr>
        <w:spacing w:after="0" w:line="252" w:lineRule="exact"/>
        <w:rPr>
          <w:rFonts w:ascii="Arial" w:cs="Arial" w:eastAsia="Arial" w:hAnsi="Arial"/>
          <w:sz w:val="18"/>
          <w:szCs w:val="18"/>
          <w:color w:val="auto"/>
        </w:rPr>
      </w:pPr>
    </w:p>
    <w:p>
      <w:pPr>
        <w:ind w:left="644" w:hanging="644"/>
        <w:spacing w:after="0"/>
        <w:tabs>
          <w:tab w:leader="none" w:pos="644" w:val="left"/>
        </w:tabs>
        <w:numPr>
          <w:ilvl w:val="0"/>
          <w:numId w:val="77"/>
        </w:numPr>
        <w:rPr>
          <w:rFonts w:ascii="Arial" w:cs="Arial" w:eastAsia="Arial" w:hAnsi="Arial"/>
          <w:sz w:val="18"/>
          <w:szCs w:val="18"/>
          <w:color w:val="auto"/>
        </w:rPr>
      </w:pPr>
      <w:r>
        <w:rPr>
          <w:rFonts w:ascii="Arial" w:cs="Arial" w:eastAsia="Arial" w:hAnsi="Arial"/>
          <w:sz w:val="18"/>
          <w:szCs w:val="18"/>
          <w:color w:val="auto"/>
        </w:rPr>
        <w:t>claim for misrepresentation or breach of warranty or undertaking or an event of default or under any indemnity;</w:t>
      </w:r>
    </w:p>
    <w:p>
      <w:pPr>
        <w:spacing w:after="0" w:line="252" w:lineRule="exact"/>
        <w:rPr>
          <w:rFonts w:ascii="Arial" w:cs="Arial" w:eastAsia="Arial" w:hAnsi="Arial"/>
          <w:sz w:val="18"/>
          <w:szCs w:val="18"/>
          <w:color w:val="auto"/>
        </w:rPr>
      </w:pPr>
    </w:p>
    <w:p>
      <w:pPr>
        <w:ind w:left="644" w:hanging="644"/>
        <w:spacing w:after="0" w:line="277" w:lineRule="auto"/>
        <w:tabs>
          <w:tab w:leader="none" w:pos="644" w:val="left"/>
        </w:tabs>
        <w:numPr>
          <w:ilvl w:val="0"/>
          <w:numId w:val="77"/>
        </w:numPr>
        <w:rPr>
          <w:rFonts w:ascii="Arial" w:cs="Arial" w:eastAsia="Arial" w:hAnsi="Arial"/>
          <w:sz w:val="18"/>
          <w:szCs w:val="18"/>
          <w:color w:val="auto"/>
        </w:rPr>
      </w:pPr>
      <w:r>
        <w:rPr>
          <w:rFonts w:ascii="Arial" w:cs="Arial" w:eastAsia="Arial" w:hAnsi="Arial"/>
          <w:sz w:val="18"/>
          <w:szCs w:val="18"/>
          <w:color w:val="auto"/>
        </w:rPr>
        <w:t>further advance which may be made under any agreement expressed to be supplemental to any document in respect of that liability, together with all related interest, fees and costs;</w:t>
      </w:r>
    </w:p>
    <w:p>
      <w:pPr>
        <w:spacing w:after="0" w:line="197" w:lineRule="exact"/>
        <w:rPr>
          <w:rFonts w:ascii="Arial" w:cs="Arial" w:eastAsia="Arial" w:hAnsi="Arial"/>
          <w:sz w:val="18"/>
          <w:szCs w:val="18"/>
          <w:color w:val="auto"/>
        </w:rPr>
      </w:pPr>
    </w:p>
    <w:p>
      <w:pPr>
        <w:ind w:left="644" w:hanging="644"/>
        <w:spacing w:after="0"/>
        <w:tabs>
          <w:tab w:leader="none" w:pos="644" w:val="left"/>
        </w:tabs>
        <w:numPr>
          <w:ilvl w:val="0"/>
          <w:numId w:val="77"/>
        </w:numPr>
        <w:rPr>
          <w:rFonts w:ascii="Arial" w:cs="Arial" w:eastAsia="Arial" w:hAnsi="Arial"/>
          <w:sz w:val="18"/>
          <w:szCs w:val="18"/>
          <w:color w:val="auto"/>
        </w:rPr>
      </w:pPr>
      <w:r>
        <w:rPr>
          <w:rFonts w:ascii="Arial" w:cs="Arial" w:eastAsia="Arial" w:hAnsi="Arial"/>
          <w:sz w:val="18"/>
          <w:szCs w:val="18"/>
          <w:color w:val="auto"/>
        </w:rPr>
        <w:t>claim for damages or restitution in the event of rescission of that liability or otherwise;</w:t>
      </w:r>
    </w:p>
    <w:p>
      <w:pPr>
        <w:spacing w:after="0" w:line="252" w:lineRule="exact"/>
        <w:rPr>
          <w:rFonts w:ascii="Arial" w:cs="Arial" w:eastAsia="Arial" w:hAnsi="Arial"/>
          <w:sz w:val="18"/>
          <w:szCs w:val="18"/>
          <w:color w:val="auto"/>
        </w:rPr>
      </w:pPr>
    </w:p>
    <w:p>
      <w:pPr>
        <w:ind w:left="644" w:hanging="644"/>
        <w:spacing w:after="0"/>
        <w:tabs>
          <w:tab w:leader="none" w:pos="644" w:val="left"/>
        </w:tabs>
        <w:numPr>
          <w:ilvl w:val="0"/>
          <w:numId w:val="77"/>
        </w:numPr>
        <w:rPr>
          <w:rFonts w:ascii="Arial" w:cs="Arial" w:eastAsia="Arial" w:hAnsi="Arial"/>
          <w:sz w:val="17"/>
          <w:szCs w:val="17"/>
          <w:color w:val="auto"/>
        </w:rPr>
      </w:pPr>
      <w:r>
        <w:rPr>
          <w:rFonts w:ascii="Arial" w:cs="Arial" w:eastAsia="Arial" w:hAnsi="Arial"/>
          <w:sz w:val="17"/>
          <w:szCs w:val="17"/>
          <w:color w:val="auto"/>
        </w:rPr>
        <w:t>claim flowing from any recovery by a payment or discharge in respect of that liability on the grounds of preference or otherwise; and</w:t>
      </w:r>
    </w:p>
    <w:p>
      <w:pPr>
        <w:spacing w:after="0" w:line="263" w:lineRule="exact"/>
        <w:rPr>
          <w:rFonts w:ascii="Arial" w:cs="Arial" w:eastAsia="Arial" w:hAnsi="Arial"/>
          <w:sz w:val="17"/>
          <w:szCs w:val="17"/>
          <w:color w:val="auto"/>
        </w:rPr>
      </w:pPr>
    </w:p>
    <w:p>
      <w:pPr>
        <w:ind w:left="644" w:hanging="644"/>
        <w:spacing w:after="0" w:line="277" w:lineRule="auto"/>
        <w:tabs>
          <w:tab w:leader="none" w:pos="644" w:val="left"/>
        </w:tabs>
        <w:numPr>
          <w:ilvl w:val="0"/>
          <w:numId w:val="77"/>
        </w:numPr>
        <w:rPr>
          <w:rFonts w:ascii="Arial" w:cs="Arial" w:eastAsia="Arial" w:hAnsi="Arial"/>
          <w:sz w:val="18"/>
          <w:szCs w:val="18"/>
          <w:color w:val="auto"/>
        </w:rPr>
      </w:pPr>
      <w:r>
        <w:rPr>
          <w:rFonts w:ascii="Arial" w:cs="Arial" w:eastAsia="Arial" w:hAnsi="Arial"/>
          <w:sz w:val="18"/>
          <w:szCs w:val="18"/>
          <w:color w:val="auto"/>
        </w:rPr>
        <w:t>amount (such as post-insolvency interest) which would be included in any of the above but for its discharge, non-provability or unenforceability in any insolvency or other proceedings.</w:t>
      </w:r>
    </w:p>
    <w:p>
      <w:pPr>
        <w:spacing w:after="0" w:line="193" w:lineRule="exact"/>
        <w:rPr>
          <w:sz w:val="20"/>
          <w:szCs w:val="20"/>
          <w:color w:val="auto"/>
        </w:rPr>
      </w:pPr>
    </w:p>
    <w:p>
      <w:pPr>
        <w:ind w:left="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Liquidation Instruction</w:t>
      </w:r>
      <w:r>
        <w:rPr>
          <w:rFonts w:ascii="Arial" w:cs="Arial" w:eastAsia="Arial" w:hAnsi="Arial"/>
          <w:sz w:val="18"/>
          <w:szCs w:val="18"/>
          <w:color w:val="auto"/>
        </w:rPr>
        <w:t>” means an instruction substantially in the form of Schedule 12 (</w:t>
      </w:r>
      <w:r>
        <w:rPr>
          <w:rFonts w:ascii="Arial" w:cs="Arial" w:eastAsia="Arial" w:hAnsi="Arial"/>
          <w:sz w:val="18"/>
          <w:szCs w:val="18"/>
          <w:i w:val="1"/>
          <w:iCs w:val="1"/>
          <w:color w:val="auto"/>
        </w:rPr>
        <w:t>Form of Liquidation Instruction</w:t>
      </w:r>
      <w:r>
        <w:rPr>
          <w:rFonts w:ascii="Arial" w:cs="Arial" w:eastAsia="Arial" w:hAnsi="Arial"/>
          <w:sz w:val="18"/>
          <w:szCs w:val="18"/>
          <w:color w:val="auto"/>
        </w:rPr>
        <w:t>).</w:t>
      </w:r>
    </w:p>
    <w:p>
      <w:pPr>
        <w:spacing w:after="0" w:line="252" w:lineRule="exact"/>
        <w:rPr>
          <w:sz w:val="20"/>
          <w:szCs w:val="20"/>
          <w:color w:val="auto"/>
        </w:rPr>
      </w:pPr>
    </w:p>
    <w:p>
      <w:pPr>
        <w:ind w:left="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Noteholders</w:t>
      </w:r>
      <w:r>
        <w:rPr>
          <w:rFonts w:ascii="Arial" w:cs="Arial" w:eastAsia="Arial" w:hAnsi="Arial"/>
          <w:sz w:val="18"/>
          <w:szCs w:val="18"/>
          <w:color w:val="auto"/>
        </w:rPr>
        <w:t>” means the “</w:t>
      </w:r>
      <w:r>
        <w:rPr>
          <w:rFonts w:ascii="Arial" w:cs="Arial" w:eastAsia="Arial" w:hAnsi="Arial"/>
          <w:sz w:val="18"/>
          <w:szCs w:val="18"/>
          <w:i w:val="1"/>
          <w:iCs w:val="1"/>
          <w:color w:val="auto"/>
        </w:rPr>
        <w:t>Holders</w:t>
      </w:r>
      <w:r>
        <w:rPr>
          <w:rFonts w:ascii="Arial" w:cs="Arial" w:eastAsia="Arial" w:hAnsi="Arial"/>
          <w:sz w:val="18"/>
          <w:szCs w:val="18"/>
          <w:color w:val="auto"/>
        </w:rPr>
        <w:t>”, as such term is defined in the First Supplemental Indenture, from time to time.</w:t>
      </w:r>
    </w:p>
    <w:p>
      <w:pPr>
        <w:spacing w:after="0" w:line="252" w:lineRule="exact"/>
        <w:rPr>
          <w:sz w:val="20"/>
          <w:szCs w:val="20"/>
          <w:color w:val="auto"/>
        </w:rPr>
      </w:pPr>
    </w:p>
    <w:p>
      <w:pPr>
        <w:ind w:left="4"/>
        <w:spacing w:after="0" w:line="347"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Noteholder Option</w:t>
      </w:r>
      <w:r>
        <w:rPr>
          <w:rFonts w:ascii="Arial" w:cs="Arial" w:eastAsia="Arial" w:hAnsi="Arial"/>
          <w:sz w:val="16"/>
          <w:szCs w:val="16"/>
          <w:color w:val="auto"/>
        </w:rPr>
        <w:t>” means the option of a Noteholder to require the Borrower to purchase all or a portion of its Convertible Notes on 1 April 2013 pursuant to, and in accordance with, section 8.02 (</w:t>
      </w:r>
      <w:r>
        <w:rPr>
          <w:rFonts w:ascii="Arial" w:cs="Arial" w:eastAsia="Arial" w:hAnsi="Arial"/>
          <w:sz w:val="16"/>
          <w:szCs w:val="16"/>
          <w:i w:val="1"/>
          <w:iCs w:val="1"/>
          <w:color w:val="auto"/>
        </w:rPr>
        <w:t>Purchase of Securities at the Option of the Holder</w:t>
      </w:r>
      <w:r>
        <w:rPr>
          <w:rFonts w:ascii="Arial" w:cs="Arial" w:eastAsia="Arial" w:hAnsi="Arial"/>
          <w:sz w:val="16"/>
          <w:szCs w:val="16"/>
          <w:color w:val="auto"/>
        </w:rPr>
        <w:t>) of the First Supplemental Indenture.</w:t>
      </w:r>
    </w:p>
    <w:p>
      <w:pPr>
        <w:spacing w:after="0" w:line="143" w:lineRule="exact"/>
        <w:rPr>
          <w:sz w:val="20"/>
          <w:szCs w:val="20"/>
          <w:color w:val="auto"/>
        </w:rPr>
      </w:pPr>
    </w:p>
    <w:p>
      <w:pPr>
        <w:ind w:left="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Offshore Project Accounts</w:t>
      </w:r>
      <w:r>
        <w:rPr>
          <w:rFonts w:ascii="Arial" w:cs="Arial" w:eastAsia="Arial" w:hAnsi="Arial"/>
          <w:sz w:val="18"/>
          <w:szCs w:val="18"/>
          <w:color w:val="auto"/>
        </w:rPr>
        <w:t>” means the Project Accounts other than the Collection Account.</w:t>
      </w:r>
    </w:p>
    <w:p>
      <w:pPr>
        <w:spacing w:after="0" w:line="252" w:lineRule="exact"/>
        <w:rPr>
          <w:sz w:val="20"/>
          <w:szCs w:val="20"/>
          <w:color w:val="auto"/>
        </w:rPr>
      </w:pPr>
    </w:p>
    <w:p>
      <w:pPr>
        <w:ind w:left="4"/>
        <w:spacing w:after="0"/>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Onshore Account Bank</w:t>
      </w:r>
      <w:r>
        <w:rPr>
          <w:rFonts w:ascii="Arial" w:cs="Arial" w:eastAsia="Arial" w:hAnsi="Arial"/>
          <w:sz w:val="17"/>
          <w:szCs w:val="17"/>
          <w:color w:val="auto"/>
        </w:rPr>
        <w:t>” means the Union Bank of California with its registered office at 99 Almaden Blvd., Ste 200, San Jose, CA 95113.</w:t>
      </w:r>
    </w:p>
    <w:p>
      <w:pPr>
        <w:spacing w:after="0" w:line="200" w:lineRule="exact"/>
        <w:rPr>
          <w:sz w:val="20"/>
          <w:szCs w:val="20"/>
          <w:color w:val="auto"/>
        </w:rPr>
      </w:pPr>
    </w:p>
    <w:p>
      <w:pPr>
        <w:spacing w:after="0" w:line="216" w:lineRule="exact"/>
        <w:rPr>
          <w:sz w:val="20"/>
          <w:szCs w:val="20"/>
          <w:color w:val="auto"/>
        </w:rPr>
      </w:pPr>
    </w:p>
    <w:p>
      <w:pPr>
        <w:ind w:left="5004"/>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-412750</wp:posOffset>
            </wp:positionH>
            <wp:positionV relativeFrom="paragraph">
              <wp:posOffset>81280</wp:posOffset>
            </wp:positionV>
            <wp:extent cx="7250430" cy="2159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764"/>
          </w:cols>
          <w:pgMar w:left="896" w:top="513" w:right="239" w:bottom="1440" w:gutter="0" w:footer="0" w:header="0"/>
        </w:sectPr>
      </w:pPr>
    </w:p>
    <w:bookmarkStart w:id="103" w:name="page104"/>
    <w:bookmarkEnd w:id="103"/>
    <w:p>
      <w:pPr>
        <w:jc w:val="both"/>
        <w:ind w:left="4"/>
        <w:spacing w:after="0" w:line="261"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Operating Expenditure</w:t>
      </w:r>
      <w:r>
        <w:rPr>
          <w:rFonts w:ascii="Arial" w:cs="Arial" w:eastAsia="Arial" w:hAnsi="Arial"/>
          <w:sz w:val="18"/>
          <w:szCs w:val="18"/>
          <w:color w:val="auto"/>
        </w:rPr>
        <w:t>” means all operating and maintenance costs, expenses and liabilities (including inventory purchases) incurred by the Borrower and including any VAT in respect of any such amount (excluding any capital expenditure (other than maintenance capital expenditure)), Covenant Capital Expenditure and any other amounts referred to in paragraph (c) of Schedule 5 (</w:t>
      </w:r>
      <w:r>
        <w:rPr>
          <w:rFonts w:ascii="Arial" w:cs="Arial" w:eastAsia="Arial" w:hAnsi="Arial"/>
          <w:sz w:val="18"/>
          <w:szCs w:val="18"/>
          <w:i w:val="1"/>
          <w:iCs w:val="1"/>
          <w:color w:val="auto"/>
        </w:rPr>
        <w:t>Order of Application</w:t>
      </w:r>
      <w:r>
        <w:rPr>
          <w:rFonts w:ascii="Arial" w:cs="Arial" w:eastAsia="Arial" w:hAnsi="Arial"/>
          <w:sz w:val="18"/>
          <w:szCs w:val="18"/>
          <w:color w:val="auto"/>
        </w:rPr>
        <w:t>)) and any other costs and expenses agreed between the COFACE Agent and the Borrower.</w:t>
      </w:r>
    </w:p>
    <w:p>
      <w:pPr>
        <w:spacing w:after="0" w:line="207" w:lineRule="exact"/>
        <w:rPr>
          <w:sz w:val="20"/>
          <w:szCs w:val="20"/>
          <w:color w:val="auto"/>
        </w:rPr>
      </w:pPr>
    </w:p>
    <w:p>
      <w:pPr>
        <w:jc w:val="both"/>
        <w:ind w:left="4"/>
        <w:spacing w:after="0" w:line="261"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Overnight LIBOR</w:t>
      </w:r>
      <w:r>
        <w:rPr>
          <w:rFonts w:ascii="Arial" w:cs="Arial" w:eastAsia="Arial" w:hAnsi="Arial"/>
          <w:sz w:val="18"/>
          <w:szCs w:val="18"/>
          <w:color w:val="auto"/>
        </w:rPr>
        <w:t>” means, on any date, the London Inter Bank Offered Rate, that is the day to day rate at which Dollars are offered to prime banks on the London Inter Bank Market and published by the British Bankers Association (BBA) at 11:00 a.m. (London time) on the appropriate page of the Reuters screen. If the agreed page is replaced or service ceases to be available, the COFACE Agent may specify another page or service displaying the appropriate rate.</w:t>
      </w:r>
    </w:p>
    <w:p>
      <w:pPr>
        <w:spacing w:after="0" w:line="207" w:lineRule="exact"/>
        <w:rPr>
          <w:sz w:val="20"/>
          <w:szCs w:val="20"/>
          <w:color w:val="auto"/>
        </w:rPr>
      </w:pPr>
    </w:p>
    <w:p>
      <w:pPr>
        <w:ind w:left="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Party</w:t>
      </w:r>
      <w:r>
        <w:rPr>
          <w:rFonts w:ascii="Arial" w:cs="Arial" w:eastAsia="Arial" w:hAnsi="Arial"/>
          <w:sz w:val="18"/>
          <w:szCs w:val="18"/>
          <w:color w:val="auto"/>
        </w:rPr>
        <w:t>” means a party to this Agreement.</w:t>
      </w:r>
    </w:p>
    <w:p>
      <w:pPr>
        <w:spacing w:after="0" w:line="252" w:lineRule="exact"/>
        <w:rPr>
          <w:sz w:val="20"/>
          <w:szCs w:val="20"/>
          <w:color w:val="auto"/>
        </w:rPr>
      </w:pPr>
    </w:p>
    <w:p>
      <w:pPr>
        <w:ind w:left="4"/>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Payment Date</w:t>
      </w:r>
      <w:r>
        <w:rPr>
          <w:rFonts w:ascii="Arial" w:cs="Arial" w:eastAsia="Arial" w:hAnsi="Arial"/>
          <w:sz w:val="18"/>
          <w:szCs w:val="18"/>
          <w:color w:val="auto"/>
        </w:rPr>
        <w:t>” means:</w:t>
      </w:r>
    </w:p>
    <w:p>
      <w:pPr>
        <w:spacing w:after="0" w:line="256" w:lineRule="exact"/>
        <w:rPr>
          <w:sz w:val="20"/>
          <w:szCs w:val="20"/>
          <w:color w:val="auto"/>
        </w:rPr>
      </w:pPr>
    </w:p>
    <w:p>
      <w:pPr>
        <w:ind w:left="644" w:hanging="644"/>
        <w:spacing w:after="0"/>
        <w:tabs>
          <w:tab w:leader="none" w:pos="644" w:val="left"/>
        </w:tabs>
        <w:numPr>
          <w:ilvl w:val="0"/>
          <w:numId w:val="78"/>
        </w:numPr>
        <w:rPr>
          <w:rFonts w:ascii="Arial" w:cs="Arial" w:eastAsia="Arial" w:hAnsi="Arial"/>
          <w:sz w:val="18"/>
          <w:szCs w:val="18"/>
          <w:color w:val="auto"/>
        </w:rPr>
      </w:pPr>
      <w:r>
        <w:rPr>
          <w:rFonts w:ascii="Arial" w:cs="Arial" w:eastAsia="Arial" w:hAnsi="Arial"/>
          <w:sz w:val="18"/>
          <w:szCs w:val="18"/>
          <w:color w:val="auto"/>
        </w:rPr>
        <w:t>a Repayment Date; and</w:t>
      </w:r>
    </w:p>
    <w:p>
      <w:pPr>
        <w:spacing w:after="0" w:line="252" w:lineRule="exact"/>
        <w:rPr>
          <w:rFonts w:ascii="Arial" w:cs="Arial" w:eastAsia="Arial" w:hAnsi="Arial"/>
          <w:sz w:val="18"/>
          <w:szCs w:val="18"/>
          <w:color w:val="auto"/>
        </w:rPr>
      </w:pPr>
    </w:p>
    <w:p>
      <w:pPr>
        <w:ind w:left="4" w:right="7740" w:hanging="4"/>
        <w:spacing w:after="0" w:line="532" w:lineRule="auto"/>
        <w:tabs>
          <w:tab w:leader="none" w:pos="652" w:val="left"/>
        </w:tabs>
        <w:numPr>
          <w:ilvl w:val="0"/>
          <w:numId w:val="78"/>
        </w:numPr>
        <w:rPr>
          <w:rFonts w:ascii="Arial" w:cs="Arial" w:eastAsia="Arial" w:hAnsi="Arial"/>
          <w:sz w:val="18"/>
          <w:szCs w:val="18"/>
          <w:color w:val="auto"/>
        </w:rPr>
      </w:pPr>
      <w:r>
        <w:rPr>
          <w:rFonts w:ascii="Arial" w:cs="Arial" w:eastAsia="Arial" w:hAnsi="Arial"/>
          <w:sz w:val="18"/>
          <w:szCs w:val="18"/>
          <w:color w:val="auto"/>
        </w:rPr>
        <w:t>the last day of an Interest Period. “</w:t>
      </w:r>
      <w:r>
        <w:rPr>
          <w:rFonts w:ascii="Arial" w:cs="Arial" w:eastAsia="Arial" w:hAnsi="Arial"/>
          <w:sz w:val="18"/>
          <w:szCs w:val="18"/>
          <w:b w:val="1"/>
          <w:bCs w:val="1"/>
          <w:color w:val="auto"/>
        </w:rPr>
        <w:t>Project Accounts</w:t>
      </w:r>
      <w:r>
        <w:rPr>
          <w:rFonts w:ascii="Arial" w:cs="Arial" w:eastAsia="Arial" w:hAnsi="Arial"/>
          <w:sz w:val="18"/>
          <w:szCs w:val="18"/>
          <w:color w:val="auto"/>
        </w:rPr>
        <w:t>” means:</w:t>
      </w:r>
    </w:p>
    <w:p>
      <w:pPr>
        <w:spacing w:after="0" w:line="1" w:lineRule="exact"/>
        <w:rPr>
          <w:sz w:val="20"/>
          <w:szCs w:val="20"/>
          <w:color w:val="auto"/>
        </w:rPr>
      </w:pPr>
    </w:p>
    <w:p>
      <w:pPr>
        <w:ind w:left="644" w:hanging="644"/>
        <w:spacing w:after="0"/>
        <w:tabs>
          <w:tab w:leader="none" w:pos="644" w:val="left"/>
        </w:tabs>
        <w:numPr>
          <w:ilvl w:val="0"/>
          <w:numId w:val="79"/>
        </w:numPr>
        <w:rPr>
          <w:rFonts w:ascii="Arial" w:cs="Arial" w:eastAsia="Arial" w:hAnsi="Arial"/>
          <w:sz w:val="18"/>
          <w:szCs w:val="18"/>
          <w:color w:val="auto"/>
        </w:rPr>
      </w:pPr>
      <w:r>
        <w:rPr>
          <w:rFonts w:ascii="Arial" w:cs="Arial" w:eastAsia="Arial" w:hAnsi="Arial"/>
          <w:sz w:val="18"/>
          <w:szCs w:val="18"/>
          <w:color w:val="auto"/>
        </w:rPr>
        <w:t>the Borrower Contingent Equity Account;</w:t>
      </w:r>
    </w:p>
    <w:p>
      <w:pPr>
        <w:spacing w:after="0" w:line="252" w:lineRule="exact"/>
        <w:rPr>
          <w:rFonts w:ascii="Arial" w:cs="Arial" w:eastAsia="Arial" w:hAnsi="Arial"/>
          <w:sz w:val="18"/>
          <w:szCs w:val="18"/>
          <w:color w:val="auto"/>
        </w:rPr>
      </w:pPr>
    </w:p>
    <w:p>
      <w:pPr>
        <w:ind w:left="644" w:hanging="644"/>
        <w:spacing w:after="0"/>
        <w:tabs>
          <w:tab w:leader="none" w:pos="644" w:val="left"/>
        </w:tabs>
        <w:numPr>
          <w:ilvl w:val="0"/>
          <w:numId w:val="79"/>
        </w:numPr>
        <w:rPr>
          <w:rFonts w:ascii="Arial" w:cs="Arial" w:eastAsia="Arial" w:hAnsi="Arial"/>
          <w:sz w:val="18"/>
          <w:szCs w:val="18"/>
          <w:color w:val="auto"/>
        </w:rPr>
      </w:pPr>
      <w:r>
        <w:rPr>
          <w:rFonts w:ascii="Arial" w:cs="Arial" w:eastAsia="Arial" w:hAnsi="Arial"/>
          <w:sz w:val="18"/>
          <w:szCs w:val="18"/>
          <w:color w:val="auto"/>
        </w:rPr>
        <w:t>the Capital Expenditure Account;</w:t>
      </w:r>
    </w:p>
    <w:p>
      <w:pPr>
        <w:spacing w:after="0" w:line="252" w:lineRule="exact"/>
        <w:rPr>
          <w:rFonts w:ascii="Arial" w:cs="Arial" w:eastAsia="Arial" w:hAnsi="Arial"/>
          <w:sz w:val="18"/>
          <w:szCs w:val="18"/>
          <w:color w:val="auto"/>
        </w:rPr>
      </w:pPr>
    </w:p>
    <w:p>
      <w:pPr>
        <w:ind w:left="644" w:hanging="644"/>
        <w:spacing w:after="0"/>
        <w:tabs>
          <w:tab w:leader="none" w:pos="644" w:val="left"/>
        </w:tabs>
        <w:numPr>
          <w:ilvl w:val="0"/>
          <w:numId w:val="79"/>
        </w:numPr>
        <w:rPr>
          <w:rFonts w:ascii="Arial" w:cs="Arial" w:eastAsia="Arial" w:hAnsi="Arial"/>
          <w:sz w:val="18"/>
          <w:szCs w:val="18"/>
          <w:color w:val="auto"/>
        </w:rPr>
      </w:pPr>
      <w:r>
        <w:rPr>
          <w:rFonts w:ascii="Arial" w:cs="Arial" w:eastAsia="Arial" w:hAnsi="Arial"/>
          <w:sz w:val="18"/>
          <w:szCs w:val="18"/>
          <w:color w:val="auto"/>
        </w:rPr>
        <w:t>the Collection Account;</w:t>
      </w:r>
    </w:p>
    <w:p>
      <w:pPr>
        <w:spacing w:after="0" w:line="252" w:lineRule="exact"/>
        <w:rPr>
          <w:rFonts w:ascii="Arial" w:cs="Arial" w:eastAsia="Arial" w:hAnsi="Arial"/>
          <w:sz w:val="18"/>
          <w:szCs w:val="18"/>
          <w:color w:val="auto"/>
        </w:rPr>
      </w:pPr>
    </w:p>
    <w:p>
      <w:pPr>
        <w:ind w:left="644" w:hanging="644"/>
        <w:spacing w:after="0"/>
        <w:tabs>
          <w:tab w:leader="none" w:pos="644" w:val="left"/>
        </w:tabs>
        <w:numPr>
          <w:ilvl w:val="0"/>
          <w:numId w:val="79"/>
        </w:numPr>
        <w:rPr>
          <w:rFonts w:ascii="Arial" w:cs="Arial" w:eastAsia="Arial" w:hAnsi="Arial"/>
          <w:sz w:val="18"/>
          <w:szCs w:val="18"/>
          <w:color w:val="auto"/>
        </w:rPr>
      </w:pPr>
      <w:r>
        <w:rPr>
          <w:rFonts w:ascii="Arial" w:cs="Arial" w:eastAsia="Arial" w:hAnsi="Arial"/>
          <w:sz w:val="18"/>
          <w:szCs w:val="18"/>
          <w:color w:val="auto"/>
        </w:rPr>
        <w:t>the Convertible Note Reserve Account;</w:t>
      </w:r>
    </w:p>
    <w:p>
      <w:pPr>
        <w:spacing w:after="0" w:line="252" w:lineRule="exact"/>
        <w:rPr>
          <w:rFonts w:ascii="Arial" w:cs="Arial" w:eastAsia="Arial" w:hAnsi="Arial"/>
          <w:sz w:val="18"/>
          <w:szCs w:val="18"/>
          <w:color w:val="auto"/>
        </w:rPr>
      </w:pPr>
    </w:p>
    <w:p>
      <w:pPr>
        <w:ind w:left="644" w:hanging="644"/>
        <w:spacing w:after="0"/>
        <w:tabs>
          <w:tab w:leader="none" w:pos="644" w:val="left"/>
        </w:tabs>
        <w:numPr>
          <w:ilvl w:val="0"/>
          <w:numId w:val="79"/>
        </w:numPr>
        <w:rPr>
          <w:rFonts w:ascii="Arial" w:cs="Arial" w:eastAsia="Arial" w:hAnsi="Arial"/>
          <w:sz w:val="18"/>
          <w:szCs w:val="18"/>
          <w:color w:val="auto"/>
        </w:rPr>
      </w:pPr>
      <w:r>
        <w:rPr>
          <w:rFonts w:ascii="Arial" w:cs="Arial" w:eastAsia="Arial" w:hAnsi="Arial"/>
          <w:sz w:val="18"/>
          <w:szCs w:val="18"/>
          <w:color w:val="auto"/>
        </w:rPr>
        <w:t>the Debt Service Account;</w:t>
      </w:r>
    </w:p>
    <w:p>
      <w:pPr>
        <w:spacing w:after="0" w:line="252" w:lineRule="exact"/>
        <w:rPr>
          <w:rFonts w:ascii="Arial" w:cs="Arial" w:eastAsia="Arial" w:hAnsi="Arial"/>
          <w:sz w:val="18"/>
          <w:szCs w:val="18"/>
          <w:color w:val="auto"/>
        </w:rPr>
      </w:pPr>
    </w:p>
    <w:p>
      <w:pPr>
        <w:ind w:left="644" w:hanging="644"/>
        <w:spacing w:after="0"/>
        <w:tabs>
          <w:tab w:leader="none" w:pos="644" w:val="left"/>
        </w:tabs>
        <w:numPr>
          <w:ilvl w:val="0"/>
          <w:numId w:val="79"/>
        </w:numPr>
        <w:rPr>
          <w:rFonts w:ascii="Arial" w:cs="Arial" w:eastAsia="Arial" w:hAnsi="Arial"/>
          <w:sz w:val="18"/>
          <w:szCs w:val="18"/>
          <w:color w:val="auto"/>
        </w:rPr>
      </w:pPr>
      <w:r>
        <w:rPr>
          <w:rFonts w:ascii="Arial" w:cs="Arial" w:eastAsia="Arial" w:hAnsi="Arial"/>
          <w:sz w:val="18"/>
          <w:szCs w:val="18"/>
          <w:color w:val="auto"/>
        </w:rPr>
        <w:t>the Debt Service Reserve Account;</w:t>
      </w:r>
    </w:p>
    <w:p>
      <w:pPr>
        <w:spacing w:after="0" w:line="252" w:lineRule="exact"/>
        <w:rPr>
          <w:rFonts w:ascii="Arial" w:cs="Arial" w:eastAsia="Arial" w:hAnsi="Arial"/>
          <w:sz w:val="18"/>
          <w:szCs w:val="18"/>
          <w:color w:val="auto"/>
        </w:rPr>
      </w:pPr>
    </w:p>
    <w:p>
      <w:pPr>
        <w:ind w:left="644" w:hanging="644"/>
        <w:spacing w:after="0"/>
        <w:tabs>
          <w:tab w:leader="none" w:pos="644" w:val="left"/>
        </w:tabs>
        <w:numPr>
          <w:ilvl w:val="0"/>
          <w:numId w:val="79"/>
        </w:numPr>
        <w:rPr>
          <w:rFonts w:ascii="Arial" w:cs="Arial" w:eastAsia="Arial" w:hAnsi="Arial"/>
          <w:sz w:val="18"/>
          <w:szCs w:val="18"/>
          <w:color w:val="auto"/>
        </w:rPr>
      </w:pPr>
      <w:r>
        <w:rPr>
          <w:rFonts w:ascii="Arial" w:cs="Arial" w:eastAsia="Arial" w:hAnsi="Arial"/>
          <w:sz w:val="18"/>
          <w:szCs w:val="18"/>
          <w:color w:val="auto"/>
        </w:rPr>
        <w:t>the Distribution Account;</w:t>
      </w:r>
    </w:p>
    <w:p>
      <w:pPr>
        <w:spacing w:after="0" w:line="252" w:lineRule="exact"/>
        <w:rPr>
          <w:rFonts w:ascii="Arial" w:cs="Arial" w:eastAsia="Arial" w:hAnsi="Arial"/>
          <w:sz w:val="18"/>
          <w:szCs w:val="18"/>
          <w:color w:val="auto"/>
        </w:rPr>
      </w:pPr>
    </w:p>
    <w:p>
      <w:pPr>
        <w:ind w:left="644" w:hanging="644"/>
        <w:spacing w:after="0"/>
        <w:tabs>
          <w:tab w:leader="none" w:pos="644" w:val="left"/>
        </w:tabs>
        <w:numPr>
          <w:ilvl w:val="0"/>
          <w:numId w:val="79"/>
        </w:numPr>
        <w:rPr>
          <w:rFonts w:ascii="Arial" w:cs="Arial" w:eastAsia="Arial" w:hAnsi="Arial"/>
          <w:sz w:val="18"/>
          <w:szCs w:val="18"/>
          <w:color w:val="auto"/>
        </w:rPr>
      </w:pPr>
      <w:r>
        <w:rPr>
          <w:rFonts w:ascii="Arial" w:cs="Arial" w:eastAsia="Arial" w:hAnsi="Arial"/>
          <w:sz w:val="18"/>
          <w:szCs w:val="18"/>
          <w:color w:val="auto"/>
        </w:rPr>
        <w:t>the Insurance Proceeds Account; and</w:t>
      </w:r>
    </w:p>
    <w:p>
      <w:pPr>
        <w:spacing w:after="0" w:line="252" w:lineRule="exact"/>
        <w:rPr>
          <w:rFonts w:ascii="Arial" w:cs="Arial" w:eastAsia="Arial" w:hAnsi="Arial"/>
          <w:sz w:val="18"/>
          <w:szCs w:val="18"/>
          <w:color w:val="auto"/>
        </w:rPr>
      </w:pPr>
    </w:p>
    <w:p>
      <w:pPr>
        <w:ind w:left="644" w:hanging="644"/>
        <w:spacing w:after="0"/>
        <w:tabs>
          <w:tab w:leader="none" w:pos="644" w:val="left"/>
        </w:tabs>
        <w:numPr>
          <w:ilvl w:val="0"/>
          <w:numId w:val="79"/>
        </w:numPr>
        <w:rPr>
          <w:rFonts w:ascii="Arial" w:cs="Arial" w:eastAsia="Arial" w:hAnsi="Arial"/>
          <w:sz w:val="18"/>
          <w:szCs w:val="18"/>
          <w:color w:val="auto"/>
        </w:rPr>
      </w:pPr>
      <w:r>
        <w:rPr>
          <w:rFonts w:ascii="Arial" w:cs="Arial" w:eastAsia="Arial" w:hAnsi="Arial"/>
          <w:sz w:val="18"/>
          <w:szCs w:val="18"/>
          <w:color w:val="auto"/>
        </w:rPr>
        <w:t>the Thermo Contingent Equity Account,</w:t>
      </w:r>
    </w:p>
    <w:p>
      <w:pPr>
        <w:spacing w:after="0" w:line="248" w:lineRule="exact"/>
        <w:rPr>
          <w:sz w:val="20"/>
          <w:szCs w:val="20"/>
          <w:color w:val="auto"/>
        </w:rPr>
      </w:pPr>
    </w:p>
    <w:p>
      <w:pPr>
        <w:ind w:left="4"/>
        <w:spacing w:after="0"/>
        <w:rPr>
          <w:sz w:val="20"/>
          <w:szCs w:val="20"/>
          <w:color w:val="auto"/>
        </w:rPr>
      </w:pPr>
      <w:r>
        <w:rPr>
          <w:rFonts w:ascii="Arial" w:cs="Arial" w:eastAsia="Arial" w:hAnsi="Arial"/>
          <w:sz w:val="18"/>
          <w:szCs w:val="18"/>
          <w:color w:val="auto"/>
        </w:rPr>
        <w:t>and, “</w:t>
      </w:r>
      <w:r>
        <w:rPr>
          <w:rFonts w:ascii="Arial" w:cs="Arial" w:eastAsia="Arial" w:hAnsi="Arial"/>
          <w:sz w:val="18"/>
          <w:szCs w:val="18"/>
          <w:b w:val="1"/>
          <w:bCs w:val="1"/>
          <w:color w:val="auto"/>
        </w:rPr>
        <w:t>Project Account</w:t>
      </w:r>
      <w:r>
        <w:rPr>
          <w:rFonts w:ascii="Arial" w:cs="Arial" w:eastAsia="Arial" w:hAnsi="Arial"/>
          <w:sz w:val="18"/>
          <w:szCs w:val="18"/>
          <w:color w:val="auto"/>
        </w:rPr>
        <w:t>” means any of the foregoing, as the context requires.</w:t>
      </w:r>
    </w:p>
    <w:p>
      <w:pPr>
        <w:spacing w:after="0" w:line="252" w:lineRule="exact"/>
        <w:rPr>
          <w:sz w:val="20"/>
          <w:szCs w:val="20"/>
          <w:color w:val="auto"/>
        </w:rPr>
      </w:pPr>
    </w:p>
    <w:p>
      <w:pPr>
        <w:jc w:val="both"/>
        <w:ind w:left="4"/>
        <w:spacing w:after="0" w:line="25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Project Costs</w:t>
      </w:r>
      <w:r>
        <w:rPr>
          <w:rFonts w:ascii="Arial" w:cs="Arial" w:eastAsia="Arial" w:hAnsi="Arial"/>
          <w:sz w:val="18"/>
          <w:szCs w:val="18"/>
          <w:color w:val="auto"/>
        </w:rPr>
        <w:t>” means all costs and expenses reasonably and necessarily incurred, or to be incurred, by the Borrower to complete the Project and achieve the successful Launch and bringing in to full service of twenty five (25) Satellites and acquiring the long lead items for six (6) subsequent Satellites delivered under the Satellite Construction Contract by 1 January 2012 in the manner contemplated in the Transaction Documents, including all reasonable and necessary costs and expenses incurred in connection with the negotiation and preparation of the Transaction Documents, all fees payable in respect of the Loans under the Finance Documents, and all other reasonable and necessary expenses required for the Project. “</w:t>
      </w:r>
      <w:r>
        <w:rPr>
          <w:rFonts w:ascii="Arial" w:cs="Arial" w:eastAsia="Arial" w:hAnsi="Arial"/>
          <w:sz w:val="18"/>
          <w:szCs w:val="18"/>
          <w:i w:val="1"/>
          <w:iCs w:val="1"/>
          <w:color w:val="auto"/>
        </w:rPr>
        <w:t>Project</w:t>
      </w:r>
      <w:r>
        <w:rPr>
          <w:rFonts w:ascii="Arial" w:cs="Arial" w:eastAsia="Arial" w:hAnsi="Arial"/>
          <w:sz w:val="18"/>
          <w:szCs w:val="18"/>
          <w:color w:val="auto"/>
        </w:rPr>
        <w:t xml:space="preserve"> </w:t>
      </w:r>
      <w:r>
        <w:rPr>
          <w:rFonts w:ascii="Arial" w:cs="Arial" w:eastAsia="Arial" w:hAnsi="Arial"/>
          <w:sz w:val="18"/>
          <w:szCs w:val="18"/>
          <w:i w:val="1"/>
          <w:iCs w:val="1"/>
          <w:color w:val="auto"/>
        </w:rPr>
        <w:t>Costs</w:t>
      </w:r>
      <w:r>
        <w:rPr>
          <w:rFonts w:ascii="Arial" w:cs="Arial" w:eastAsia="Arial" w:hAnsi="Arial"/>
          <w:sz w:val="18"/>
          <w:szCs w:val="18"/>
          <w:color w:val="auto"/>
        </w:rPr>
        <w:t>” shall not include:</w:t>
      </w:r>
    </w:p>
    <w:p>
      <w:pPr>
        <w:spacing w:after="0" w:line="367" w:lineRule="exact"/>
        <w:rPr>
          <w:sz w:val="20"/>
          <w:szCs w:val="20"/>
          <w:color w:val="auto"/>
        </w:rPr>
      </w:pPr>
    </w:p>
    <w:p>
      <w:pPr>
        <w:ind w:left="5004"/>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-412750</wp:posOffset>
            </wp:positionH>
            <wp:positionV relativeFrom="paragraph">
              <wp:posOffset>81280</wp:posOffset>
            </wp:positionV>
            <wp:extent cx="7250430" cy="2159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764"/>
          </w:cols>
          <w:pgMar w:left="896" w:top="513" w:right="239" w:bottom="1440" w:gutter="0" w:footer="0" w:header="0"/>
        </w:sectPr>
      </w:pPr>
    </w:p>
    <w:bookmarkStart w:id="104" w:name="page105"/>
    <w:bookmarkEnd w:id="104"/>
    <w:p>
      <w:pPr>
        <w:ind w:left="1300" w:hanging="644"/>
        <w:spacing w:after="0"/>
        <w:tabs>
          <w:tab w:leader="none" w:pos="1300" w:val="left"/>
        </w:tabs>
        <w:numPr>
          <w:ilvl w:val="0"/>
          <w:numId w:val="80"/>
        </w:numPr>
        <w:rPr>
          <w:rFonts w:ascii="Arial" w:cs="Arial" w:eastAsia="Arial" w:hAnsi="Arial"/>
          <w:sz w:val="18"/>
          <w:szCs w:val="18"/>
          <w:color w:val="auto"/>
        </w:rPr>
      </w:pPr>
      <w:r>
        <w:rPr>
          <w:rFonts w:ascii="Arial" w:cs="Arial" w:eastAsia="Arial" w:hAnsi="Arial"/>
          <w:sz w:val="18"/>
          <w:szCs w:val="18"/>
          <w:color w:val="auto"/>
        </w:rPr>
        <w:t>payments of any Financial Indebtedness; or</w:t>
      </w:r>
    </w:p>
    <w:p>
      <w:pPr>
        <w:spacing w:after="0" w:line="252" w:lineRule="exact"/>
        <w:rPr>
          <w:rFonts w:ascii="Arial" w:cs="Arial" w:eastAsia="Arial" w:hAnsi="Arial"/>
          <w:sz w:val="18"/>
          <w:szCs w:val="18"/>
          <w:color w:val="auto"/>
        </w:rPr>
      </w:pPr>
    </w:p>
    <w:p>
      <w:pPr>
        <w:ind w:left="1300" w:hanging="644"/>
        <w:spacing w:after="0" w:line="277" w:lineRule="auto"/>
        <w:tabs>
          <w:tab w:leader="none" w:pos="1300" w:val="left"/>
        </w:tabs>
        <w:numPr>
          <w:ilvl w:val="0"/>
          <w:numId w:val="80"/>
        </w:numPr>
        <w:rPr>
          <w:rFonts w:ascii="Arial" w:cs="Arial" w:eastAsia="Arial" w:hAnsi="Arial"/>
          <w:sz w:val="18"/>
          <w:szCs w:val="18"/>
          <w:color w:val="auto"/>
        </w:rPr>
      </w:pPr>
      <w:r>
        <w:rPr>
          <w:rFonts w:ascii="Arial" w:cs="Arial" w:eastAsia="Arial" w:hAnsi="Arial"/>
          <w:sz w:val="18"/>
          <w:szCs w:val="18"/>
          <w:color w:val="auto"/>
        </w:rPr>
        <w:t>payments of any kind to the Group (or any other Affiliate) or the Thermo Group other than payments in respect of the reimbursement of Project Costs expressly permitted by the COFACE Agent.</w:t>
      </w:r>
    </w:p>
    <w:p>
      <w:pPr>
        <w:spacing w:after="0" w:line="19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Purchase Price</w:t>
      </w:r>
      <w:r>
        <w:rPr>
          <w:rFonts w:ascii="Arial" w:cs="Arial" w:eastAsia="Arial" w:hAnsi="Arial"/>
          <w:sz w:val="18"/>
          <w:szCs w:val="18"/>
          <w:color w:val="auto"/>
        </w:rPr>
        <w:t>” has the meaning given to such term in the First Supplemental Indenture.</w:t>
      </w:r>
    </w:p>
    <w:p>
      <w:pPr>
        <w:spacing w:after="0" w:line="252" w:lineRule="exact"/>
        <w:rPr>
          <w:sz w:val="20"/>
          <w:szCs w:val="20"/>
          <w:color w:val="auto"/>
        </w:rPr>
      </w:pPr>
    </w:p>
    <w:p>
      <w:pPr>
        <w:jc w:val="both"/>
        <w:ind w:left="660" w:right="2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Relevant Phase 3 Costs</w:t>
      </w:r>
      <w:r>
        <w:rPr>
          <w:rFonts w:ascii="Arial" w:cs="Arial" w:eastAsia="Arial" w:hAnsi="Arial"/>
          <w:sz w:val="18"/>
          <w:szCs w:val="18"/>
          <w:color w:val="auto"/>
        </w:rPr>
        <w:t>” means those Phase 3 Costs incurred, or to be incurred, in respect of the Relevant Satellites (as such term is defined at Clause 22.14 (</w:t>
      </w:r>
      <w:r>
        <w:rPr>
          <w:rFonts w:ascii="Arial" w:cs="Arial" w:eastAsia="Arial" w:hAnsi="Arial"/>
          <w:sz w:val="18"/>
          <w:szCs w:val="18"/>
          <w:i w:val="1"/>
          <w:iCs w:val="1"/>
          <w:color w:val="auto"/>
        </w:rPr>
        <w:t>Excess Cash Flow / Purchase of Satellites</w:t>
      </w:r>
      <w:r>
        <w:rPr>
          <w:rFonts w:ascii="Arial" w:cs="Arial" w:eastAsia="Arial" w:hAnsi="Arial"/>
          <w:sz w:val="18"/>
          <w:szCs w:val="18"/>
          <w:color w:val="auto"/>
        </w:rPr>
        <w:t>) of the Facility Agreement).</w:t>
      </w:r>
    </w:p>
    <w:p>
      <w:pPr>
        <w:spacing w:after="0" w:line="189" w:lineRule="exact"/>
        <w:rPr>
          <w:sz w:val="20"/>
          <w:szCs w:val="20"/>
          <w:color w:val="auto"/>
        </w:rPr>
      </w:pPr>
    </w:p>
    <w:p>
      <w:pPr>
        <w:jc w:val="both"/>
        <w:ind w:left="660"/>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Secured Obligations</w:t>
      </w:r>
      <w:r>
        <w:rPr>
          <w:rFonts w:ascii="Arial" w:cs="Arial" w:eastAsia="Arial" w:hAnsi="Arial"/>
          <w:sz w:val="18"/>
          <w:szCs w:val="18"/>
          <w:color w:val="auto"/>
        </w:rPr>
        <w:t>” means all the Liabilities and all other present and future obligations at any time due, owing or incurred by an Obligor to any Finance Party under the relevant Finance Documents, both actual and contingent and whether incurred solely or jointly and as principal or surety or in any other capacity.</w:t>
      </w:r>
    </w:p>
    <w:p>
      <w:pPr>
        <w:spacing w:after="0" w:line="20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Thermo Amount</w:t>
      </w:r>
      <w:r>
        <w:rPr>
          <w:rFonts w:ascii="Arial" w:cs="Arial" w:eastAsia="Arial" w:hAnsi="Arial"/>
          <w:sz w:val="18"/>
          <w:szCs w:val="18"/>
          <w:color w:val="auto"/>
        </w:rPr>
        <w:t>” has the meaning given to such term at Clause 5.2(b)(iii) (</w:t>
      </w:r>
      <w:r>
        <w:rPr>
          <w:rFonts w:ascii="Arial" w:cs="Arial" w:eastAsia="Arial" w:hAnsi="Arial"/>
          <w:sz w:val="18"/>
          <w:szCs w:val="18"/>
          <w:i w:val="1"/>
          <w:iCs w:val="1"/>
          <w:color w:val="auto"/>
        </w:rPr>
        <w:t>Permitted Withdrawals from the Collection Account</w:t>
      </w:r>
      <w:r>
        <w:rPr>
          <w:rFonts w:ascii="Arial" w:cs="Arial" w:eastAsia="Arial" w:hAnsi="Arial"/>
          <w:sz w:val="18"/>
          <w:szCs w:val="18"/>
          <w:color w:val="auto"/>
        </w:rPr>
        <w:t>).</w:t>
      </w:r>
    </w:p>
    <w:p>
      <w:pPr>
        <w:spacing w:after="0" w:line="252" w:lineRule="exact"/>
        <w:rPr>
          <w:sz w:val="20"/>
          <w:szCs w:val="20"/>
          <w:color w:val="auto"/>
        </w:rPr>
      </w:pPr>
    </w:p>
    <w:p>
      <w:pPr>
        <w:jc w:val="both"/>
        <w:ind w:left="660" w:right="20"/>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Thermo Contingent Equity Account</w:t>
      </w:r>
      <w:r>
        <w:rPr>
          <w:rFonts w:ascii="Arial" w:cs="Arial" w:eastAsia="Arial" w:hAnsi="Arial"/>
          <w:sz w:val="18"/>
          <w:szCs w:val="18"/>
          <w:color w:val="auto"/>
        </w:rPr>
        <w:t>” means the Dollar denominated account so titled, held in the name of Thermo with the Offshore Account Bank with account number [*].</w:t>
      </w:r>
    </w:p>
    <w:p>
      <w:pPr>
        <w:spacing w:after="0" w:line="18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Unblocking Notice</w:t>
      </w:r>
      <w:r>
        <w:rPr>
          <w:rFonts w:ascii="Arial" w:cs="Arial" w:eastAsia="Arial" w:hAnsi="Arial"/>
          <w:sz w:val="18"/>
          <w:szCs w:val="18"/>
          <w:color w:val="auto"/>
        </w:rPr>
        <w:t>” means a notice in the form of Schedule 3 (</w:t>
      </w:r>
      <w:r>
        <w:rPr>
          <w:rFonts w:ascii="Arial" w:cs="Arial" w:eastAsia="Arial" w:hAnsi="Arial"/>
          <w:sz w:val="18"/>
          <w:szCs w:val="18"/>
          <w:i w:val="1"/>
          <w:iCs w:val="1"/>
          <w:color w:val="auto"/>
        </w:rPr>
        <w:t>Form of Unblocking Notice</w:t>
      </w:r>
      <w:r>
        <w:rPr>
          <w:rFonts w:ascii="Arial" w:cs="Arial" w:eastAsia="Arial" w:hAnsi="Arial"/>
          <w:sz w:val="18"/>
          <w:szCs w:val="18"/>
          <w:color w:val="auto"/>
        </w:rPr>
        <w:t>).</w:t>
      </w:r>
    </w:p>
    <w:p>
      <w:pPr>
        <w:spacing w:after="0" w:line="252"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1.3</w:t>
      </w:r>
      <w:r>
        <w:rPr>
          <w:sz w:val="20"/>
          <w:szCs w:val="20"/>
          <w:color w:val="auto"/>
        </w:rPr>
        <w:tab/>
      </w:r>
      <w:r>
        <w:rPr>
          <w:rFonts w:ascii="Arial" w:cs="Arial" w:eastAsia="Arial" w:hAnsi="Arial"/>
          <w:sz w:val="17"/>
          <w:szCs w:val="17"/>
          <w:b w:val="1"/>
          <w:bCs w:val="1"/>
          <w:color w:val="auto"/>
        </w:rPr>
        <w:t>Interpretation</w:t>
      </w:r>
    </w:p>
    <w:p>
      <w:pPr>
        <w:spacing w:after="0" w:line="256" w:lineRule="exact"/>
        <w:rPr>
          <w:sz w:val="20"/>
          <w:szCs w:val="20"/>
          <w:color w:val="auto"/>
        </w:rPr>
      </w:pPr>
    </w:p>
    <w:p>
      <w:pPr>
        <w:ind w:left="1300" w:right="20" w:hanging="644"/>
        <w:spacing w:after="0" w:line="277" w:lineRule="auto"/>
        <w:tabs>
          <w:tab w:leader="none" w:pos="1300" w:val="left"/>
        </w:tabs>
        <w:numPr>
          <w:ilvl w:val="0"/>
          <w:numId w:val="81"/>
        </w:numPr>
        <w:rPr>
          <w:rFonts w:ascii="Arial" w:cs="Arial" w:eastAsia="Arial" w:hAnsi="Arial"/>
          <w:sz w:val="18"/>
          <w:szCs w:val="18"/>
          <w:color w:val="auto"/>
        </w:rPr>
      </w:pPr>
      <w:r>
        <w:rPr>
          <w:rFonts w:ascii="Arial" w:cs="Arial" w:eastAsia="Arial" w:hAnsi="Arial"/>
          <w:sz w:val="18"/>
          <w:szCs w:val="18"/>
          <w:color w:val="auto"/>
        </w:rPr>
        <w:t>Clause 1.2 (</w:t>
      </w:r>
      <w:r>
        <w:rPr>
          <w:rFonts w:ascii="Arial" w:cs="Arial" w:eastAsia="Arial" w:hAnsi="Arial"/>
          <w:sz w:val="18"/>
          <w:szCs w:val="18"/>
          <w:i w:val="1"/>
          <w:iCs w:val="1"/>
          <w:color w:val="auto"/>
        </w:rPr>
        <w:t>Construction</w:t>
      </w:r>
      <w:r>
        <w:rPr>
          <w:rFonts w:ascii="Arial" w:cs="Arial" w:eastAsia="Arial" w:hAnsi="Arial"/>
          <w:sz w:val="18"/>
          <w:szCs w:val="18"/>
          <w:color w:val="auto"/>
        </w:rPr>
        <w:t xml:space="preserve">) of the Facility Agreement shall apply to this Agreement as if expressly set out herein, </w:t>
      </w:r>
      <w:r>
        <w:rPr>
          <w:rFonts w:ascii="Arial" w:cs="Arial" w:eastAsia="Arial" w:hAnsi="Arial"/>
          <w:sz w:val="18"/>
          <w:szCs w:val="18"/>
          <w:i w:val="1"/>
          <w:iCs w:val="1"/>
          <w:color w:val="auto"/>
        </w:rPr>
        <w:t>mutatis mutandis</w:t>
      </w:r>
      <w:r>
        <w:rPr>
          <w:rFonts w:ascii="Arial" w:cs="Arial" w:eastAsia="Arial" w:hAnsi="Arial"/>
          <w:sz w:val="18"/>
          <w:szCs w:val="18"/>
          <w:color w:val="auto"/>
        </w:rPr>
        <w:t>, with each reference therein to the Facility Agreement being deemed to be a reference to this Agreement.</w:t>
      </w:r>
    </w:p>
    <w:p>
      <w:pPr>
        <w:spacing w:after="0" w:line="197" w:lineRule="exact"/>
        <w:rPr>
          <w:rFonts w:ascii="Arial" w:cs="Arial" w:eastAsia="Arial" w:hAnsi="Arial"/>
          <w:sz w:val="18"/>
          <w:szCs w:val="18"/>
          <w:color w:val="auto"/>
        </w:rPr>
      </w:pPr>
    </w:p>
    <w:p>
      <w:pPr>
        <w:ind w:left="1300" w:hanging="644"/>
        <w:spacing w:after="0" w:line="277" w:lineRule="auto"/>
        <w:tabs>
          <w:tab w:leader="none" w:pos="1300" w:val="left"/>
        </w:tabs>
        <w:numPr>
          <w:ilvl w:val="0"/>
          <w:numId w:val="81"/>
        </w:numPr>
        <w:rPr>
          <w:rFonts w:ascii="Arial" w:cs="Arial" w:eastAsia="Arial" w:hAnsi="Arial"/>
          <w:sz w:val="18"/>
          <w:szCs w:val="18"/>
          <w:color w:val="auto"/>
        </w:rPr>
      </w:pPr>
      <w:r>
        <w:rPr>
          <w:rFonts w:ascii="Arial" w:cs="Arial" w:eastAsia="Arial" w:hAnsi="Arial"/>
          <w:sz w:val="18"/>
          <w:szCs w:val="18"/>
          <w:color w:val="auto"/>
        </w:rPr>
        <w:t>Unless a contrary indication appears, a reference in this Agreement to the “</w:t>
      </w:r>
      <w:r>
        <w:rPr>
          <w:rFonts w:ascii="Arial" w:cs="Arial" w:eastAsia="Arial" w:hAnsi="Arial"/>
          <w:sz w:val="18"/>
          <w:szCs w:val="18"/>
          <w:i w:val="1"/>
          <w:iCs w:val="1"/>
          <w:color w:val="auto"/>
        </w:rPr>
        <w:t>date of this Agreement</w:t>
      </w:r>
      <w:r>
        <w:rPr>
          <w:rFonts w:ascii="Arial" w:cs="Arial" w:eastAsia="Arial" w:hAnsi="Arial"/>
          <w:sz w:val="18"/>
          <w:szCs w:val="18"/>
          <w:color w:val="auto"/>
        </w:rPr>
        <w:t>” shall be the original date of this Agreement, being 5 June 2009.</w:t>
      </w:r>
    </w:p>
    <w:p>
      <w:pPr>
        <w:spacing w:after="0" w:line="193"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1.4</w:t>
      </w:r>
      <w:r>
        <w:rPr>
          <w:sz w:val="20"/>
          <w:szCs w:val="20"/>
          <w:color w:val="auto"/>
        </w:rPr>
        <w:tab/>
      </w:r>
      <w:r>
        <w:rPr>
          <w:rFonts w:ascii="Arial" w:cs="Arial" w:eastAsia="Arial" w:hAnsi="Arial"/>
          <w:sz w:val="16"/>
          <w:szCs w:val="16"/>
          <w:b w:val="1"/>
          <w:bCs w:val="1"/>
          <w:color w:val="auto"/>
        </w:rPr>
        <w:t>Third Party Rights</w:t>
      </w:r>
    </w:p>
    <w:p>
      <w:pPr>
        <w:spacing w:after="0" w:line="256" w:lineRule="exact"/>
        <w:rPr>
          <w:sz w:val="20"/>
          <w:szCs w:val="20"/>
          <w:color w:val="auto"/>
        </w:rPr>
      </w:pPr>
    </w:p>
    <w:p>
      <w:pPr>
        <w:ind w:left="660"/>
        <w:spacing w:after="0" w:line="277" w:lineRule="auto"/>
        <w:rPr>
          <w:sz w:val="20"/>
          <w:szCs w:val="20"/>
          <w:color w:val="auto"/>
        </w:rPr>
      </w:pPr>
      <w:r>
        <w:rPr>
          <w:rFonts w:ascii="Arial" w:cs="Arial" w:eastAsia="Arial" w:hAnsi="Arial"/>
          <w:sz w:val="18"/>
          <w:szCs w:val="18"/>
          <w:color w:val="auto"/>
        </w:rPr>
        <w:t>Save as provided in Clause 21.3 (</w:t>
      </w:r>
      <w:r>
        <w:rPr>
          <w:rFonts w:ascii="Arial" w:cs="Arial" w:eastAsia="Arial" w:hAnsi="Arial"/>
          <w:sz w:val="18"/>
          <w:szCs w:val="18"/>
          <w:i w:val="1"/>
          <w:iCs w:val="1"/>
          <w:color w:val="auto"/>
        </w:rPr>
        <w:t>Fees, Costs and Expenses</w:t>
      </w:r>
      <w:r>
        <w:rPr>
          <w:rFonts w:ascii="Arial" w:cs="Arial" w:eastAsia="Arial" w:hAnsi="Arial"/>
          <w:sz w:val="18"/>
          <w:szCs w:val="18"/>
          <w:color w:val="auto"/>
        </w:rPr>
        <w:t>), a person who is not a Party has no right under the Contracts (Rights of Third Parties) Act 1999 to enforce or to enjoy the benefit of any term of this Agreement.</w:t>
      </w:r>
    </w:p>
    <w:p>
      <w:pPr>
        <w:spacing w:after="0" w:line="193"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1.5</w:t>
      </w:r>
      <w:r>
        <w:rPr>
          <w:sz w:val="20"/>
          <w:szCs w:val="20"/>
          <w:color w:val="auto"/>
        </w:rPr>
        <w:tab/>
      </w:r>
      <w:r>
        <w:rPr>
          <w:rFonts w:ascii="Arial" w:cs="Arial" w:eastAsia="Arial" w:hAnsi="Arial"/>
          <w:sz w:val="15"/>
          <w:szCs w:val="15"/>
          <w:b w:val="1"/>
          <w:bCs w:val="1"/>
          <w:color w:val="auto"/>
        </w:rPr>
        <w:t>Accounts</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7"/>
          <w:szCs w:val="17"/>
          <w:color w:val="auto"/>
        </w:rPr>
        <w:t>Any reference in this Agreement to any bank account shall include any renewal, redenomination, re-designation or sub-account thereof.</w:t>
      </w: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105" w:name="page106"/>
    <w:bookmarkEnd w:id="105"/>
    <w:p>
      <w:pPr>
        <w:ind w:left="660" w:hanging="652"/>
        <w:spacing w:after="0"/>
        <w:tabs>
          <w:tab w:leader="none" w:pos="660" w:val="left"/>
        </w:tabs>
        <w:numPr>
          <w:ilvl w:val="0"/>
          <w:numId w:val="82"/>
        </w:numPr>
        <w:rPr>
          <w:rFonts w:ascii="Arial" w:cs="Arial" w:eastAsia="Arial" w:hAnsi="Arial"/>
          <w:sz w:val="18"/>
          <w:szCs w:val="18"/>
          <w:b w:val="1"/>
          <w:bCs w:val="1"/>
          <w:color w:val="auto"/>
        </w:rPr>
      </w:pPr>
      <w:r>
        <w:rPr>
          <w:rFonts w:ascii="Arial" w:cs="Arial" w:eastAsia="Arial" w:hAnsi="Arial"/>
          <w:sz w:val="18"/>
          <w:szCs w:val="18"/>
          <w:b w:val="1"/>
          <w:bCs w:val="1"/>
          <w:color w:val="auto"/>
        </w:rPr>
        <w:t>APPOINTMENT</w:t>
      </w:r>
    </w:p>
    <w:p>
      <w:pPr>
        <w:spacing w:after="0" w:line="256" w:lineRule="exact"/>
        <w:rPr>
          <w:rFonts w:ascii="Arial" w:cs="Arial" w:eastAsia="Arial" w:hAnsi="Arial"/>
          <w:sz w:val="18"/>
          <w:szCs w:val="18"/>
          <w:b w:val="1"/>
          <w:bCs w:val="1"/>
          <w:color w:val="auto"/>
        </w:rPr>
      </w:pPr>
    </w:p>
    <w:p>
      <w:pPr>
        <w:jc w:val="both"/>
        <w:ind w:left="1300" w:hanging="644"/>
        <w:spacing w:after="0" w:line="264" w:lineRule="auto"/>
        <w:tabs>
          <w:tab w:leader="none" w:pos="1300" w:val="left"/>
        </w:tabs>
        <w:numPr>
          <w:ilvl w:val="1"/>
          <w:numId w:val="82"/>
        </w:numPr>
        <w:rPr>
          <w:rFonts w:ascii="Arial" w:cs="Arial" w:eastAsia="Arial" w:hAnsi="Arial"/>
          <w:sz w:val="18"/>
          <w:szCs w:val="18"/>
          <w:color w:val="auto"/>
        </w:rPr>
      </w:pPr>
      <w:r>
        <w:rPr>
          <w:rFonts w:ascii="Arial" w:cs="Arial" w:eastAsia="Arial" w:hAnsi="Arial"/>
          <w:sz w:val="18"/>
          <w:szCs w:val="18"/>
          <w:color w:val="auto"/>
        </w:rPr>
        <w:t>The Borrower designates and appoints the Offshore Account Bank as accountholder in relation to the Offshore Project Accounts (other than in respect of the Thermo Contingent Equity Account). The Offshore Account Bank accepts such designation and appointment in accordance with and limited to the terms and conditions of this Agreement.</w:t>
      </w:r>
    </w:p>
    <w:p>
      <w:pPr>
        <w:spacing w:after="0" w:line="208" w:lineRule="exact"/>
        <w:rPr>
          <w:rFonts w:ascii="Arial" w:cs="Arial" w:eastAsia="Arial" w:hAnsi="Arial"/>
          <w:sz w:val="18"/>
          <w:szCs w:val="18"/>
          <w:color w:val="auto"/>
        </w:rPr>
      </w:pPr>
    </w:p>
    <w:p>
      <w:pPr>
        <w:jc w:val="both"/>
        <w:ind w:left="1300" w:hanging="644"/>
        <w:spacing w:after="0" w:line="264" w:lineRule="auto"/>
        <w:tabs>
          <w:tab w:leader="none" w:pos="1300" w:val="left"/>
        </w:tabs>
        <w:numPr>
          <w:ilvl w:val="1"/>
          <w:numId w:val="82"/>
        </w:numPr>
        <w:rPr>
          <w:rFonts w:ascii="Arial" w:cs="Arial" w:eastAsia="Arial" w:hAnsi="Arial"/>
          <w:sz w:val="18"/>
          <w:szCs w:val="18"/>
          <w:color w:val="auto"/>
        </w:rPr>
      </w:pPr>
      <w:r>
        <w:rPr>
          <w:rFonts w:ascii="Arial" w:cs="Arial" w:eastAsia="Arial" w:hAnsi="Arial"/>
          <w:sz w:val="18"/>
          <w:szCs w:val="18"/>
          <w:color w:val="auto"/>
        </w:rPr>
        <w:t>Thermo designates and appoints the Offshore Account Bank as accountholder in relation to the Thermo Contingent Equity Account. The Offshore Account Bank accepts such designation and appointment in accordance with and limited to the terms and conditions of this Agreement.</w:t>
      </w:r>
    </w:p>
    <w:p>
      <w:pPr>
        <w:spacing w:after="0" w:line="208" w:lineRule="exact"/>
        <w:rPr>
          <w:rFonts w:ascii="Arial" w:cs="Arial" w:eastAsia="Arial" w:hAnsi="Arial"/>
          <w:sz w:val="18"/>
          <w:szCs w:val="18"/>
          <w:color w:val="auto"/>
        </w:rPr>
      </w:pPr>
    </w:p>
    <w:p>
      <w:pPr>
        <w:ind w:left="1300" w:hanging="644"/>
        <w:spacing w:after="0" w:line="277" w:lineRule="auto"/>
        <w:tabs>
          <w:tab w:leader="none" w:pos="1300" w:val="left"/>
        </w:tabs>
        <w:numPr>
          <w:ilvl w:val="1"/>
          <w:numId w:val="82"/>
        </w:numPr>
        <w:rPr>
          <w:rFonts w:ascii="Arial" w:cs="Arial" w:eastAsia="Arial" w:hAnsi="Arial"/>
          <w:sz w:val="18"/>
          <w:szCs w:val="18"/>
          <w:color w:val="auto"/>
        </w:rPr>
      </w:pPr>
      <w:r>
        <w:rPr>
          <w:rFonts w:ascii="Arial" w:cs="Arial" w:eastAsia="Arial" w:hAnsi="Arial"/>
          <w:sz w:val="18"/>
          <w:szCs w:val="18"/>
          <w:color w:val="auto"/>
        </w:rPr>
        <w:t>The Offshore Account Bank shall act in accordance with instructions received by it from the COFACE Agent, Thermo and/or the Borrower, as appropriate, in accordance with the terms of this Agreement.</w:t>
      </w:r>
    </w:p>
    <w:p>
      <w:pPr>
        <w:spacing w:after="0" w:line="197" w:lineRule="exact"/>
        <w:rPr>
          <w:rFonts w:ascii="Arial" w:cs="Arial" w:eastAsia="Arial" w:hAnsi="Arial"/>
          <w:sz w:val="18"/>
          <w:szCs w:val="18"/>
          <w:color w:val="auto"/>
        </w:rPr>
      </w:pPr>
    </w:p>
    <w:p>
      <w:pPr>
        <w:ind w:left="1300" w:hanging="644"/>
        <w:spacing w:after="0" w:line="277" w:lineRule="auto"/>
        <w:tabs>
          <w:tab w:leader="none" w:pos="1300" w:val="left"/>
        </w:tabs>
        <w:numPr>
          <w:ilvl w:val="1"/>
          <w:numId w:val="82"/>
        </w:numPr>
        <w:rPr>
          <w:rFonts w:ascii="Arial" w:cs="Arial" w:eastAsia="Arial" w:hAnsi="Arial"/>
          <w:sz w:val="18"/>
          <w:szCs w:val="18"/>
          <w:color w:val="auto"/>
        </w:rPr>
      </w:pPr>
      <w:r>
        <w:rPr>
          <w:rFonts w:ascii="Arial" w:cs="Arial" w:eastAsia="Arial" w:hAnsi="Arial"/>
          <w:sz w:val="18"/>
          <w:szCs w:val="18"/>
          <w:color w:val="auto"/>
        </w:rPr>
        <w:t>The Security Agent shall act at all times only in accordance with the instructions of the COFACE Agent. The COFACE Agent shall give instructions to the Security Agent in accordance with the terms of the Finance Documents.</w:t>
      </w:r>
    </w:p>
    <w:p>
      <w:pPr>
        <w:spacing w:after="0" w:line="193" w:lineRule="exact"/>
        <w:rPr>
          <w:rFonts w:ascii="Arial" w:cs="Arial" w:eastAsia="Arial" w:hAnsi="Arial"/>
          <w:sz w:val="18"/>
          <w:szCs w:val="18"/>
          <w:color w:val="auto"/>
        </w:rPr>
      </w:pPr>
    </w:p>
    <w:p>
      <w:pPr>
        <w:ind w:left="660" w:hanging="652"/>
        <w:spacing w:after="0"/>
        <w:tabs>
          <w:tab w:leader="none" w:pos="660" w:val="left"/>
        </w:tabs>
        <w:numPr>
          <w:ilvl w:val="0"/>
          <w:numId w:val="82"/>
        </w:numPr>
        <w:rPr>
          <w:rFonts w:ascii="Arial" w:cs="Arial" w:eastAsia="Arial" w:hAnsi="Arial"/>
          <w:sz w:val="18"/>
          <w:szCs w:val="18"/>
          <w:b w:val="1"/>
          <w:bCs w:val="1"/>
          <w:color w:val="auto"/>
        </w:rPr>
      </w:pPr>
      <w:r>
        <w:rPr>
          <w:rFonts w:ascii="Arial" w:cs="Arial" w:eastAsia="Arial" w:hAnsi="Arial"/>
          <w:sz w:val="18"/>
          <w:szCs w:val="18"/>
          <w:b w:val="1"/>
          <w:bCs w:val="1"/>
          <w:color w:val="auto"/>
        </w:rPr>
        <w:t>ESTABLISHMENT OF THE ACCOUNTS</w:t>
      </w:r>
    </w:p>
    <w:p>
      <w:pPr>
        <w:spacing w:after="0" w:line="252"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3.1</w:t>
      </w:r>
      <w:r>
        <w:rPr>
          <w:sz w:val="20"/>
          <w:szCs w:val="20"/>
          <w:color w:val="auto"/>
        </w:rPr>
        <w:tab/>
      </w:r>
      <w:r>
        <w:rPr>
          <w:rFonts w:ascii="Arial" w:cs="Arial" w:eastAsia="Arial" w:hAnsi="Arial"/>
          <w:sz w:val="15"/>
          <w:szCs w:val="15"/>
          <w:b w:val="1"/>
          <w:bCs w:val="1"/>
          <w:color w:val="auto"/>
        </w:rPr>
        <w:t>Project Accounts</w:t>
      </w:r>
    </w:p>
    <w:p>
      <w:pPr>
        <w:spacing w:after="0" w:line="256" w:lineRule="exact"/>
        <w:rPr>
          <w:sz w:val="20"/>
          <w:szCs w:val="20"/>
          <w:color w:val="auto"/>
        </w:rPr>
      </w:pPr>
    </w:p>
    <w:p>
      <w:pPr>
        <w:ind w:left="1300" w:hanging="644"/>
        <w:spacing w:after="0" w:line="277" w:lineRule="auto"/>
        <w:tabs>
          <w:tab w:leader="none" w:pos="1300" w:val="left"/>
        </w:tabs>
        <w:numPr>
          <w:ilvl w:val="0"/>
          <w:numId w:val="83"/>
        </w:numPr>
        <w:rPr>
          <w:rFonts w:ascii="Arial" w:cs="Arial" w:eastAsia="Arial" w:hAnsi="Arial"/>
          <w:sz w:val="18"/>
          <w:szCs w:val="18"/>
          <w:color w:val="auto"/>
        </w:rPr>
      </w:pPr>
      <w:r>
        <w:rPr>
          <w:rFonts w:ascii="Arial" w:cs="Arial" w:eastAsia="Arial" w:hAnsi="Arial"/>
          <w:sz w:val="18"/>
          <w:szCs w:val="18"/>
          <w:color w:val="auto"/>
        </w:rPr>
        <w:t>The Borrower shall establish, maintain and operate with the Offshore Account Bank in Paris the following bank accounts, denominated in Dollars, subject to and in accordance with the terms and conditions of this Agreement:</w:t>
      </w:r>
    </w:p>
    <w:p>
      <w:pPr>
        <w:spacing w:after="0" w:line="197" w:lineRule="exact"/>
        <w:rPr>
          <w:rFonts w:ascii="Arial" w:cs="Arial" w:eastAsia="Arial" w:hAnsi="Arial"/>
          <w:sz w:val="18"/>
          <w:szCs w:val="18"/>
          <w:color w:val="auto"/>
        </w:rPr>
      </w:pPr>
    </w:p>
    <w:p>
      <w:pPr>
        <w:ind w:left="1960" w:hanging="655"/>
        <w:spacing w:after="0"/>
        <w:tabs>
          <w:tab w:leader="none" w:pos="1960" w:val="left"/>
        </w:tabs>
        <w:numPr>
          <w:ilvl w:val="1"/>
          <w:numId w:val="83"/>
        </w:numPr>
        <w:rPr>
          <w:rFonts w:ascii="Arial" w:cs="Arial" w:eastAsia="Arial" w:hAnsi="Arial"/>
          <w:sz w:val="18"/>
          <w:szCs w:val="18"/>
          <w:color w:val="auto"/>
        </w:rPr>
      </w:pPr>
      <w:r>
        <w:rPr>
          <w:rFonts w:ascii="Arial" w:cs="Arial" w:eastAsia="Arial" w:hAnsi="Arial"/>
          <w:sz w:val="18"/>
          <w:szCs w:val="18"/>
          <w:color w:val="auto"/>
        </w:rPr>
        <w:t>the Borrower Contingent Equity Account;</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1"/>
          <w:numId w:val="83"/>
        </w:numPr>
        <w:rPr>
          <w:rFonts w:ascii="Arial" w:cs="Arial" w:eastAsia="Arial" w:hAnsi="Arial"/>
          <w:sz w:val="18"/>
          <w:szCs w:val="18"/>
          <w:color w:val="auto"/>
        </w:rPr>
      </w:pPr>
      <w:r>
        <w:rPr>
          <w:rFonts w:ascii="Arial" w:cs="Arial" w:eastAsia="Arial" w:hAnsi="Arial"/>
          <w:sz w:val="18"/>
          <w:szCs w:val="18"/>
          <w:color w:val="auto"/>
        </w:rPr>
        <w:t>the Capital Expenditure Account;</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1"/>
          <w:numId w:val="83"/>
        </w:numPr>
        <w:rPr>
          <w:rFonts w:ascii="Arial" w:cs="Arial" w:eastAsia="Arial" w:hAnsi="Arial"/>
          <w:sz w:val="18"/>
          <w:szCs w:val="18"/>
          <w:color w:val="auto"/>
        </w:rPr>
      </w:pPr>
      <w:r>
        <w:rPr>
          <w:rFonts w:ascii="Arial" w:cs="Arial" w:eastAsia="Arial" w:hAnsi="Arial"/>
          <w:sz w:val="18"/>
          <w:szCs w:val="18"/>
          <w:color w:val="auto"/>
        </w:rPr>
        <w:t>the Convertible Note Reserve Account;</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1"/>
          <w:numId w:val="83"/>
        </w:numPr>
        <w:rPr>
          <w:rFonts w:ascii="Arial" w:cs="Arial" w:eastAsia="Arial" w:hAnsi="Arial"/>
          <w:sz w:val="18"/>
          <w:szCs w:val="18"/>
          <w:color w:val="auto"/>
        </w:rPr>
      </w:pPr>
      <w:r>
        <w:rPr>
          <w:rFonts w:ascii="Arial" w:cs="Arial" w:eastAsia="Arial" w:hAnsi="Arial"/>
          <w:sz w:val="18"/>
          <w:szCs w:val="18"/>
          <w:color w:val="auto"/>
        </w:rPr>
        <w:t>the Debt Service Account;</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1"/>
          <w:numId w:val="83"/>
        </w:numPr>
        <w:rPr>
          <w:rFonts w:ascii="Arial" w:cs="Arial" w:eastAsia="Arial" w:hAnsi="Arial"/>
          <w:sz w:val="18"/>
          <w:szCs w:val="18"/>
          <w:color w:val="auto"/>
        </w:rPr>
      </w:pPr>
      <w:r>
        <w:rPr>
          <w:rFonts w:ascii="Arial" w:cs="Arial" w:eastAsia="Arial" w:hAnsi="Arial"/>
          <w:sz w:val="18"/>
          <w:szCs w:val="18"/>
          <w:color w:val="auto"/>
        </w:rPr>
        <w:t>the Debt Service Reserve Account;</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1"/>
          <w:numId w:val="83"/>
        </w:numPr>
        <w:rPr>
          <w:rFonts w:ascii="Arial" w:cs="Arial" w:eastAsia="Arial" w:hAnsi="Arial"/>
          <w:sz w:val="18"/>
          <w:szCs w:val="18"/>
          <w:color w:val="auto"/>
        </w:rPr>
      </w:pPr>
      <w:r>
        <w:rPr>
          <w:rFonts w:ascii="Arial" w:cs="Arial" w:eastAsia="Arial" w:hAnsi="Arial"/>
          <w:sz w:val="18"/>
          <w:szCs w:val="18"/>
          <w:color w:val="auto"/>
        </w:rPr>
        <w:t>the Distribution Account; and</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1"/>
          <w:numId w:val="83"/>
        </w:numPr>
        <w:rPr>
          <w:rFonts w:ascii="Arial" w:cs="Arial" w:eastAsia="Arial" w:hAnsi="Arial"/>
          <w:sz w:val="18"/>
          <w:szCs w:val="18"/>
          <w:color w:val="auto"/>
        </w:rPr>
      </w:pPr>
      <w:r>
        <w:rPr>
          <w:rFonts w:ascii="Arial" w:cs="Arial" w:eastAsia="Arial" w:hAnsi="Arial"/>
          <w:sz w:val="18"/>
          <w:szCs w:val="18"/>
          <w:color w:val="auto"/>
        </w:rPr>
        <w:t>the Insurance Proceeds Account.</w:t>
      </w:r>
    </w:p>
    <w:p>
      <w:pPr>
        <w:spacing w:after="0" w:line="252" w:lineRule="exact"/>
        <w:rPr>
          <w:rFonts w:ascii="Arial" w:cs="Arial" w:eastAsia="Arial" w:hAnsi="Arial"/>
          <w:sz w:val="18"/>
          <w:szCs w:val="18"/>
          <w:color w:val="auto"/>
        </w:rPr>
      </w:pPr>
    </w:p>
    <w:p>
      <w:pPr>
        <w:ind w:left="1300" w:right="20" w:hanging="644"/>
        <w:spacing w:after="0" w:line="277" w:lineRule="auto"/>
        <w:tabs>
          <w:tab w:leader="none" w:pos="1300" w:val="left"/>
        </w:tabs>
        <w:numPr>
          <w:ilvl w:val="0"/>
          <w:numId w:val="83"/>
        </w:numPr>
        <w:rPr>
          <w:rFonts w:ascii="Arial" w:cs="Arial" w:eastAsia="Arial" w:hAnsi="Arial"/>
          <w:sz w:val="18"/>
          <w:szCs w:val="18"/>
          <w:color w:val="auto"/>
        </w:rPr>
      </w:pPr>
      <w:r>
        <w:rPr>
          <w:rFonts w:ascii="Arial" w:cs="Arial" w:eastAsia="Arial" w:hAnsi="Arial"/>
          <w:sz w:val="18"/>
          <w:szCs w:val="18"/>
          <w:color w:val="auto"/>
        </w:rPr>
        <w:t>Thermo shall establish, maintain and operate with the Offshore Account Bank in Paris the Thermo Contingent Equity Account, denominated in Dollars, subject to and in accordance with the terms and conditions of this Agreement.</w:t>
      </w:r>
    </w:p>
    <w:p>
      <w:pPr>
        <w:spacing w:after="0" w:line="197" w:lineRule="exact"/>
        <w:rPr>
          <w:rFonts w:ascii="Arial" w:cs="Arial" w:eastAsia="Arial" w:hAnsi="Arial"/>
          <w:sz w:val="18"/>
          <w:szCs w:val="18"/>
          <w:color w:val="auto"/>
        </w:rPr>
      </w:pPr>
    </w:p>
    <w:p>
      <w:pPr>
        <w:ind w:left="1300" w:hanging="644"/>
        <w:spacing w:after="0" w:line="277" w:lineRule="auto"/>
        <w:tabs>
          <w:tab w:leader="none" w:pos="1300" w:val="left"/>
        </w:tabs>
        <w:numPr>
          <w:ilvl w:val="0"/>
          <w:numId w:val="83"/>
        </w:numPr>
        <w:rPr>
          <w:rFonts w:ascii="Arial" w:cs="Arial" w:eastAsia="Arial" w:hAnsi="Arial"/>
          <w:sz w:val="18"/>
          <w:szCs w:val="18"/>
          <w:color w:val="auto"/>
        </w:rPr>
      </w:pPr>
      <w:r>
        <w:rPr>
          <w:rFonts w:ascii="Arial" w:cs="Arial" w:eastAsia="Arial" w:hAnsi="Arial"/>
          <w:sz w:val="18"/>
          <w:szCs w:val="18"/>
          <w:color w:val="auto"/>
        </w:rPr>
        <w:t>The Offshore Account Bank hereby confirms to the other Parties that the accounts referred to in Clauses 3.1(a) and 3.1(b) above have been opened with the Offshore Account Bank.</w:t>
      </w: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106" w:name="page107"/>
    <w:bookmarkEnd w:id="106"/>
    <w:p>
      <w:pPr>
        <w:ind w:left="1300" w:right="20" w:hanging="644"/>
        <w:spacing w:after="0" w:line="277" w:lineRule="auto"/>
        <w:tabs>
          <w:tab w:leader="none" w:pos="1300" w:val="left"/>
        </w:tabs>
        <w:numPr>
          <w:ilvl w:val="0"/>
          <w:numId w:val="84"/>
        </w:numPr>
        <w:rPr>
          <w:rFonts w:ascii="Arial" w:cs="Arial" w:eastAsia="Arial" w:hAnsi="Arial"/>
          <w:sz w:val="18"/>
          <w:szCs w:val="18"/>
          <w:color w:val="auto"/>
        </w:rPr>
      </w:pPr>
      <w:r>
        <w:rPr>
          <w:rFonts w:ascii="Arial" w:cs="Arial" w:eastAsia="Arial" w:hAnsi="Arial"/>
          <w:sz w:val="18"/>
          <w:szCs w:val="18"/>
          <w:color w:val="auto"/>
        </w:rPr>
        <w:t>The Offshore Account Bank hereby agrees to operate and maintain the Project Accounts (other than the Collection Account) in accordance with the provisions of this Agreement.</w:t>
      </w:r>
    </w:p>
    <w:p>
      <w:pPr>
        <w:spacing w:after="0" w:line="193"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3.2</w:t>
      </w:r>
      <w:r>
        <w:rPr>
          <w:sz w:val="20"/>
          <w:szCs w:val="20"/>
          <w:color w:val="auto"/>
        </w:rPr>
        <w:tab/>
      </w:r>
      <w:r>
        <w:rPr>
          <w:rFonts w:ascii="Arial" w:cs="Arial" w:eastAsia="Arial" w:hAnsi="Arial"/>
          <w:sz w:val="16"/>
          <w:szCs w:val="16"/>
          <w:b w:val="1"/>
          <w:bCs w:val="1"/>
          <w:color w:val="auto"/>
        </w:rPr>
        <w:t>Collection Account</w:t>
      </w:r>
    </w:p>
    <w:p>
      <w:pPr>
        <w:spacing w:after="0" w:line="256" w:lineRule="exact"/>
        <w:rPr>
          <w:sz w:val="20"/>
          <w:szCs w:val="20"/>
          <w:color w:val="auto"/>
        </w:rPr>
      </w:pPr>
    </w:p>
    <w:p>
      <w:pPr>
        <w:jc w:val="both"/>
        <w:ind w:left="660"/>
        <w:spacing w:after="0" w:line="277" w:lineRule="auto"/>
        <w:rPr>
          <w:sz w:val="20"/>
          <w:szCs w:val="20"/>
          <w:color w:val="auto"/>
        </w:rPr>
      </w:pPr>
      <w:r>
        <w:rPr>
          <w:rFonts w:ascii="Arial" w:cs="Arial" w:eastAsia="Arial" w:hAnsi="Arial"/>
          <w:sz w:val="18"/>
          <w:szCs w:val="18"/>
          <w:color w:val="auto"/>
        </w:rPr>
        <w:t>The Borrower shall continue to maintain and operate with the Onshore Account Bank in California the Collection Account, denominated in Dollars, subject to and in accordance with the terms and conditions of the relevant Account Control Agreement.</w:t>
      </w:r>
    </w:p>
    <w:p>
      <w:pPr>
        <w:spacing w:after="0" w:line="193"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3.3</w:t>
      </w:r>
      <w:r>
        <w:rPr>
          <w:sz w:val="20"/>
          <w:szCs w:val="20"/>
          <w:color w:val="auto"/>
        </w:rPr>
        <w:tab/>
      </w:r>
      <w:r>
        <w:rPr>
          <w:rFonts w:ascii="Arial" w:cs="Arial" w:eastAsia="Arial" w:hAnsi="Arial"/>
          <w:sz w:val="16"/>
          <w:szCs w:val="16"/>
          <w:b w:val="1"/>
          <w:bCs w:val="1"/>
          <w:color w:val="auto"/>
        </w:rPr>
        <w:t>No Prejudice</w:t>
      </w:r>
    </w:p>
    <w:p>
      <w:pPr>
        <w:spacing w:after="0" w:line="256" w:lineRule="exact"/>
        <w:rPr>
          <w:sz w:val="20"/>
          <w:szCs w:val="20"/>
          <w:color w:val="auto"/>
        </w:rPr>
      </w:pPr>
    </w:p>
    <w:p>
      <w:pPr>
        <w:jc w:val="both"/>
        <w:ind w:left="660" w:right="20"/>
        <w:spacing w:after="0" w:line="264" w:lineRule="auto"/>
        <w:rPr>
          <w:sz w:val="20"/>
          <w:szCs w:val="20"/>
          <w:color w:val="auto"/>
        </w:rPr>
      </w:pPr>
      <w:r>
        <w:rPr>
          <w:rFonts w:ascii="Arial" w:cs="Arial" w:eastAsia="Arial" w:hAnsi="Arial"/>
          <w:sz w:val="18"/>
          <w:szCs w:val="18"/>
          <w:color w:val="auto"/>
        </w:rPr>
        <w:t>Each of Thermo and the Borrower acknowledges for the benefit of the COFACE Agent and the Security Agent that each Project Account pledged, charged or assigned to the Security Agent (for and on behalf of itself and the other Finance Parties) under or pursuant to the Security Documents will be a separate account of an Account Bank and each of Thermo and the Borrower agrees:</w:t>
      </w:r>
    </w:p>
    <w:p>
      <w:pPr>
        <w:spacing w:after="0" w:line="208" w:lineRule="exact"/>
        <w:rPr>
          <w:sz w:val="20"/>
          <w:szCs w:val="20"/>
          <w:color w:val="auto"/>
        </w:rPr>
      </w:pPr>
    </w:p>
    <w:p>
      <w:pPr>
        <w:ind w:left="1300" w:right="20" w:hanging="644"/>
        <w:spacing w:after="0" w:line="342" w:lineRule="auto"/>
        <w:tabs>
          <w:tab w:leader="none" w:pos="1300" w:val="left"/>
        </w:tabs>
        <w:numPr>
          <w:ilvl w:val="0"/>
          <w:numId w:val="85"/>
        </w:numPr>
        <w:rPr>
          <w:rFonts w:ascii="Arial" w:cs="Arial" w:eastAsia="Arial" w:hAnsi="Arial"/>
          <w:sz w:val="16"/>
          <w:szCs w:val="16"/>
          <w:color w:val="auto"/>
        </w:rPr>
      </w:pPr>
      <w:r>
        <w:rPr>
          <w:rFonts w:ascii="Arial" w:cs="Arial" w:eastAsia="Arial" w:hAnsi="Arial"/>
          <w:sz w:val="16"/>
          <w:szCs w:val="16"/>
          <w:color w:val="auto"/>
        </w:rPr>
        <w:t>none of the restrictions or conditions contained in this Agreement on the withdrawal of funds from a Project Account shall be construed as a waiver of any Lien or affect the rights or the obligations of any of the Finance Parties under any Finance Document; and</w:t>
      </w:r>
    </w:p>
    <w:p>
      <w:pPr>
        <w:spacing w:after="0" w:line="150" w:lineRule="exact"/>
        <w:rPr>
          <w:rFonts w:ascii="Arial" w:cs="Arial" w:eastAsia="Arial" w:hAnsi="Arial"/>
          <w:sz w:val="16"/>
          <w:szCs w:val="16"/>
          <w:color w:val="auto"/>
        </w:rPr>
      </w:pPr>
    </w:p>
    <w:p>
      <w:pPr>
        <w:ind w:left="1300" w:hanging="644"/>
        <w:spacing w:after="0"/>
        <w:tabs>
          <w:tab w:leader="none" w:pos="1300" w:val="left"/>
        </w:tabs>
        <w:numPr>
          <w:ilvl w:val="0"/>
          <w:numId w:val="85"/>
        </w:numPr>
        <w:rPr>
          <w:rFonts w:ascii="Arial" w:cs="Arial" w:eastAsia="Arial" w:hAnsi="Arial"/>
          <w:sz w:val="18"/>
          <w:szCs w:val="18"/>
          <w:color w:val="auto"/>
        </w:rPr>
      </w:pPr>
      <w:r>
        <w:rPr>
          <w:rFonts w:ascii="Arial" w:cs="Arial" w:eastAsia="Arial" w:hAnsi="Arial"/>
          <w:sz w:val="18"/>
          <w:szCs w:val="18"/>
          <w:color w:val="auto"/>
        </w:rPr>
        <w:t>no withdrawal shall be made from any Project Account if it would cause such Project Account to become overdrawn.</w:t>
      </w:r>
    </w:p>
    <w:p>
      <w:pPr>
        <w:spacing w:after="0" w:line="248"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3.4</w:t>
      </w:r>
      <w:r>
        <w:rPr>
          <w:sz w:val="20"/>
          <w:szCs w:val="20"/>
          <w:color w:val="auto"/>
        </w:rPr>
        <w:tab/>
      </w:r>
      <w:r>
        <w:rPr>
          <w:rFonts w:ascii="Arial" w:cs="Arial" w:eastAsia="Arial" w:hAnsi="Arial"/>
          <w:sz w:val="15"/>
          <w:szCs w:val="15"/>
          <w:b w:val="1"/>
          <w:bCs w:val="1"/>
          <w:color w:val="auto"/>
        </w:rPr>
        <w:t>Notice of Liens</w:t>
      </w:r>
    </w:p>
    <w:p>
      <w:pPr>
        <w:spacing w:after="0" w:line="256" w:lineRule="exact"/>
        <w:rPr>
          <w:sz w:val="20"/>
          <w:szCs w:val="20"/>
          <w:color w:val="auto"/>
        </w:rPr>
      </w:pPr>
    </w:p>
    <w:p>
      <w:pPr>
        <w:ind w:left="1300" w:right="20" w:hanging="644"/>
        <w:spacing w:after="0" w:line="277" w:lineRule="auto"/>
        <w:tabs>
          <w:tab w:leader="none" w:pos="1300" w:val="left"/>
        </w:tabs>
        <w:numPr>
          <w:ilvl w:val="0"/>
          <w:numId w:val="86"/>
        </w:numPr>
        <w:rPr>
          <w:rFonts w:ascii="Arial" w:cs="Arial" w:eastAsia="Arial" w:hAnsi="Arial"/>
          <w:sz w:val="18"/>
          <w:szCs w:val="18"/>
          <w:color w:val="auto"/>
        </w:rPr>
      </w:pPr>
      <w:r>
        <w:rPr>
          <w:rFonts w:ascii="Arial" w:cs="Arial" w:eastAsia="Arial" w:hAnsi="Arial"/>
          <w:sz w:val="18"/>
          <w:szCs w:val="18"/>
          <w:color w:val="auto"/>
        </w:rPr>
        <w:t>Each of Thermo and the Borrower hereby gives notice to the Offshore Account Bank of the Liens granted or to be granted by it to the Security Agent over:</w:t>
      </w:r>
    </w:p>
    <w:p>
      <w:pPr>
        <w:spacing w:after="0" w:line="197" w:lineRule="exact"/>
        <w:rPr>
          <w:rFonts w:ascii="Arial" w:cs="Arial" w:eastAsia="Arial" w:hAnsi="Arial"/>
          <w:sz w:val="18"/>
          <w:szCs w:val="18"/>
          <w:color w:val="auto"/>
        </w:rPr>
      </w:pPr>
    </w:p>
    <w:p>
      <w:pPr>
        <w:ind w:left="1960" w:right="20" w:hanging="655"/>
        <w:spacing w:after="0" w:line="277" w:lineRule="auto"/>
        <w:tabs>
          <w:tab w:leader="none" w:pos="1960" w:val="left"/>
        </w:tabs>
        <w:numPr>
          <w:ilvl w:val="1"/>
          <w:numId w:val="86"/>
        </w:numPr>
        <w:rPr>
          <w:rFonts w:ascii="Arial" w:cs="Arial" w:eastAsia="Arial" w:hAnsi="Arial"/>
          <w:sz w:val="18"/>
          <w:szCs w:val="18"/>
          <w:color w:val="auto"/>
        </w:rPr>
      </w:pPr>
      <w:r>
        <w:rPr>
          <w:rFonts w:ascii="Arial" w:cs="Arial" w:eastAsia="Arial" w:hAnsi="Arial"/>
          <w:sz w:val="18"/>
          <w:szCs w:val="18"/>
          <w:color w:val="auto"/>
        </w:rPr>
        <w:t>the balance from time to time standing to the credit of any relevant Project Account, including all interest credited to any such Project Account; and</w:t>
      </w:r>
    </w:p>
    <w:p>
      <w:pPr>
        <w:spacing w:after="0" w:line="197" w:lineRule="exact"/>
        <w:rPr>
          <w:rFonts w:ascii="Arial" w:cs="Arial" w:eastAsia="Arial" w:hAnsi="Arial"/>
          <w:sz w:val="18"/>
          <w:szCs w:val="18"/>
          <w:color w:val="auto"/>
        </w:rPr>
      </w:pPr>
    </w:p>
    <w:p>
      <w:pPr>
        <w:jc w:val="both"/>
        <w:ind w:left="1960" w:hanging="655"/>
        <w:spacing w:after="0" w:line="264" w:lineRule="auto"/>
        <w:tabs>
          <w:tab w:leader="none" w:pos="1960" w:val="left"/>
        </w:tabs>
        <w:numPr>
          <w:ilvl w:val="1"/>
          <w:numId w:val="86"/>
        </w:numPr>
        <w:rPr>
          <w:rFonts w:ascii="Arial" w:cs="Arial" w:eastAsia="Arial" w:hAnsi="Arial"/>
          <w:sz w:val="18"/>
          <w:szCs w:val="18"/>
          <w:color w:val="auto"/>
        </w:rPr>
      </w:pPr>
      <w:r>
        <w:rPr>
          <w:rFonts w:ascii="Arial" w:cs="Arial" w:eastAsia="Arial" w:hAnsi="Arial"/>
          <w:sz w:val="18"/>
          <w:szCs w:val="18"/>
          <w:color w:val="auto"/>
        </w:rPr>
        <w:t>all Thermo’s and the Borrower’s rights, title and interest in and to and the benefit of any relevant Project Account and the indebtedness represented by such credit balance (the “</w:t>
      </w:r>
      <w:r>
        <w:rPr>
          <w:rFonts w:ascii="Arial" w:cs="Arial" w:eastAsia="Arial" w:hAnsi="Arial"/>
          <w:sz w:val="18"/>
          <w:szCs w:val="18"/>
          <w:b w:val="1"/>
          <w:bCs w:val="1"/>
          <w:color w:val="auto"/>
        </w:rPr>
        <w:t>Accounts Assets</w:t>
      </w:r>
      <w:r>
        <w:rPr>
          <w:rFonts w:ascii="Arial" w:cs="Arial" w:eastAsia="Arial" w:hAnsi="Arial"/>
          <w:sz w:val="18"/>
          <w:szCs w:val="18"/>
          <w:color w:val="auto"/>
        </w:rPr>
        <w:t>”) and the Offshore Account Bank hereby acknowledges the same.</w:t>
      </w:r>
    </w:p>
    <w:p>
      <w:pPr>
        <w:spacing w:after="0" w:line="208" w:lineRule="exact"/>
        <w:rPr>
          <w:rFonts w:ascii="Arial" w:cs="Arial" w:eastAsia="Arial" w:hAnsi="Arial"/>
          <w:sz w:val="18"/>
          <w:szCs w:val="18"/>
          <w:color w:val="auto"/>
        </w:rPr>
      </w:pPr>
    </w:p>
    <w:p>
      <w:pPr>
        <w:ind w:left="1300" w:hanging="644"/>
        <w:spacing w:after="0" w:line="308" w:lineRule="auto"/>
        <w:tabs>
          <w:tab w:leader="none" w:pos="1300" w:val="left"/>
        </w:tabs>
        <w:numPr>
          <w:ilvl w:val="0"/>
          <w:numId w:val="86"/>
        </w:numPr>
        <w:rPr>
          <w:rFonts w:ascii="Arial" w:cs="Arial" w:eastAsia="Arial" w:hAnsi="Arial"/>
          <w:sz w:val="17"/>
          <w:szCs w:val="17"/>
          <w:color w:val="auto"/>
        </w:rPr>
      </w:pPr>
      <w:r>
        <w:rPr>
          <w:rFonts w:ascii="Arial" w:cs="Arial" w:eastAsia="Arial" w:hAnsi="Arial"/>
          <w:sz w:val="17"/>
          <w:szCs w:val="17"/>
          <w:color w:val="auto"/>
        </w:rPr>
        <w:t>The Offshore Account Bank confirms to the Security Agent and the COFACE Agent that it has not received actual notice of any other Lien in, or any assignment of, the Accounts Assets granted by the Borrower or Thermo (as the case may be) to any third party.</w:t>
      </w:r>
    </w:p>
    <w:p>
      <w:pPr>
        <w:spacing w:after="0" w:line="170"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3.5</w:t>
      </w:r>
      <w:r>
        <w:rPr>
          <w:sz w:val="20"/>
          <w:szCs w:val="20"/>
          <w:color w:val="auto"/>
        </w:rPr>
        <w:tab/>
      </w:r>
      <w:r>
        <w:rPr>
          <w:rFonts w:ascii="Arial" w:cs="Arial" w:eastAsia="Arial" w:hAnsi="Arial"/>
          <w:sz w:val="16"/>
          <w:szCs w:val="16"/>
          <w:b w:val="1"/>
          <w:bCs w:val="1"/>
          <w:color w:val="auto"/>
        </w:rPr>
        <w:t>Availability</w:t>
      </w:r>
    </w:p>
    <w:p>
      <w:pPr>
        <w:spacing w:after="0" w:line="256" w:lineRule="exact"/>
        <w:rPr>
          <w:sz w:val="20"/>
          <w:szCs w:val="20"/>
          <w:color w:val="auto"/>
        </w:rPr>
      </w:pPr>
    </w:p>
    <w:p>
      <w:pPr>
        <w:ind w:left="660"/>
        <w:spacing w:after="0" w:line="308" w:lineRule="auto"/>
        <w:rPr>
          <w:sz w:val="20"/>
          <w:szCs w:val="20"/>
          <w:color w:val="auto"/>
        </w:rPr>
      </w:pPr>
      <w:r>
        <w:rPr>
          <w:rFonts w:ascii="Arial" w:cs="Arial" w:eastAsia="Arial" w:hAnsi="Arial"/>
          <w:sz w:val="17"/>
          <w:szCs w:val="17"/>
          <w:color w:val="auto"/>
        </w:rPr>
        <w:t>The Offshore Account Bank shall not be obliged to make available to the Borrower, Thermo or any other person any sum which it is expecting to receive for the account of the Borrower or Thermo (as the case may be) until it has been able to establish that it has received that sum.</w:t>
      </w:r>
    </w:p>
    <w:p>
      <w:pPr>
        <w:spacing w:after="0" w:line="3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107" w:name="page108"/>
    <w:bookmarkEnd w:id="107"/>
    <w:p>
      <w:pPr>
        <w:spacing w:after="0"/>
        <w:tabs>
          <w:tab w:leader="none" w:pos="640" w:val="left"/>
        </w:tabs>
        <w:rPr>
          <w:sz w:val="20"/>
          <w:szCs w:val="20"/>
          <w:color w:val="auto"/>
        </w:rPr>
      </w:pPr>
      <w:r>
        <w:rPr>
          <w:rFonts w:ascii="Arial" w:cs="Arial" w:eastAsia="Arial" w:hAnsi="Arial"/>
          <w:sz w:val="18"/>
          <w:szCs w:val="18"/>
          <w:color w:val="auto"/>
        </w:rPr>
        <w:t>3.6</w:t>
      </w:r>
      <w:r>
        <w:rPr>
          <w:sz w:val="20"/>
          <w:szCs w:val="20"/>
          <w:color w:val="auto"/>
        </w:rPr>
        <w:tab/>
      </w:r>
      <w:r>
        <w:rPr>
          <w:rFonts w:ascii="Arial" w:cs="Arial" w:eastAsia="Arial" w:hAnsi="Arial"/>
          <w:sz w:val="16"/>
          <w:szCs w:val="16"/>
          <w:b w:val="1"/>
          <w:bCs w:val="1"/>
          <w:color w:val="auto"/>
        </w:rPr>
        <w:t>Instructions</w:t>
      </w:r>
    </w:p>
    <w:p>
      <w:pPr>
        <w:spacing w:after="0" w:line="256" w:lineRule="exact"/>
        <w:rPr>
          <w:sz w:val="20"/>
          <w:szCs w:val="20"/>
          <w:color w:val="auto"/>
        </w:rPr>
      </w:pPr>
    </w:p>
    <w:p>
      <w:pPr>
        <w:jc w:val="both"/>
        <w:ind w:left="1300" w:hanging="644"/>
        <w:spacing w:after="0" w:line="286" w:lineRule="auto"/>
        <w:tabs>
          <w:tab w:leader="none" w:pos="1300" w:val="left"/>
        </w:tabs>
        <w:numPr>
          <w:ilvl w:val="0"/>
          <w:numId w:val="87"/>
        </w:numPr>
        <w:rPr>
          <w:rFonts w:ascii="Arial" w:cs="Arial" w:eastAsia="Arial" w:hAnsi="Arial"/>
          <w:sz w:val="17"/>
          <w:szCs w:val="17"/>
          <w:color w:val="auto"/>
        </w:rPr>
      </w:pPr>
      <w:r>
        <w:rPr>
          <w:rFonts w:ascii="Arial" w:cs="Arial" w:eastAsia="Arial" w:hAnsi="Arial"/>
          <w:sz w:val="17"/>
          <w:szCs w:val="17"/>
          <w:color w:val="auto"/>
        </w:rPr>
        <w:t>Each of Thermo and the Borrower may communicate any and all instructions (including approval, consents and notices) to the Offshore Account Bank in relation to the Project Accounts (as appropriate), including communication by any manual or electronic medium or other systems agreed between the Borrower or Thermo and the Offshore Account Bank (as the case may be).</w:t>
      </w:r>
    </w:p>
    <w:p>
      <w:pPr>
        <w:spacing w:after="0" w:line="192" w:lineRule="exact"/>
        <w:rPr>
          <w:rFonts w:ascii="Arial" w:cs="Arial" w:eastAsia="Arial" w:hAnsi="Arial"/>
          <w:sz w:val="17"/>
          <w:szCs w:val="17"/>
          <w:color w:val="auto"/>
        </w:rPr>
      </w:pPr>
    </w:p>
    <w:p>
      <w:pPr>
        <w:jc w:val="both"/>
        <w:ind w:left="1300" w:hanging="644"/>
        <w:spacing w:after="0" w:line="255" w:lineRule="auto"/>
        <w:tabs>
          <w:tab w:leader="none" w:pos="1300" w:val="left"/>
        </w:tabs>
        <w:numPr>
          <w:ilvl w:val="0"/>
          <w:numId w:val="87"/>
        </w:numPr>
        <w:rPr>
          <w:rFonts w:ascii="Arial" w:cs="Arial" w:eastAsia="Arial" w:hAnsi="Arial"/>
          <w:sz w:val="18"/>
          <w:szCs w:val="18"/>
          <w:color w:val="auto"/>
        </w:rPr>
      </w:pPr>
      <w:r>
        <w:rPr>
          <w:rFonts w:ascii="Arial" w:cs="Arial" w:eastAsia="Arial" w:hAnsi="Arial"/>
          <w:sz w:val="18"/>
          <w:szCs w:val="18"/>
          <w:color w:val="auto"/>
        </w:rPr>
        <w:t>The Borrower or Thermo (as the case may be) may subject to the terms of this Agreement and the other Finance Documents, following notice to the Offshore Account Bank, give payment instructions in accordance with the payment and/or transfer instructions set out in Schedule 10 (</w:t>
      </w:r>
      <w:r>
        <w:rPr>
          <w:rFonts w:ascii="Arial" w:cs="Arial" w:eastAsia="Arial" w:hAnsi="Arial"/>
          <w:sz w:val="18"/>
          <w:szCs w:val="18"/>
          <w:i w:val="1"/>
          <w:iCs w:val="1"/>
          <w:color w:val="auto"/>
        </w:rPr>
        <w:t>Form of Payment/Transfer Instruction</w:t>
      </w:r>
      <w:r>
        <w:rPr>
          <w:rFonts w:ascii="Arial" w:cs="Arial" w:eastAsia="Arial" w:hAnsi="Arial"/>
          <w:sz w:val="18"/>
          <w:szCs w:val="18"/>
          <w:color w:val="auto"/>
        </w:rPr>
        <w:t xml:space="preserve">). Such instructions must be received by not later than 9:00 a.m. (Paris time) two (2) Business Days prior to the proposed payment date in order to ensure that any payment will be made for value on the proposed payment date, </w:t>
      </w:r>
      <w:r>
        <w:rPr>
          <w:rFonts w:ascii="Arial" w:cs="Arial" w:eastAsia="Arial" w:hAnsi="Arial"/>
          <w:sz w:val="18"/>
          <w:szCs w:val="18"/>
          <w:i w:val="1"/>
          <w:iCs w:val="1"/>
          <w:color w:val="auto"/>
        </w:rPr>
        <w:t>provided that</w:t>
      </w:r>
      <w:r>
        <w:rPr>
          <w:rFonts w:ascii="Arial" w:cs="Arial" w:eastAsia="Arial" w:hAnsi="Arial"/>
          <w:sz w:val="18"/>
          <w:szCs w:val="18"/>
          <w:color w:val="auto"/>
        </w:rPr>
        <w:t xml:space="preserve"> each of the Borrower and Thermo shall use its reasonable endeavours to ensure that, to the extent reasonably practicable, instructions are given to the Offshore Account Bank by 9:00 a.m. (Paris time) not less than three (3) Business Days prior to the proposed payment date.</w:t>
      </w:r>
    </w:p>
    <w:p>
      <w:pPr>
        <w:spacing w:after="0" w:line="216" w:lineRule="exact"/>
        <w:rPr>
          <w:rFonts w:ascii="Arial" w:cs="Arial" w:eastAsia="Arial" w:hAnsi="Arial"/>
          <w:sz w:val="18"/>
          <w:szCs w:val="18"/>
          <w:color w:val="auto"/>
        </w:rPr>
      </w:pPr>
    </w:p>
    <w:p>
      <w:pPr>
        <w:ind w:left="1300" w:hanging="644"/>
        <w:spacing w:after="0" w:line="277" w:lineRule="auto"/>
        <w:tabs>
          <w:tab w:leader="none" w:pos="1300" w:val="left"/>
        </w:tabs>
        <w:numPr>
          <w:ilvl w:val="0"/>
          <w:numId w:val="87"/>
        </w:numPr>
        <w:rPr>
          <w:rFonts w:ascii="Arial" w:cs="Arial" w:eastAsia="Arial" w:hAnsi="Arial"/>
          <w:sz w:val="18"/>
          <w:szCs w:val="18"/>
          <w:color w:val="auto"/>
        </w:rPr>
      </w:pPr>
      <w:r>
        <w:rPr>
          <w:rFonts w:ascii="Arial" w:cs="Arial" w:eastAsia="Arial" w:hAnsi="Arial"/>
          <w:sz w:val="18"/>
          <w:szCs w:val="18"/>
          <w:color w:val="auto"/>
        </w:rPr>
        <w:t>Each of Thermo and the Borrower may only make a payment from a Project Account (other than the Collection Account) to the extent it had sufficient cleared funds at the close of business the Paris Business Day prior to the day of payment.</w:t>
      </w:r>
    </w:p>
    <w:p>
      <w:pPr>
        <w:spacing w:after="0" w:line="197" w:lineRule="exact"/>
        <w:rPr>
          <w:rFonts w:ascii="Arial" w:cs="Arial" w:eastAsia="Arial" w:hAnsi="Arial"/>
          <w:sz w:val="18"/>
          <w:szCs w:val="18"/>
          <w:color w:val="auto"/>
        </w:rPr>
      </w:pPr>
    </w:p>
    <w:p>
      <w:pPr>
        <w:jc w:val="both"/>
        <w:ind w:left="1300" w:hanging="644"/>
        <w:spacing w:after="0" w:line="312" w:lineRule="auto"/>
        <w:tabs>
          <w:tab w:leader="none" w:pos="1300" w:val="left"/>
        </w:tabs>
        <w:numPr>
          <w:ilvl w:val="0"/>
          <w:numId w:val="87"/>
        </w:numPr>
        <w:rPr>
          <w:rFonts w:ascii="Arial" w:cs="Arial" w:eastAsia="Arial" w:hAnsi="Arial"/>
          <w:sz w:val="16"/>
          <w:szCs w:val="16"/>
          <w:color w:val="auto"/>
        </w:rPr>
      </w:pPr>
      <w:r>
        <w:rPr>
          <w:rFonts w:ascii="Arial" w:cs="Arial" w:eastAsia="Arial" w:hAnsi="Arial"/>
          <w:sz w:val="16"/>
          <w:szCs w:val="16"/>
          <w:color w:val="auto"/>
        </w:rPr>
        <w:t>Instructions may only be given by any person authorised by the Borrower or Thermo (as the case may be) to act on its behalf in the performance of any act, discretion or duty under this Agreement (including, for the avoidance of doubt, any officer or employee of such person) (each an “</w:t>
      </w:r>
      <w:r>
        <w:rPr>
          <w:rFonts w:ascii="Arial" w:cs="Arial" w:eastAsia="Arial" w:hAnsi="Arial"/>
          <w:sz w:val="16"/>
          <w:szCs w:val="16"/>
          <w:b w:val="1"/>
          <w:bCs w:val="1"/>
          <w:color w:val="auto"/>
        </w:rPr>
        <w:t>Authorised Person</w:t>
      </w:r>
      <w:r>
        <w:rPr>
          <w:rFonts w:ascii="Arial" w:cs="Arial" w:eastAsia="Arial" w:hAnsi="Arial"/>
          <w:sz w:val="16"/>
          <w:szCs w:val="16"/>
          <w:color w:val="auto"/>
        </w:rPr>
        <w:t>”). Each of Thermo and the Borrower has provided to the Offshore Account Bank the names of each:</w:t>
      </w:r>
    </w:p>
    <w:p>
      <w:pPr>
        <w:spacing w:after="0" w:line="173" w:lineRule="exact"/>
        <w:rPr>
          <w:rFonts w:ascii="Arial" w:cs="Arial" w:eastAsia="Arial" w:hAnsi="Arial"/>
          <w:sz w:val="16"/>
          <w:szCs w:val="16"/>
          <w:color w:val="auto"/>
        </w:rPr>
      </w:pPr>
    </w:p>
    <w:p>
      <w:pPr>
        <w:ind w:left="1960" w:hanging="655"/>
        <w:spacing w:after="0"/>
        <w:tabs>
          <w:tab w:leader="none" w:pos="1960" w:val="left"/>
        </w:tabs>
        <w:numPr>
          <w:ilvl w:val="1"/>
          <w:numId w:val="87"/>
        </w:numPr>
        <w:rPr>
          <w:rFonts w:ascii="Arial" w:cs="Arial" w:eastAsia="Arial" w:hAnsi="Arial"/>
          <w:sz w:val="18"/>
          <w:szCs w:val="18"/>
          <w:color w:val="auto"/>
        </w:rPr>
      </w:pPr>
      <w:r>
        <w:rPr>
          <w:rFonts w:ascii="Arial" w:cs="Arial" w:eastAsia="Arial" w:hAnsi="Arial"/>
          <w:sz w:val="18"/>
          <w:szCs w:val="18"/>
          <w:color w:val="auto"/>
        </w:rPr>
        <w:t>Authorised Person; and</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1"/>
          <w:numId w:val="87"/>
        </w:numPr>
        <w:rPr>
          <w:rFonts w:ascii="Arial" w:cs="Arial" w:eastAsia="Arial" w:hAnsi="Arial"/>
          <w:sz w:val="18"/>
          <w:szCs w:val="18"/>
          <w:color w:val="auto"/>
        </w:rPr>
      </w:pPr>
      <w:r>
        <w:rPr>
          <w:rFonts w:ascii="Arial" w:cs="Arial" w:eastAsia="Arial" w:hAnsi="Arial"/>
          <w:sz w:val="18"/>
          <w:szCs w:val="18"/>
          <w:color w:val="auto"/>
        </w:rPr>
        <w:t>Callback Contact,</w:t>
      </w:r>
    </w:p>
    <w:p>
      <w:pPr>
        <w:spacing w:after="0" w:line="252"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in the form of Schedule 6 (</w:t>
      </w:r>
      <w:r>
        <w:rPr>
          <w:rFonts w:ascii="Arial" w:cs="Arial" w:eastAsia="Arial" w:hAnsi="Arial"/>
          <w:sz w:val="18"/>
          <w:szCs w:val="18"/>
          <w:i w:val="1"/>
          <w:iCs w:val="1"/>
          <w:color w:val="auto"/>
        </w:rPr>
        <w:t>Authorised Persons and Callback Contacts</w:t>
      </w:r>
      <w:r>
        <w:rPr>
          <w:rFonts w:ascii="Arial" w:cs="Arial" w:eastAsia="Arial" w:hAnsi="Arial"/>
          <w:sz w:val="18"/>
          <w:szCs w:val="18"/>
          <w:color w:val="auto"/>
        </w:rPr>
        <w:t>).</w:t>
      </w:r>
    </w:p>
    <w:p>
      <w:pPr>
        <w:spacing w:after="0" w:line="252" w:lineRule="exact"/>
        <w:rPr>
          <w:sz w:val="20"/>
          <w:szCs w:val="20"/>
          <w:color w:val="auto"/>
        </w:rPr>
      </w:pPr>
    </w:p>
    <w:p>
      <w:pPr>
        <w:jc w:val="both"/>
        <w:ind w:left="1300"/>
        <w:spacing w:after="0" w:line="264" w:lineRule="auto"/>
        <w:rPr>
          <w:sz w:val="20"/>
          <w:szCs w:val="20"/>
          <w:color w:val="auto"/>
        </w:rPr>
      </w:pPr>
      <w:r>
        <w:rPr>
          <w:rFonts w:ascii="Arial" w:cs="Arial" w:eastAsia="Arial" w:hAnsi="Arial"/>
          <w:sz w:val="18"/>
          <w:szCs w:val="18"/>
          <w:color w:val="auto"/>
        </w:rPr>
        <w:t>The Borrower or Thermo (as appropriate) may change the names of the Authorised Persons and/or Callback Contacts by giving not less than five (5) Business Days’ prior written notice to the Offshore Account Bank of updating Schedule 6 (</w:t>
      </w:r>
      <w:r>
        <w:rPr>
          <w:rFonts w:ascii="Arial" w:cs="Arial" w:eastAsia="Arial" w:hAnsi="Arial"/>
          <w:sz w:val="18"/>
          <w:szCs w:val="18"/>
          <w:i w:val="1"/>
          <w:iCs w:val="1"/>
          <w:color w:val="auto"/>
        </w:rPr>
        <w:t>Authorised Persons and Callback</w:t>
      </w:r>
      <w:r>
        <w:rPr>
          <w:rFonts w:ascii="Arial" w:cs="Arial" w:eastAsia="Arial" w:hAnsi="Arial"/>
          <w:sz w:val="18"/>
          <w:szCs w:val="18"/>
          <w:color w:val="auto"/>
        </w:rPr>
        <w:t xml:space="preserve"> </w:t>
      </w:r>
      <w:r>
        <w:rPr>
          <w:rFonts w:ascii="Arial" w:cs="Arial" w:eastAsia="Arial" w:hAnsi="Arial"/>
          <w:sz w:val="18"/>
          <w:szCs w:val="18"/>
          <w:i w:val="1"/>
          <w:iCs w:val="1"/>
          <w:color w:val="auto"/>
        </w:rPr>
        <w:t>Contacts</w:t>
      </w:r>
      <w:r>
        <w:rPr>
          <w:rFonts w:ascii="Arial" w:cs="Arial" w:eastAsia="Arial" w:hAnsi="Arial"/>
          <w:sz w:val="18"/>
          <w:szCs w:val="18"/>
          <w:color w:val="auto"/>
        </w:rPr>
        <w:t>).</w:t>
      </w:r>
    </w:p>
    <w:p>
      <w:pPr>
        <w:spacing w:after="0" w:line="208" w:lineRule="exact"/>
        <w:rPr>
          <w:sz w:val="20"/>
          <w:szCs w:val="20"/>
          <w:color w:val="auto"/>
        </w:rPr>
      </w:pPr>
    </w:p>
    <w:p>
      <w:pPr>
        <w:jc w:val="both"/>
        <w:ind w:left="1300" w:hanging="644"/>
        <w:spacing w:after="0" w:line="264" w:lineRule="auto"/>
        <w:tabs>
          <w:tab w:leader="none" w:pos="1300" w:val="left"/>
        </w:tabs>
        <w:numPr>
          <w:ilvl w:val="0"/>
          <w:numId w:val="88"/>
        </w:numPr>
        <w:rPr>
          <w:rFonts w:ascii="Arial" w:cs="Arial" w:eastAsia="Arial" w:hAnsi="Arial"/>
          <w:sz w:val="18"/>
          <w:szCs w:val="18"/>
          <w:color w:val="auto"/>
        </w:rPr>
      </w:pPr>
      <w:r>
        <w:rPr>
          <w:rFonts w:ascii="Arial" w:cs="Arial" w:eastAsia="Arial" w:hAnsi="Arial"/>
          <w:sz w:val="18"/>
          <w:szCs w:val="18"/>
          <w:color w:val="auto"/>
        </w:rPr>
        <w:t>If a Blocking Notice has been delivered to the Offshore Account Bank in accordance with Clause 19.1 (</w:t>
      </w:r>
      <w:r>
        <w:rPr>
          <w:rFonts w:ascii="Arial" w:cs="Arial" w:eastAsia="Arial" w:hAnsi="Arial"/>
          <w:sz w:val="18"/>
          <w:szCs w:val="18"/>
          <w:i w:val="1"/>
          <w:iCs w:val="1"/>
          <w:color w:val="auto"/>
        </w:rPr>
        <w:t>Blocking Notices</w:t>
      </w:r>
      <w:r>
        <w:rPr>
          <w:rFonts w:ascii="Arial" w:cs="Arial" w:eastAsia="Arial" w:hAnsi="Arial"/>
          <w:sz w:val="18"/>
          <w:szCs w:val="18"/>
          <w:color w:val="auto"/>
        </w:rPr>
        <w:t>) and such Blocking Notice is continuing, the Offshore Account Bank shall only act on instructions communicated by the Borrower or Thermo (as the case may be) to the Offshore Account Bank if such instructions are countersigned by the COFACE Agent.</w:t>
      </w:r>
    </w:p>
    <w:p>
      <w:pPr>
        <w:spacing w:after="0" w:line="3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108" w:name="page109"/>
    <w:bookmarkEnd w:id="108"/>
    <w:p>
      <w:pPr>
        <w:spacing w:after="0"/>
        <w:tabs>
          <w:tab w:leader="none" w:pos="640" w:val="left"/>
        </w:tabs>
        <w:rPr>
          <w:sz w:val="20"/>
          <w:szCs w:val="20"/>
          <w:color w:val="auto"/>
        </w:rPr>
      </w:pPr>
      <w:r>
        <w:rPr>
          <w:rFonts w:ascii="Arial" w:cs="Arial" w:eastAsia="Arial" w:hAnsi="Arial"/>
          <w:sz w:val="18"/>
          <w:szCs w:val="18"/>
          <w:color w:val="auto"/>
        </w:rPr>
        <w:t>3.7</w:t>
      </w:r>
      <w:r>
        <w:rPr>
          <w:sz w:val="20"/>
          <w:szCs w:val="20"/>
          <w:color w:val="auto"/>
        </w:rPr>
        <w:tab/>
      </w:r>
      <w:r>
        <w:rPr>
          <w:rFonts w:ascii="Arial" w:cs="Arial" w:eastAsia="Arial" w:hAnsi="Arial"/>
          <w:sz w:val="15"/>
          <w:szCs w:val="15"/>
          <w:b w:val="1"/>
          <w:bCs w:val="1"/>
          <w:color w:val="auto"/>
        </w:rPr>
        <w:t>Miscellaneous</w:t>
      </w:r>
    </w:p>
    <w:p>
      <w:pPr>
        <w:spacing w:after="0" w:line="256" w:lineRule="exact"/>
        <w:rPr>
          <w:sz w:val="20"/>
          <w:szCs w:val="20"/>
          <w:color w:val="auto"/>
        </w:rPr>
      </w:pPr>
    </w:p>
    <w:p>
      <w:pPr>
        <w:jc w:val="both"/>
        <w:ind w:left="1300" w:hanging="644"/>
        <w:spacing w:after="0" w:line="259" w:lineRule="auto"/>
        <w:tabs>
          <w:tab w:leader="none" w:pos="1300" w:val="left"/>
        </w:tabs>
        <w:numPr>
          <w:ilvl w:val="0"/>
          <w:numId w:val="89"/>
        </w:numPr>
        <w:rPr>
          <w:rFonts w:ascii="Arial" w:cs="Arial" w:eastAsia="Arial" w:hAnsi="Arial"/>
          <w:sz w:val="18"/>
          <w:szCs w:val="18"/>
          <w:color w:val="auto"/>
        </w:rPr>
      </w:pPr>
      <w:r>
        <w:rPr>
          <w:rFonts w:ascii="Arial" w:cs="Arial" w:eastAsia="Arial" w:hAnsi="Arial"/>
          <w:sz w:val="18"/>
          <w:szCs w:val="18"/>
          <w:color w:val="auto"/>
        </w:rPr>
        <w:t>Each Project Account (other than the Collection Account and except to the extent that any proceeds therein have been invested in Authorised Investments pursuant to Clause 16 (</w:t>
      </w:r>
      <w:r>
        <w:rPr>
          <w:rFonts w:ascii="Arial" w:cs="Arial" w:eastAsia="Arial" w:hAnsi="Arial"/>
          <w:sz w:val="18"/>
          <w:szCs w:val="18"/>
          <w:i w:val="1"/>
          <w:iCs w:val="1"/>
          <w:color w:val="auto"/>
        </w:rPr>
        <w:t>Authorised Investments</w:t>
      </w:r>
      <w:r>
        <w:rPr>
          <w:rFonts w:ascii="Arial" w:cs="Arial" w:eastAsia="Arial" w:hAnsi="Arial"/>
          <w:sz w:val="18"/>
          <w:szCs w:val="18"/>
          <w:color w:val="auto"/>
        </w:rPr>
        <w:t xml:space="preserve">)) will bear interest at a daily rate equal to Overnight LIBOR </w:t>
      </w:r>
      <w:r>
        <w:rPr>
          <w:rFonts w:ascii="Arial" w:cs="Arial" w:eastAsia="Arial" w:hAnsi="Arial"/>
          <w:sz w:val="18"/>
          <w:szCs w:val="18"/>
          <w:i w:val="1"/>
          <w:iCs w:val="1"/>
          <w:color w:val="auto"/>
        </w:rPr>
        <w:t>less</w:t>
      </w:r>
      <w:r>
        <w:rPr>
          <w:rFonts w:ascii="Arial" w:cs="Arial" w:eastAsia="Arial" w:hAnsi="Arial"/>
          <w:sz w:val="18"/>
          <w:szCs w:val="18"/>
          <w:color w:val="auto"/>
        </w:rPr>
        <w:t xml:space="preserve"> point zero twenty five </w:t>
      </w:r>
      <w:r>
        <w:rPr>
          <w:rFonts w:ascii="Arial" w:cs="Arial" w:eastAsia="Arial" w:hAnsi="Arial"/>
          <w:sz w:val="18"/>
          <w:szCs w:val="18"/>
          <w:i w:val="1"/>
          <w:iCs w:val="1"/>
          <w:color w:val="auto"/>
        </w:rPr>
        <w:t>per cent.</w:t>
      </w:r>
      <w:r>
        <w:rPr>
          <w:rFonts w:ascii="Arial" w:cs="Arial" w:eastAsia="Arial" w:hAnsi="Arial"/>
          <w:sz w:val="18"/>
          <w:szCs w:val="18"/>
          <w:color w:val="auto"/>
        </w:rPr>
        <w:t xml:space="preserve"> (0.25%) and such interest will be credited to the Project Accounts (other than the Collection Account) in accordance with the Offshore Account Bank’s usual practices.</w:t>
      </w:r>
    </w:p>
    <w:p>
      <w:pPr>
        <w:spacing w:after="0" w:line="213" w:lineRule="exact"/>
        <w:rPr>
          <w:rFonts w:ascii="Arial" w:cs="Arial" w:eastAsia="Arial" w:hAnsi="Arial"/>
          <w:sz w:val="18"/>
          <w:szCs w:val="18"/>
          <w:color w:val="auto"/>
        </w:rPr>
      </w:pPr>
    </w:p>
    <w:p>
      <w:pPr>
        <w:ind w:left="1300" w:hanging="644"/>
        <w:spacing w:after="0" w:line="277" w:lineRule="auto"/>
        <w:tabs>
          <w:tab w:leader="none" w:pos="1300" w:val="left"/>
        </w:tabs>
        <w:numPr>
          <w:ilvl w:val="0"/>
          <w:numId w:val="89"/>
        </w:numPr>
        <w:rPr>
          <w:rFonts w:ascii="Arial" w:cs="Arial" w:eastAsia="Arial" w:hAnsi="Arial"/>
          <w:sz w:val="18"/>
          <w:szCs w:val="18"/>
          <w:color w:val="auto"/>
        </w:rPr>
      </w:pPr>
      <w:r>
        <w:rPr>
          <w:rFonts w:ascii="Arial" w:cs="Arial" w:eastAsia="Arial" w:hAnsi="Arial"/>
          <w:sz w:val="18"/>
          <w:szCs w:val="18"/>
          <w:color w:val="auto"/>
        </w:rPr>
        <w:t>The Offshore Account Bank shall not have any proprietary interest in amounts deposited hereunder but merely holds such amounts as banker subject to the terms of this Agreement.</w:t>
      </w:r>
    </w:p>
    <w:p>
      <w:pPr>
        <w:spacing w:after="0" w:line="197" w:lineRule="exact"/>
        <w:rPr>
          <w:rFonts w:ascii="Arial" w:cs="Arial" w:eastAsia="Arial" w:hAnsi="Arial"/>
          <w:sz w:val="18"/>
          <w:szCs w:val="18"/>
          <w:color w:val="auto"/>
        </w:rPr>
      </w:pPr>
    </w:p>
    <w:p>
      <w:pPr>
        <w:ind w:left="1300" w:hanging="644"/>
        <w:spacing w:after="0" w:line="277" w:lineRule="auto"/>
        <w:tabs>
          <w:tab w:leader="none" w:pos="1300" w:val="left"/>
        </w:tabs>
        <w:numPr>
          <w:ilvl w:val="0"/>
          <w:numId w:val="89"/>
        </w:numPr>
        <w:rPr>
          <w:rFonts w:ascii="Arial" w:cs="Arial" w:eastAsia="Arial" w:hAnsi="Arial"/>
          <w:sz w:val="18"/>
          <w:szCs w:val="18"/>
          <w:color w:val="auto"/>
        </w:rPr>
      </w:pPr>
      <w:r>
        <w:rPr>
          <w:rFonts w:ascii="Arial" w:cs="Arial" w:eastAsia="Arial" w:hAnsi="Arial"/>
          <w:sz w:val="18"/>
          <w:szCs w:val="18"/>
          <w:color w:val="auto"/>
        </w:rPr>
        <w:t>Any payment by the Offshore Account Bank under this Agreement will be made without any deduction or withholding for or on account of any Tax unless such deduction or withholding is required by Applicable Law.</w:t>
      </w:r>
    </w:p>
    <w:p>
      <w:pPr>
        <w:spacing w:after="0" w:line="197" w:lineRule="exact"/>
        <w:rPr>
          <w:rFonts w:ascii="Arial" w:cs="Arial" w:eastAsia="Arial" w:hAnsi="Arial"/>
          <w:sz w:val="18"/>
          <w:szCs w:val="18"/>
          <w:color w:val="auto"/>
        </w:rPr>
      </w:pPr>
    </w:p>
    <w:p>
      <w:pPr>
        <w:ind w:left="1300" w:right="20" w:hanging="644"/>
        <w:spacing w:after="0" w:line="277" w:lineRule="auto"/>
        <w:tabs>
          <w:tab w:leader="none" w:pos="1300" w:val="left"/>
        </w:tabs>
        <w:numPr>
          <w:ilvl w:val="0"/>
          <w:numId w:val="89"/>
        </w:numPr>
        <w:rPr>
          <w:rFonts w:ascii="Arial" w:cs="Arial" w:eastAsia="Arial" w:hAnsi="Arial"/>
          <w:sz w:val="18"/>
          <w:szCs w:val="18"/>
          <w:color w:val="auto"/>
        </w:rPr>
      </w:pPr>
      <w:r>
        <w:rPr>
          <w:rFonts w:ascii="Arial" w:cs="Arial" w:eastAsia="Arial" w:hAnsi="Arial"/>
          <w:sz w:val="18"/>
          <w:szCs w:val="18"/>
          <w:color w:val="auto"/>
        </w:rPr>
        <w:t>If the Offshore Account Bank is required by Applicable Law to make a deduction or withholding, it will not pay an additional amount in respect of that deduction or withholding to the relevant party.</w:t>
      </w:r>
    </w:p>
    <w:p>
      <w:pPr>
        <w:spacing w:after="0" w:line="197" w:lineRule="exact"/>
        <w:rPr>
          <w:rFonts w:ascii="Arial" w:cs="Arial" w:eastAsia="Arial" w:hAnsi="Arial"/>
          <w:sz w:val="18"/>
          <w:szCs w:val="18"/>
          <w:color w:val="auto"/>
        </w:rPr>
      </w:pPr>
    </w:p>
    <w:p>
      <w:pPr>
        <w:ind w:left="1300" w:hanging="644"/>
        <w:spacing w:after="0" w:line="277" w:lineRule="auto"/>
        <w:tabs>
          <w:tab w:leader="none" w:pos="1300" w:val="left"/>
        </w:tabs>
        <w:numPr>
          <w:ilvl w:val="0"/>
          <w:numId w:val="89"/>
        </w:numPr>
        <w:rPr>
          <w:rFonts w:ascii="Arial" w:cs="Arial" w:eastAsia="Arial" w:hAnsi="Arial"/>
          <w:sz w:val="18"/>
          <w:szCs w:val="18"/>
          <w:color w:val="auto"/>
        </w:rPr>
      </w:pPr>
      <w:r>
        <w:rPr>
          <w:rFonts w:ascii="Arial" w:cs="Arial" w:eastAsia="Arial" w:hAnsi="Arial"/>
          <w:sz w:val="18"/>
          <w:szCs w:val="18"/>
          <w:color w:val="auto"/>
        </w:rPr>
        <w:t>The Offshore Account Bank shall, save as otherwise provided in this Agreement, maintain the Project Accounts (other than the Collection Account) in accordance with:</w:t>
      </w:r>
    </w:p>
    <w:p>
      <w:pPr>
        <w:spacing w:after="0" w:line="197" w:lineRule="exact"/>
        <w:rPr>
          <w:rFonts w:ascii="Arial" w:cs="Arial" w:eastAsia="Arial" w:hAnsi="Arial"/>
          <w:sz w:val="18"/>
          <w:szCs w:val="18"/>
          <w:color w:val="auto"/>
        </w:rPr>
      </w:pPr>
    </w:p>
    <w:p>
      <w:pPr>
        <w:ind w:left="1960" w:hanging="655"/>
        <w:spacing w:after="0"/>
        <w:tabs>
          <w:tab w:leader="none" w:pos="1960" w:val="left"/>
        </w:tabs>
        <w:numPr>
          <w:ilvl w:val="1"/>
          <w:numId w:val="89"/>
        </w:numPr>
        <w:rPr>
          <w:rFonts w:ascii="Arial" w:cs="Arial" w:eastAsia="Arial" w:hAnsi="Arial"/>
          <w:sz w:val="18"/>
          <w:szCs w:val="18"/>
          <w:color w:val="auto"/>
        </w:rPr>
      </w:pPr>
      <w:r>
        <w:rPr>
          <w:rFonts w:ascii="Arial" w:cs="Arial" w:eastAsia="Arial" w:hAnsi="Arial"/>
          <w:sz w:val="18"/>
          <w:szCs w:val="18"/>
          <w:color w:val="auto"/>
        </w:rPr>
        <w:t>the mandates (if any) entered into by the Offshore Account Bank with the Borrower and/or Thermo;</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1"/>
          <w:numId w:val="89"/>
        </w:numPr>
        <w:rPr>
          <w:rFonts w:ascii="Arial" w:cs="Arial" w:eastAsia="Arial" w:hAnsi="Arial"/>
          <w:sz w:val="18"/>
          <w:szCs w:val="18"/>
          <w:color w:val="auto"/>
        </w:rPr>
      </w:pPr>
      <w:r>
        <w:rPr>
          <w:rFonts w:ascii="Arial" w:cs="Arial" w:eastAsia="Arial" w:hAnsi="Arial"/>
          <w:sz w:val="18"/>
          <w:szCs w:val="18"/>
          <w:color w:val="auto"/>
        </w:rPr>
        <w:t>its normal practices; and</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1"/>
          <w:numId w:val="89"/>
        </w:numPr>
        <w:rPr>
          <w:rFonts w:ascii="Arial" w:cs="Arial" w:eastAsia="Arial" w:hAnsi="Arial"/>
          <w:sz w:val="18"/>
          <w:szCs w:val="18"/>
          <w:color w:val="auto"/>
        </w:rPr>
      </w:pPr>
      <w:r>
        <w:rPr>
          <w:rFonts w:ascii="Arial" w:cs="Arial" w:eastAsia="Arial" w:hAnsi="Arial"/>
          <w:sz w:val="18"/>
          <w:szCs w:val="18"/>
          <w:color w:val="auto"/>
        </w:rPr>
        <w:t>the provisions of this Agreement,</w:t>
      </w:r>
    </w:p>
    <w:p>
      <w:pPr>
        <w:spacing w:after="0" w:line="252" w:lineRule="exact"/>
        <w:rPr>
          <w:sz w:val="20"/>
          <w:szCs w:val="20"/>
          <w:color w:val="auto"/>
        </w:rPr>
      </w:pPr>
    </w:p>
    <w:p>
      <w:pPr>
        <w:ind w:left="1300"/>
        <w:spacing w:after="0"/>
        <w:rPr>
          <w:sz w:val="20"/>
          <w:szCs w:val="20"/>
          <w:color w:val="auto"/>
        </w:rPr>
      </w:pPr>
      <w:r>
        <w:rPr>
          <w:rFonts w:ascii="Arial" w:cs="Arial" w:eastAsia="Arial" w:hAnsi="Arial"/>
          <w:sz w:val="18"/>
          <w:szCs w:val="18"/>
          <w:i w:val="1"/>
          <w:iCs w:val="1"/>
          <w:color w:val="auto"/>
        </w:rPr>
        <w:t xml:space="preserve">provided that </w:t>
      </w:r>
      <w:r>
        <w:rPr>
          <w:rFonts w:ascii="Arial" w:cs="Arial" w:eastAsia="Arial" w:hAnsi="Arial"/>
          <w:sz w:val="18"/>
          <w:szCs w:val="18"/>
          <w:color w:val="auto"/>
        </w:rPr>
        <w:t>if there is any conflict between this Agreement and either:</w:t>
      </w:r>
    </w:p>
    <w:p>
      <w:pPr>
        <w:spacing w:after="0" w:line="252" w:lineRule="exact"/>
        <w:rPr>
          <w:sz w:val="20"/>
          <w:szCs w:val="20"/>
          <w:color w:val="auto"/>
        </w:rPr>
      </w:pPr>
    </w:p>
    <w:p>
      <w:pPr>
        <w:ind w:left="2600" w:hanging="647"/>
        <w:spacing w:after="0"/>
        <w:tabs>
          <w:tab w:leader="none" w:pos="2600" w:val="left"/>
        </w:tabs>
        <w:numPr>
          <w:ilvl w:val="0"/>
          <w:numId w:val="90"/>
        </w:numPr>
        <w:rPr>
          <w:rFonts w:ascii="Arial" w:cs="Arial" w:eastAsia="Arial" w:hAnsi="Arial"/>
          <w:sz w:val="18"/>
          <w:szCs w:val="18"/>
          <w:color w:val="auto"/>
        </w:rPr>
      </w:pPr>
      <w:r>
        <w:rPr>
          <w:rFonts w:ascii="Arial" w:cs="Arial" w:eastAsia="Arial" w:hAnsi="Arial"/>
          <w:sz w:val="18"/>
          <w:szCs w:val="18"/>
          <w:color w:val="auto"/>
        </w:rPr>
        <w:t>the mandates (if any) entered into by the Offshore Account Bank with the Borrower and/or Thermo; or</w:t>
      </w:r>
    </w:p>
    <w:p>
      <w:pPr>
        <w:spacing w:after="0" w:line="252" w:lineRule="exact"/>
        <w:rPr>
          <w:rFonts w:ascii="Arial" w:cs="Arial" w:eastAsia="Arial" w:hAnsi="Arial"/>
          <w:sz w:val="18"/>
          <w:szCs w:val="18"/>
          <w:color w:val="auto"/>
        </w:rPr>
      </w:pPr>
    </w:p>
    <w:p>
      <w:pPr>
        <w:ind w:left="2600" w:hanging="647"/>
        <w:spacing w:after="0"/>
        <w:tabs>
          <w:tab w:leader="none" w:pos="2600" w:val="left"/>
        </w:tabs>
        <w:numPr>
          <w:ilvl w:val="0"/>
          <w:numId w:val="90"/>
        </w:numPr>
        <w:rPr>
          <w:rFonts w:ascii="Arial" w:cs="Arial" w:eastAsia="Arial" w:hAnsi="Arial"/>
          <w:sz w:val="18"/>
          <w:szCs w:val="18"/>
          <w:color w:val="auto"/>
        </w:rPr>
      </w:pPr>
      <w:r>
        <w:rPr>
          <w:rFonts w:ascii="Arial" w:cs="Arial" w:eastAsia="Arial" w:hAnsi="Arial"/>
          <w:sz w:val="18"/>
          <w:szCs w:val="18"/>
          <w:color w:val="auto"/>
        </w:rPr>
        <w:t>the Offshore Account Bank’s normal practices referred to above,</w:t>
      </w:r>
    </w:p>
    <w:p>
      <w:pPr>
        <w:spacing w:after="0" w:line="252" w:lineRule="exact"/>
        <w:rPr>
          <w:sz w:val="20"/>
          <w:szCs w:val="20"/>
          <w:color w:val="auto"/>
        </w:rPr>
      </w:pPr>
    </w:p>
    <w:p>
      <w:pPr>
        <w:ind w:left="1960"/>
        <w:spacing w:after="0" w:line="277" w:lineRule="auto"/>
        <w:rPr>
          <w:sz w:val="20"/>
          <w:szCs w:val="20"/>
          <w:color w:val="auto"/>
        </w:rPr>
      </w:pPr>
      <w:r>
        <w:rPr>
          <w:rFonts w:ascii="Arial" w:cs="Arial" w:eastAsia="Arial" w:hAnsi="Arial"/>
          <w:sz w:val="18"/>
          <w:szCs w:val="18"/>
          <w:color w:val="auto"/>
        </w:rPr>
        <w:t>the provisions of this Agreement shall prevail (but only to the extent that the Offshore Account Bank would not be in breach of any Applicable Law as a result).</w:t>
      </w:r>
    </w:p>
    <w:p>
      <w:pPr>
        <w:spacing w:after="0" w:line="193"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3.8</w:t>
      </w:r>
      <w:r>
        <w:rPr>
          <w:sz w:val="20"/>
          <w:szCs w:val="20"/>
          <w:color w:val="auto"/>
        </w:rPr>
        <w:tab/>
      </w:r>
      <w:r>
        <w:rPr>
          <w:rFonts w:ascii="Arial" w:cs="Arial" w:eastAsia="Arial" w:hAnsi="Arial"/>
          <w:sz w:val="16"/>
          <w:szCs w:val="16"/>
          <w:b w:val="1"/>
          <w:bCs w:val="1"/>
          <w:color w:val="auto"/>
        </w:rPr>
        <w:t>Information on Accounts</w:t>
      </w:r>
    </w:p>
    <w:p>
      <w:pPr>
        <w:spacing w:after="0" w:line="256" w:lineRule="exact"/>
        <w:rPr>
          <w:sz w:val="20"/>
          <w:szCs w:val="20"/>
          <w:color w:val="auto"/>
        </w:rPr>
      </w:pPr>
    </w:p>
    <w:p>
      <w:pPr>
        <w:ind w:left="660"/>
        <w:spacing w:after="0" w:line="308" w:lineRule="auto"/>
        <w:rPr>
          <w:sz w:val="20"/>
          <w:szCs w:val="20"/>
          <w:color w:val="auto"/>
        </w:rPr>
      </w:pPr>
      <w:r>
        <w:rPr>
          <w:rFonts w:ascii="Arial" w:cs="Arial" w:eastAsia="Arial" w:hAnsi="Arial"/>
          <w:sz w:val="17"/>
          <w:szCs w:val="17"/>
          <w:color w:val="auto"/>
        </w:rPr>
        <w:t>The Offshore Account Bank agrees with the Borrower and Thermo that the Offshore Account Bank may disclose to the COFACE Agent and/or the Security Agent any information regarding the Project Accounts as may be requested by the COFACE Agent and/or the Security Agent.</w:t>
      </w:r>
    </w:p>
    <w:p>
      <w:pPr>
        <w:spacing w:after="0" w:line="3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109" w:name="page110"/>
    <w:bookmarkEnd w:id="109"/>
    <w:p>
      <w:pPr>
        <w:ind w:left="660" w:hanging="652"/>
        <w:spacing w:after="0"/>
        <w:tabs>
          <w:tab w:leader="none" w:pos="660" w:val="left"/>
        </w:tabs>
        <w:numPr>
          <w:ilvl w:val="0"/>
          <w:numId w:val="91"/>
        </w:numPr>
        <w:rPr>
          <w:rFonts w:ascii="Arial" w:cs="Arial" w:eastAsia="Arial" w:hAnsi="Arial"/>
          <w:sz w:val="18"/>
          <w:szCs w:val="18"/>
          <w:b w:val="1"/>
          <w:bCs w:val="1"/>
          <w:color w:val="auto"/>
        </w:rPr>
      </w:pPr>
      <w:r>
        <w:rPr>
          <w:rFonts w:ascii="Arial" w:cs="Arial" w:eastAsia="Arial" w:hAnsi="Arial"/>
          <w:sz w:val="18"/>
          <w:szCs w:val="18"/>
          <w:b w:val="1"/>
          <w:bCs w:val="1"/>
          <w:color w:val="auto"/>
        </w:rPr>
        <w:t>CAPITAL EXPENDITURE ACCOUNT</w:t>
      </w:r>
    </w:p>
    <w:p>
      <w:pPr>
        <w:spacing w:after="0" w:line="252"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4.1</w:t>
      </w:r>
      <w:r>
        <w:rPr>
          <w:sz w:val="20"/>
          <w:szCs w:val="20"/>
          <w:color w:val="auto"/>
        </w:rPr>
        <w:tab/>
      </w:r>
      <w:r>
        <w:rPr>
          <w:rFonts w:ascii="Arial" w:cs="Arial" w:eastAsia="Arial" w:hAnsi="Arial"/>
          <w:sz w:val="16"/>
          <w:szCs w:val="16"/>
          <w:b w:val="1"/>
          <w:bCs w:val="1"/>
          <w:color w:val="auto"/>
        </w:rPr>
        <w:t>Payments to the Capital Expenditure Account</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Borrower shall ensure that:</w:t>
      </w:r>
    </w:p>
    <w:p>
      <w:pPr>
        <w:spacing w:after="0" w:line="252" w:lineRule="exact"/>
        <w:rPr>
          <w:sz w:val="20"/>
          <w:szCs w:val="20"/>
          <w:color w:val="auto"/>
        </w:rPr>
      </w:pPr>
    </w:p>
    <w:p>
      <w:pPr>
        <w:ind w:left="1300" w:hanging="644"/>
        <w:spacing w:after="0"/>
        <w:tabs>
          <w:tab w:leader="none" w:pos="1300" w:val="left"/>
        </w:tabs>
        <w:numPr>
          <w:ilvl w:val="0"/>
          <w:numId w:val="92"/>
        </w:numPr>
        <w:rPr>
          <w:rFonts w:ascii="Arial" w:cs="Arial" w:eastAsia="Arial" w:hAnsi="Arial"/>
          <w:sz w:val="18"/>
          <w:szCs w:val="18"/>
          <w:color w:val="auto"/>
        </w:rPr>
      </w:pPr>
      <w:r>
        <w:rPr>
          <w:rFonts w:ascii="Arial" w:cs="Arial" w:eastAsia="Arial" w:hAnsi="Arial"/>
          <w:sz w:val="18"/>
          <w:szCs w:val="18"/>
          <w:color w:val="auto"/>
        </w:rPr>
        <w:t>the Retained Excess Amount; and</w:t>
      </w:r>
    </w:p>
    <w:p>
      <w:pPr>
        <w:spacing w:after="0" w:line="252" w:lineRule="exact"/>
        <w:rPr>
          <w:rFonts w:ascii="Arial" w:cs="Arial" w:eastAsia="Arial" w:hAnsi="Arial"/>
          <w:sz w:val="18"/>
          <w:szCs w:val="18"/>
          <w:color w:val="auto"/>
        </w:rPr>
      </w:pPr>
    </w:p>
    <w:p>
      <w:pPr>
        <w:ind w:left="660" w:right="3220" w:hanging="4"/>
        <w:spacing w:after="0" w:line="532" w:lineRule="auto"/>
        <w:tabs>
          <w:tab w:leader="none" w:pos="1308" w:val="left"/>
        </w:tabs>
        <w:numPr>
          <w:ilvl w:val="0"/>
          <w:numId w:val="92"/>
        </w:numPr>
        <w:rPr>
          <w:rFonts w:ascii="Arial" w:cs="Arial" w:eastAsia="Arial" w:hAnsi="Arial"/>
          <w:sz w:val="18"/>
          <w:szCs w:val="18"/>
          <w:color w:val="auto"/>
        </w:rPr>
      </w:pPr>
      <w:r>
        <w:rPr>
          <w:rFonts w:ascii="Arial" w:cs="Arial" w:eastAsia="Arial" w:hAnsi="Arial"/>
          <w:sz w:val="18"/>
          <w:szCs w:val="18"/>
          <w:color w:val="auto"/>
        </w:rPr>
        <w:t>(other than as contemplated by the Deed of Waiver and Amendment No.7), the Relevant Funds, are deposited to the Capital Expenditure Account no later than:</w:t>
      </w:r>
    </w:p>
    <w:p>
      <w:pPr>
        <w:jc w:val="both"/>
        <w:ind w:left="1960" w:hanging="655"/>
        <w:spacing w:after="0" w:line="264" w:lineRule="auto"/>
        <w:tabs>
          <w:tab w:leader="none" w:pos="1960" w:val="left"/>
        </w:tabs>
        <w:numPr>
          <w:ilvl w:val="1"/>
          <w:numId w:val="92"/>
        </w:numPr>
        <w:rPr>
          <w:rFonts w:ascii="Arial" w:cs="Arial" w:eastAsia="Arial" w:hAnsi="Arial"/>
          <w:sz w:val="18"/>
          <w:szCs w:val="18"/>
          <w:color w:val="auto"/>
        </w:rPr>
      </w:pPr>
      <w:r>
        <w:rPr>
          <w:rFonts w:ascii="Arial" w:cs="Arial" w:eastAsia="Arial" w:hAnsi="Arial"/>
          <w:sz w:val="18"/>
          <w:szCs w:val="18"/>
          <w:color w:val="auto"/>
        </w:rPr>
        <w:t>in the case of the Retained Excess Amount, the date on which the Borrower is obliged to make such payment pursuant to Clauses 7.3 (</w:t>
      </w:r>
      <w:r>
        <w:rPr>
          <w:rFonts w:ascii="Arial" w:cs="Arial" w:eastAsia="Arial" w:hAnsi="Arial"/>
          <w:sz w:val="18"/>
          <w:szCs w:val="18"/>
          <w:i w:val="1"/>
          <w:iCs w:val="1"/>
          <w:color w:val="auto"/>
        </w:rPr>
        <w:t>Mandatory Prepayment – Initial Excess Cash Sweep</w:t>
      </w:r>
      <w:r>
        <w:rPr>
          <w:rFonts w:ascii="Arial" w:cs="Arial" w:eastAsia="Arial" w:hAnsi="Arial"/>
          <w:sz w:val="18"/>
          <w:szCs w:val="18"/>
          <w:color w:val="auto"/>
        </w:rPr>
        <w:t>) and/or 7.4 (</w:t>
      </w:r>
      <w:r>
        <w:rPr>
          <w:rFonts w:ascii="Arial" w:cs="Arial" w:eastAsia="Arial" w:hAnsi="Arial"/>
          <w:sz w:val="18"/>
          <w:szCs w:val="18"/>
          <w:i w:val="1"/>
          <w:iCs w:val="1"/>
          <w:color w:val="auto"/>
        </w:rPr>
        <w:t>Mandatory Prepayment – Ongoing Excess Cash Flow</w:t>
      </w:r>
      <w:r>
        <w:rPr>
          <w:rFonts w:ascii="Arial" w:cs="Arial" w:eastAsia="Arial" w:hAnsi="Arial"/>
          <w:sz w:val="18"/>
          <w:szCs w:val="18"/>
          <w:color w:val="auto"/>
        </w:rPr>
        <w:t>) of the Facility Agreement; and</w:t>
      </w:r>
    </w:p>
    <w:p>
      <w:pPr>
        <w:spacing w:after="0" w:line="208" w:lineRule="exact"/>
        <w:rPr>
          <w:rFonts w:ascii="Arial" w:cs="Arial" w:eastAsia="Arial" w:hAnsi="Arial"/>
          <w:sz w:val="18"/>
          <w:szCs w:val="18"/>
          <w:color w:val="auto"/>
        </w:rPr>
      </w:pPr>
    </w:p>
    <w:p>
      <w:pPr>
        <w:ind w:left="1960" w:hanging="655"/>
        <w:spacing w:after="0" w:line="342" w:lineRule="auto"/>
        <w:tabs>
          <w:tab w:leader="none" w:pos="1960" w:val="left"/>
        </w:tabs>
        <w:numPr>
          <w:ilvl w:val="1"/>
          <w:numId w:val="92"/>
        </w:numPr>
        <w:rPr>
          <w:rFonts w:ascii="Arial" w:cs="Arial" w:eastAsia="Arial" w:hAnsi="Arial"/>
          <w:sz w:val="16"/>
          <w:szCs w:val="16"/>
          <w:color w:val="auto"/>
        </w:rPr>
      </w:pPr>
      <w:r>
        <w:rPr>
          <w:rFonts w:ascii="Arial" w:cs="Arial" w:eastAsia="Arial" w:hAnsi="Arial"/>
          <w:sz w:val="16"/>
          <w:szCs w:val="16"/>
          <w:color w:val="auto"/>
        </w:rPr>
        <w:t>in the case of the Relevant Funds, on the date agreed with the COFACE Agent following delivery by the Borrower to the COFACE Agent of the business plan contemplated by Clause 22.14 (</w:t>
      </w:r>
      <w:r>
        <w:rPr>
          <w:rFonts w:ascii="Arial" w:cs="Arial" w:eastAsia="Arial" w:hAnsi="Arial"/>
          <w:sz w:val="16"/>
          <w:szCs w:val="16"/>
          <w:i w:val="1"/>
          <w:iCs w:val="1"/>
          <w:color w:val="auto"/>
        </w:rPr>
        <w:t>Excess Cash Flow / Purchase of Satellites</w:t>
      </w:r>
      <w:r>
        <w:rPr>
          <w:rFonts w:ascii="Arial" w:cs="Arial" w:eastAsia="Arial" w:hAnsi="Arial"/>
          <w:sz w:val="16"/>
          <w:szCs w:val="16"/>
          <w:color w:val="auto"/>
        </w:rPr>
        <w:t>) of the Facility Agreement.</w:t>
      </w:r>
    </w:p>
    <w:p>
      <w:pPr>
        <w:spacing w:after="0" w:line="147"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4.2</w:t>
      </w:r>
      <w:r>
        <w:rPr>
          <w:sz w:val="20"/>
          <w:szCs w:val="20"/>
          <w:color w:val="auto"/>
        </w:rPr>
        <w:tab/>
      </w:r>
      <w:r>
        <w:rPr>
          <w:rFonts w:ascii="Arial" w:cs="Arial" w:eastAsia="Arial" w:hAnsi="Arial"/>
          <w:sz w:val="16"/>
          <w:szCs w:val="16"/>
          <w:b w:val="1"/>
          <w:bCs w:val="1"/>
          <w:color w:val="auto"/>
        </w:rPr>
        <w:t>Permitted Withdrawals from the Capital Expenditure Account</w:t>
      </w:r>
    </w:p>
    <w:p>
      <w:pPr>
        <w:spacing w:after="0" w:line="256" w:lineRule="exact"/>
        <w:rPr>
          <w:sz w:val="20"/>
          <w:szCs w:val="20"/>
          <w:color w:val="auto"/>
        </w:rPr>
      </w:pPr>
    </w:p>
    <w:p>
      <w:pPr>
        <w:ind w:left="1300" w:hanging="644"/>
        <w:spacing w:after="0"/>
        <w:tabs>
          <w:tab w:leader="none" w:pos="1300" w:val="left"/>
        </w:tabs>
        <w:numPr>
          <w:ilvl w:val="0"/>
          <w:numId w:val="93"/>
        </w:numPr>
        <w:rPr>
          <w:rFonts w:ascii="Arial" w:cs="Arial" w:eastAsia="Arial" w:hAnsi="Arial"/>
          <w:sz w:val="18"/>
          <w:szCs w:val="18"/>
          <w:color w:val="auto"/>
        </w:rPr>
      </w:pPr>
      <w:r>
        <w:rPr>
          <w:rFonts w:ascii="Arial" w:cs="Arial" w:eastAsia="Arial" w:hAnsi="Arial"/>
          <w:sz w:val="18"/>
          <w:szCs w:val="18"/>
          <w:color w:val="auto"/>
        </w:rPr>
        <w:t>Subject to paragraph (b) below, the Borrower may only withdraw funds in the Capital Expenditure Account to pay amounts:</w:t>
      </w:r>
    </w:p>
    <w:p>
      <w:pPr>
        <w:spacing w:after="0" w:line="252" w:lineRule="exact"/>
        <w:rPr>
          <w:rFonts w:ascii="Arial" w:cs="Arial" w:eastAsia="Arial" w:hAnsi="Arial"/>
          <w:sz w:val="18"/>
          <w:szCs w:val="18"/>
          <w:color w:val="auto"/>
        </w:rPr>
      </w:pPr>
    </w:p>
    <w:p>
      <w:pPr>
        <w:ind w:left="1960" w:right="20" w:hanging="655"/>
        <w:spacing w:after="0" w:line="277" w:lineRule="auto"/>
        <w:tabs>
          <w:tab w:leader="none" w:pos="1960" w:val="left"/>
        </w:tabs>
        <w:numPr>
          <w:ilvl w:val="1"/>
          <w:numId w:val="93"/>
        </w:numPr>
        <w:rPr>
          <w:rFonts w:ascii="Arial" w:cs="Arial" w:eastAsia="Arial" w:hAnsi="Arial"/>
          <w:sz w:val="18"/>
          <w:szCs w:val="18"/>
          <w:color w:val="auto"/>
        </w:rPr>
      </w:pPr>
      <w:r>
        <w:rPr>
          <w:rFonts w:ascii="Arial" w:cs="Arial" w:eastAsia="Arial" w:hAnsi="Arial"/>
          <w:sz w:val="18"/>
          <w:szCs w:val="18"/>
          <w:color w:val="auto"/>
        </w:rPr>
        <w:t>in the case of any Retained Excess Amount, representing Covenant Capital Expenditures including any Relevant Phase 3 Costs (subject to Clause 22.14(a) (</w:t>
      </w:r>
      <w:r>
        <w:rPr>
          <w:rFonts w:ascii="Arial" w:cs="Arial" w:eastAsia="Arial" w:hAnsi="Arial"/>
          <w:sz w:val="18"/>
          <w:szCs w:val="18"/>
          <w:i w:val="1"/>
          <w:iCs w:val="1"/>
          <w:color w:val="auto"/>
        </w:rPr>
        <w:t>Excess Cash Flow / Purchase of Satellites</w:t>
      </w:r>
      <w:r>
        <w:rPr>
          <w:rFonts w:ascii="Arial" w:cs="Arial" w:eastAsia="Arial" w:hAnsi="Arial"/>
          <w:sz w:val="18"/>
          <w:szCs w:val="18"/>
          <w:color w:val="auto"/>
        </w:rPr>
        <w:t>) of the Facility Agreement); and</w:t>
      </w:r>
    </w:p>
    <w:p>
      <w:pPr>
        <w:spacing w:after="0" w:line="197" w:lineRule="exact"/>
        <w:rPr>
          <w:rFonts w:ascii="Arial" w:cs="Arial" w:eastAsia="Arial" w:hAnsi="Arial"/>
          <w:sz w:val="18"/>
          <w:szCs w:val="18"/>
          <w:color w:val="auto"/>
        </w:rPr>
      </w:pPr>
    </w:p>
    <w:p>
      <w:pPr>
        <w:ind w:left="1960" w:hanging="655"/>
        <w:spacing w:after="0"/>
        <w:tabs>
          <w:tab w:leader="none" w:pos="1960" w:val="left"/>
        </w:tabs>
        <w:numPr>
          <w:ilvl w:val="1"/>
          <w:numId w:val="93"/>
        </w:numPr>
        <w:rPr>
          <w:rFonts w:ascii="Arial" w:cs="Arial" w:eastAsia="Arial" w:hAnsi="Arial"/>
          <w:sz w:val="18"/>
          <w:szCs w:val="18"/>
          <w:color w:val="auto"/>
        </w:rPr>
      </w:pPr>
      <w:r>
        <w:rPr>
          <w:rFonts w:ascii="Arial" w:cs="Arial" w:eastAsia="Arial" w:hAnsi="Arial"/>
          <w:sz w:val="18"/>
          <w:szCs w:val="18"/>
          <w:color w:val="auto"/>
        </w:rPr>
        <w:t>in the case of any Relevant Funds, representing Relevant Phase 3 Costs.</w:t>
      </w:r>
    </w:p>
    <w:p>
      <w:pPr>
        <w:spacing w:after="0" w:line="252" w:lineRule="exact"/>
        <w:rPr>
          <w:rFonts w:ascii="Arial" w:cs="Arial" w:eastAsia="Arial" w:hAnsi="Arial"/>
          <w:sz w:val="18"/>
          <w:szCs w:val="18"/>
          <w:color w:val="auto"/>
        </w:rPr>
      </w:pPr>
    </w:p>
    <w:p>
      <w:pPr>
        <w:ind w:left="1360" w:hanging="704"/>
        <w:spacing w:after="0"/>
        <w:tabs>
          <w:tab w:leader="none" w:pos="1360" w:val="left"/>
        </w:tabs>
        <w:numPr>
          <w:ilvl w:val="0"/>
          <w:numId w:val="93"/>
        </w:numPr>
        <w:rPr>
          <w:rFonts w:ascii="Arial" w:cs="Arial" w:eastAsia="Arial" w:hAnsi="Arial"/>
          <w:sz w:val="18"/>
          <w:szCs w:val="18"/>
          <w:color w:val="auto"/>
        </w:rPr>
      </w:pPr>
      <w:r>
        <w:rPr>
          <w:rFonts w:ascii="Arial" w:cs="Arial" w:eastAsia="Arial" w:hAnsi="Arial"/>
          <w:sz w:val="18"/>
          <w:szCs w:val="18"/>
          <w:color w:val="auto"/>
        </w:rPr>
        <w:t>If the Borrower:</w:t>
      </w:r>
    </w:p>
    <w:p>
      <w:pPr>
        <w:spacing w:after="0" w:line="252" w:lineRule="exact"/>
        <w:rPr>
          <w:rFonts w:ascii="Arial" w:cs="Arial" w:eastAsia="Arial" w:hAnsi="Arial"/>
          <w:sz w:val="18"/>
          <w:szCs w:val="18"/>
          <w:color w:val="auto"/>
        </w:rPr>
      </w:pPr>
    </w:p>
    <w:p>
      <w:pPr>
        <w:ind w:left="1960" w:hanging="655"/>
        <w:spacing w:after="0" w:line="277" w:lineRule="auto"/>
        <w:tabs>
          <w:tab w:leader="none" w:pos="1960" w:val="left"/>
        </w:tabs>
        <w:numPr>
          <w:ilvl w:val="1"/>
          <w:numId w:val="93"/>
        </w:numPr>
        <w:rPr>
          <w:rFonts w:ascii="Arial" w:cs="Arial" w:eastAsia="Arial" w:hAnsi="Arial"/>
          <w:sz w:val="18"/>
          <w:szCs w:val="18"/>
          <w:color w:val="auto"/>
        </w:rPr>
      </w:pPr>
      <w:r>
        <w:rPr>
          <w:rFonts w:ascii="Arial" w:cs="Arial" w:eastAsia="Arial" w:hAnsi="Arial"/>
          <w:sz w:val="18"/>
          <w:szCs w:val="18"/>
          <w:color w:val="auto"/>
        </w:rPr>
        <w:t>has irrevocably terminated the Satellite Construction Contract and has no further obligations or Liabilities thereunder or in connection therewith;</w:t>
      </w:r>
    </w:p>
    <w:p>
      <w:pPr>
        <w:spacing w:after="0" w:line="197" w:lineRule="exact"/>
        <w:rPr>
          <w:rFonts w:ascii="Arial" w:cs="Arial" w:eastAsia="Arial" w:hAnsi="Arial"/>
          <w:sz w:val="18"/>
          <w:szCs w:val="18"/>
          <w:color w:val="auto"/>
        </w:rPr>
      </w:pPr>
    </w:p>
    <w:p>
      <w:pPr>
        <w:jc w:val="both"/>
        <w:ind w:left="1960" w:hanging="655"/>
        <w:spacing w:after="0" w:line="264" w:lineRule="auto"/>
        <w:tabs>
          <w:tab w:leader="none" w:pos="1960" w:val="left"/>
        </w:tabs>
        <w:numPr>
          <w:ilvl w:val="1"/>
          <w:numId w:val="93"/>
        </w:numPr>
        <w:rPr>
          <w:rFonts w:ascii="Arial" w:cs="Arial" w:eastAsia="Arial" w:hAnsi="Arial"/>
          <w:sz w:val="18"/>
          <w:szCs w:val="18"/>
          <w:color w:val="auto"/>
        </w:rPr>
      </w:pPr>
      <w:r>
        <w:rPr>
          <w:rFonts w:ascii="Arial" w:cs="Arial" w:eastAsia="Arial" w:hAnsi="Arial"/>
          <w:sz w:val="18"/>
          <w:szCs w:val="18"/>
          <w:color w:val="auto"/>
        </w:rPr>
        <w:t>amends a business plan which has been delivered to the COFACE Agent in accordance with Clause 22.14 (</w:t>
      </w:r>
      <w:r>
        <w:rPr>
          <w:rFonts w:ascii="Arial" w:cs="Arial" w:eastAsia="Arial" w:hAnsi="Arial"/>
          <w:sz w:val="18"/>
          <w:szCs w:val="18"/>
          <w:i w:val="1"/>
          <w:iCs w:val="1"/>
          <w:color w:val="auto"/>
        </w:rPr>
        <w:t>Excess Cash Flow /</w:t>
      </w:r>
      <w:r>
        <w:rPr>
          <w:rFonts w:ascii="Arial" w:cs="Arial" w:eastAsia="Arial" w:hAnsi="Arial"/>
          <w:sz w:val="18"/>
          <w:szCs w:val="18"/>
          <w:color w:val="auto"/>
        </w:rPr>
        <w:t xml:space="preserve"> </w:t>
      </w:r>
      <w:r>
        <w:rPr>
          <w:rFonts w:ascii="Arial" w:cs="Arial" w:eastAsia="Arial" w:hAnsi="Arial"/>
          <w:sz w:val="18"/>
          <w:szCs w:val="18"/>
          <w:i w:val="1"/>
          <w:iCs w:val="1"/>
          <w:color w:val="auto"/>
        </w:rPr>
        <w:t>Purchase of Satellites</w:t>
      </w:r>
      <w:r>
        <w:rPr>
          <w:rFonts w:ascii="Arial" w:cs="Arial" w:eastAsia="Arial" w:hAnsi="Arial"/>
          <w:sz w:val="18"/>
          <w:szCs w:val="18"/>
          <w:color w:val="auto"/>
        </w:rPr>
        <w:t>) of the Facility Agreement and such amendment has received the prior written consent of the COFACE</w:t>
      </w:r>
      <w:r>
        <w:rPr>
          <w:rFonts w:ascii="Arial" w:cs="Arial" w:eastAsia="Arial" w:hAnsi="Arial"/>
          <w:sz w:val="18"/>
          <w:szCs w:val="18"/>
          <w:i w:val="1"/>
          <w:iCs w:val="1"/>
          <w:color w:val="auto"/>
        </w:rPr>
        <w:t xml:space="preserve"> </w:t>
      </w:r>
      <w:r>
        <w:rPr>
          <w:rFonts w:ascii="Arial" w:cs="Arial" w:eastAsia="Arial" w:hAnsi="Arial"/>
          <w:sz w:val="18"/>
          <w:szCs w:val="18"/>
          <w:color w:val="auto"/>
        </w:rPr>
        <w:t>Agent; or</w:t>
      </w:r>
    </w:p>
    <w:p>
      <w:pPr>
        <w:spacing w:after="0" w:line="208" w:lineRule="exact"/>
        <w:rPr>
          <w:rFonts w:ascii="Arial" w:cs="Arial" w:eastAsia="Arial" w:hAnsi="Arial"/>
          <w:sz w:val="18"/>
          <w:szCs w:val="18"/>
          <w:color w:val="auto"/>
        </w:rPr>
      </w:pPr>
    </w:p>
    <w:p>
      <w:pPr>
        <w:ind w:left="1960" w:hanging="655"/>
        <w:spacing w:after="0" w:line="277" w:lineRule="auto"/>
        <w:tabs>
          <w:tab w:leader="none" w:pos="1960" w:val="left"/>
        </w:tabs>
        <w:numPr>
          <w:ilvl w:val="1"/>
          <w:numId w:val="93"/>
        </w:numPr>
        <w:rPr>
          <w:rFonts w:ascii="Arial" w:cs="Arial" w:eastAsia="Arial" w:hAnsi="Arial"/>
          <w:sz w:val="18"/>
          <w:szCs w:val="18"/>
          <w:color w:val="auto"/>
        </w:rPr>
      </w:pPr>
      <w:r>
        <w:rPr>
          <w:rFonts w:ascii="Arial" w:cs="Arial" w:eastAsia="Arial" w:hAnsi="Arial"/>
          <w:sz w:val="18"/>
          <w:szCs w:val="18"/>
          <w:color w:val="auto"/>
        </w:rPr>
        <w:t>the Satellite Construction Contract has been terminated as contemplated by Article 26 (</w:t>
      </w:r>
      <w:r>
        <w:rPr>
          <w:rFonts w:ascii="Arial" w:cs="Arial" w:eastAsia="Arial" w:hAnsi="Arial"/>
          <w:sz w:val="18"/>
          <w:szCs w:val="18"/>
          <w:i w:val="1"/>
          <w:iCs w:val="1"/>
          <w:color w:val="auto"/>
        </w:rPr>
        <w:t>Spacecraft for Phase 3</w:t>
      </w:r>
      <w:r>
        <w:rPr>
          <w:rFonts w:ascii="Arial" w:cs="Arial" w:eastAsia="Arial" w:hAnsi="Arial"/>
          <w:sz w:val="18"/>
          <w:szCs w:val="18"/>
          <w:color w:val="auto"/>
        </w:rPr>
        <w:t>) of the Satellite Construction Contract,</w:t>
      </w: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110" w:name="page111"/>
    <w:bookmarkEnd w:id="110"/>
    <w:p>
      <w:pPr>
        <w:ind w:left="1300"/>
        <w:spacing w:after="0" w:line="277" w:lineRule="auto"/>
        <w:rPr>
          <w:sz w:val="20"/>
          <w:szCs w:val="20"/>
          <w:color w:val="auto"/>
        </w:rPr>
      </w:pPr>
      <w:r>
        <w:rPr>
          <w:rFonts w:ascii="Arial" w:cs="Arial" w:eastAsia="Arial" w:hAnsi="Arial"/>
          <w:sz w:val="18"/>
          <w:szCs w:val="18"/>
          <w:color w:val="auto"/>
        </w:rPr>
        <w:t>the Borrower may transfer to the Collection Account any Relevant Funds which are no longer to be applied to pay amounts representing Relevant Phase 3 Costs.</w:t>
      </w:r>
    </w:p>
    <w:p>
      <w:pPr>
        <w:spacing w:after="0" w:line="193" w:lineRule="exact"/>
        <w:rPr>
          <w:sz w:val="20"/>
          <w:szCs w:val="20"/>
          <w:color w:val="auto"/>
        </w:rPr>
      </w:pPr>
    </w:p>
    <w:p>
      <w:pPr>
        <w:ind w:left="660" w:hanging="652"/>
        <w:spacing w:after="0"/>
        <w:tabs>
          <w:tab w:leader="none" w:pos="660" w:val="left"/>
        </w:tabs>
        <w:numPr>
          <w:ilvl w:val="0"/>
          <w:numId w:val="94"/>
        </w:numPr>
        <w:rPr>
          <w:rFonts w:ascii="Arial" w:cs="Arial" w:eastAsia="Arial" w:hAnsi="Arial"/>
          <w:sz w:val="18"/>
          <w:szCs w:val="18"/>
          <w:b w:val="1"/>
          <w:bCs w:val="1"/>
          <w:color w:val="auto"/>
        </w:rPr>
      </w:pPr>
      <w:r>
        <w:rPr>
          <w:rFonts w:ascii="Arial" w:cs="Arial" w:eastAsia="Arial" w:hAnsi="Arial"/>
          <w:sz w:val="18"/>
          <w:szCs w:val="18"/>
          <w:b w:val="1"/>
          <w:bCs w:val="1"/>
          <w:color w:val="auto"/>
        </w:rPr>
        <w:t>COLLECTION ACCOUNT</w:t>
      </w:r>
    </w:p>
    <w:p>
      <w:pPr>
        <w:spacing w:after="0" w:line="252"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5.1</w:t>
      </w:r>
      <w:r>
        <w:rPr>
          <w:sz w:val="20"/>
          <w:szCs w:val="20"/>
          <w:color w:val="auto"/>
        </w:rPr>
        <w:tab/>
      </w:r>
      <w:r>
        <w:rPr>
          <w:rFonts w:ascii="Arial" w:cs="Arial" w:eastAsia="Arial" w:hAnsi="Arial"/>
          <w:sz w:val="16"/>
          <w:szCs w:val="16"/>
          <w:b w:val="1"/>
          <w:bCs w:val="1"/>
          <w:color w:val="auto"/>
        </w:rPr>
        <w:t>Payments to the Collection Account</w:t>
      </w:r>
    </w:p>
    <w:p>
      <w:pPr>
        <w:spacing w:after="0" w:line="256" w:lineRule="exact"/>
        <w:rPr>
          <w:sz w:val="20"/>
          <w:szCs w:val="20"/>
          <w:color w:val="auto"/>
        </w:rPr>
      </w:pPr>
    </w:p>
    <w:p>
      <w:pPr>
        <w:ind w:left="1300" w:hanging="644"/>
        <w:spacing w:after="0"/>
        <w:tabs>
          <w:tab w:leader="none" w:pos="1300" w:val="left"/>
        </w:tabs>
        <w:numPr>
          <w:ilvl w:val="0"/>
          <w:numId w:val="95"/>
        </w:numPr>
        <w:rPr>
          <w:rFonts w:ascii="Arial" w:cs="Arial" w:eastAsia="Arial" w:hAnsi="Arial"/>
          <w:sz w:val="18"/>
          <w:szCs w:val="18"/>
          <w:color w:val="auto"/>
        </w:rPr>
      </w:pPr>
      <w:r>
        <w:rPr>
          <w:rFonts w:ascii="Arial" w:cs="Arial" w:eastAsia="Arial" w:hAnsi="Arial"/>
          <w:sz w:val="18"/>
          <w:szCs w:val="18"/>
          <w:color w:val="auto"/>
        </w:rPr>
        <w:t>The Borrower shall ensure that:</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1"/>
          <w:numId w:val="95"/>
        </w:numPr>
        <w:rPr>
          <w:rFonts w:ascii="Arial" w:cs="Arial" w:eastAsia="Arial" w:hAnsi="Arial"/>
          <w:sz w:val="18"/>
          <w:szCs w:val="18"/>
          <w:color w:val="auto"/>
        </w:rPr>
      </w:pPr>
      <w:r>
        <w:rPr>
          <w:rFonts w:ascii="Arial" w:cs="Arial" w:eastAsia="Arial" w:hAnsi="Arial"/>
          <w:sz w:val="18"/>
          <w:szCs w:val="18"/>
          <w:color w:val="auto"/>
        </w:rPr>
        <w:t>all amounts standing to the credit of:</w:t>
      </w:r>
    </w:p>
    <w:p>
      <w:pPr>
        <w:spacing w:after="0" w:line="252" w:lineRule="exact"/>
        <w:rPr>
          <w:rFonts w:ascii="Arial" w:cs="Arial" w:eastAsia="Arial" w:hAnsi="Arial"/>
          <w:sz w:val="18"/>
          <w:szCs w:val="18"/>
          <w:color w:val="auto"/>
        </w:rPr>
      </w:pPr>
    </w:p>
    <w:p>
      <w:pPr>
        <w:ind w:left="2600" w:hanging="647"/>
        <w:spacing w:after="0"/>
        <w:tabs>
          <w:tab w:leader="none" w:pos="2600" w:val="left"/>
        </w:tabs>
        <w:numPr>
          <w:ilvl w:val="2"/>
          <w:numId w:val="95"/>
        </w:numPr>
        <w:rPr>
          <w:rFonts w:ascii="Arial" w:cs="Arial" w:eastAsia="Arial" w:hAnsi="Arial"/>
          <w:sz w:val="18"/>
          <w:szCs w:val="18"/>
          <w:color w:val="auto"/>
        </w:rPr>
      </w:pPr>
      <w:r>
        <w:rPr>
          <w:rFonts w:ascii="Arial" w:cs="Arial" w:eastAsia="Arial" w:hAnsi="Arial"/>
          <w:sz w:val="18"/>
          <w:szCs w:val="18"/>
          <w:color w:val="auto"/>
        </w:rPr>
        <w:t>the Escrow Account, are no later than the date that is one (1) Business Day after Financial Close;</w:t>
      </w:r>
    </w:p>
    <w:p>
      <w:pPr>
        <w:spacing w:after="0" w:line="252" w:lineRule="exact"/>
        <w:rPr>
          <w:rFonts w:ascii="Arial" w:cs="Arial" w:eastAsia="Arial" w:hAnsi="Arial"/>
          <w:sz w:val="18"/>
          <w:szCs w:val="18"/>
          <w:color w:val="auto"/>
        </w:rPr>
      </w:pPr>
    </w:p>
    <w:p>
      <w:pPr>
        <w:ind w:left="2600" w:hanging="647"/>
        <w:spacing w:after="0"/>
        <w:tabs>
          <w:tab w:leader="none" w:pos="2600" w:val="left"/>
        </w:tabs>
        <w:numPr>
          <w:ilvl w:val="2"/>
          <w:numId w:val="95"/>
        </w:numPr>
        <w:rPr>
          <w:rFonts w:ascii="Arial" w:cs="Arial" w:eastAsia="Arial" w:hAnsi="Arial"/>
          <w:sz w:val="18"/>
          <w:szCs w:val="18"/>
          <w:color w:val="auto"/>
        </w:rPr>
      </w:pPr>
      <w:r>
        <w:rPr>
          <w:rFonts w:ascii="Arial" w:cs="Arial" w:eastAsia="Arial" w:hAnsi="Arial"/>
          <w:sz w:val="18"/>
          <w:szCs w:val="18"/>
          <w:color w:val="auto"/>
        </w:rPr>
        <w:t>a Domestic Account;</w:t>
      </w:r>
    </w:p>
    <w:p>
      <w:pPr>
        <w:spacing w:after="0" w:line="252" w:lineRule="exact"/>
        <w:rPr>
          <w:rFonts w:ascii="Arial" w:cs="Arial" w:eastAsia="Arial" w:hAnsi="Arial"/>
          <w:sz w:val="18"/>
          <w:szCs w:val="18"/>
          <w:color w:val="auto"/>
        </w:rPr>
      </w:pPr>
    </w:p>
    <w:p>
      <w:pPr>
        <w:ind w:left="2600" w:hanging="647"/>
        <w:spacing w:after="0"/>
        <w:tabs>
          <w:tab w:leader="none" w:pos="2600" w:val="left"/>
        </w:tabs>
        <w:numPr>
          <w:ilvl w:val="2"/>
          <w:numId w:val="95"/>
        </w:numPr>
        <w:rPr>
          <w:rFonts w:ascii="Arial" w:cs="Arial" w:eastAsia="Arial" w:hAnsi="Arial"/>
          <w:sz w:val="18"/>
          <w:szCs w:val="18"/>
          <w:color w:val="auto"/>
        </w:rPr>
      </w:pPr>
      <w:r>
        <w:rPr>
          <w:rFonts w:ascii="Arial" w:cs="Arial" w:eastAsia="Arial" w:hAnsi="Arial"/>
          <w:sz w:val="18"/>
          <w:szCs w:val="18"/>
          <w:color w:val="auto"/>
        </w:rPr>
        <w:t>a Foreign Account which exceed five hundred thousand Dollars (US$500,000); and</w:t>
      </w:r>
    </w:p>
    <w:p>
      <w:pPr>
        <w:spacing w:after="0" w:line="252" w:lineRule="exact"/>
        <w:rPr>
          <w:rFonts w:ascii="Arial" w:cs="Arial" w:eastAsia="Arial" w:hAnsi="Arial"/>
          <w:sz w:val="18"/>
          <w:szCs w:val="18"/>
          <w:color w:val="auto"/>
        </w:rPr>
      </w:pPr>
    </w:p>
    <w:p>
      <w:pPr>
        <w:ind w:left="2600" w:hanging="647"/>
        <w:spacing w:after="0"/>
        <w:tabs>
          <w:tab w:leader="none" w:pos="2600" w:val="left"/>
        </w:tabs>
        <w:numPr>
          <w:ilvl w:val="2"/>
          <w:numId w:val="95"/>
        </w:numPr>
        <w:rPr>
          <w:rFonts w:ascii="Arial" w:cs="Arial" w:eastAsia="Arial" w:hAnsi="Arial"/>
          <w:sz w:val="18"/>
          <w:szCs w:val="18"/>
          <w:color w:val="auto"/>
        </w:rPr>
      </w:pPr>
      <w:r>
        <w:rPr>
          <w:rFonts w:ascii="Arial" w:cs="Arial" w:eastAsia="Arial" w:hAnsi="Arial"/>
          <w:sz w:val="18"/>
          <w:szCs w:val="18"/>
          <w:color w:val="auto"/>
        </w:rPr>
        <w:t>a Canadian Account which exceed two million Dollars (US$2,000,000);</w:t>
      </w:r>
    </w:p>
    <w:p>
      <w:pPr>
        <w:spacing w:after="0" w:line="252" w:lineRule="exact"/>
        <w:rPr>
          <w:rFonts w:ascii="Arial" w:cs="Arial" w:eastAsia="Arial" w:hAnsi="Arial"/>
          <w:sz w:val="18"/>
          <w:szCs w:val="18"/>
          <w:color w:val="auto"/>
        </w:rPr>
      </w:pPr>
    </w:p>
    <w:p>
      <w:pPr>
        <w:jc w:val="both"/>
        <w:ind w:left="1960" w:hanging="655"/>
        <w:spacing w:after="0" w:line="257" w:lineRule="auto"/>
        <w:tabs>
          <w:tab w:leader="none" w:pos="1960" w:val="left"/>
        </w:tabs>
        <w:numPr>
          <w:ilvl w:val="1"/>
          <w:numId w:val="95"/>
        </w:numPr>
        <w:rPr>
          <w:rFonts w:ascii="Arial" w:cs="Arial" w:eastAsia="Arial" w:hAnsi="Arial"/>
          <w:sz w:val="18"/>
          <w:szCs w:val="18"/>
          <w:color w:val="auto"/>
        </w:rPr>
      </w:pPr>
      <w:r>
        <w:rPr>
          <w:rFonts w:ascii="Arial" w:cs="Arial" w:eastAsia="Arial" w:hAnsi="Arial"/>
          <w:sz w:val="18"/>
          <w:szCs w:val="18"/>
          <w:color w:val="auto"/>
        </w:rPr>
        <w:t>all other revenues of, and payments to, the Borrower not included in paragraph (a) (i) above (including any amounts received by the Borrower of the kind required to be applied in mandatory prepayment pursuant to Clause 7.6 (</w:t>
      </w:r>
      <w:r>
        <w:rPr>
          <w:rFonts w:ascii="Arial" w:cs="Arial" w:eastAsia="Arial" w:hAnsi="Arial"/>
          <w:sz w:val="18"/>
          <w:szCs w:val="18"/>
          <w:i w:val="1"/>
          <w:iCs w:val="1"/>
          <w:color w:val="auto"/>
        </w:rPr>
        <w:t>Mandatory Prepayments – Asset</w:t>
      </w:r>
      <w:r>
        <w:rPr>
          <w:rFonts w:ascii="Arial" w:cs="Arial" w:eastAsia="Arial" w:hAnsi="Arial"/>
          <w:sz w:val="18"/>
          <w:szCs w:val="18"/>
          <w:color w:val="auto"/>
        </w:rPr>
        <w:t xml:space="preserve"> </w:t>
      </w:r>
      <w:r>
        <w:rPr>
          <w:rFonts w:ascii="Arial" w:cs="Arial" w:eastAsia="Arial" w:hAnsi="Arial"/>
          <w:sz w:val="18"/>
          <w:szCs w:val="18"/>
          <w:i w:val="1"/>
          <w:iCs w:val="1"/>
          <w:color w:val="auto"/>
        </w:rPr>
        <w:t>Dispositions</w:t>
      </w:r>
      <w:r>
        <w:rPr>
          <w:rFonts w:ascii="Arial" w:cs="Arial" w:eastAsia="Arial" w:hAnsi="Arial"/>
          <w:sz w:val="18"/>
          <w:szCs w:val="18"/>
          <w:color w:val="auto"/>
        </w:rPr>
        <w:t>) of the Facility Agreement), but excluding any amounts payable to the Borrower under an Interest Rate Cap</w:t>
      </w:r>
      <w:r>
        <w:rPr>
          <w:rFonts w:ascii="Arial" w:cs="Arial" w:eastAsia="Arial" w:hAnsi="Arial"/>
          <w:sz w:val="18"/>
          <w:szCs w:val="18"/>
          <w:i w:val="1"/>
          <w:iCs w:val="1"/>
          <w:color w:val="auto"/>
        </w:rPr>
        <w:t xml:space="preserve"> </w:t>
      </w:r>
      <w:r>
        <w:rPr>
          <w:rFonts w:ascii="Arial" w:cs="Arial" w:eastAsia="Arial" w:hAnsi="Arial"/>
          <w:sz w:val="18"/>
          <w:szCs w:val="18"/>
          <w:color w:val="auto"/>
        </w:rPr>
        <w:t>Agreement which shall be directly deposited in the Debt Service Account in accordance with Clause 8.1(b) (</w:t>
      </w:r>
      <w:r>
        <w:rPr>
          <w:rFonts w:ascii="Arial" w:cs="Arial" w:eastAsia="Arial" w:hAnsi="Arial"/>
          <w:sz w:val="18"/>
          <w:szCs w:val="18"/>
          <w:i w:val="1"/>
          <w:iCs w:val="1"/>
          <w:color w:val="auto"/>
        </w:rPr>
        <w:t>Payments to the Debt</w:t>
      </w:r>
      <w:r>
        <w:rPr>
          <w:rFonts w:ascii="Arial" w:cs="Arial" w:eastAsia="Arial" w:hAnsi="Arial"/>
          <w:sz w:val="18"/>
          <w:szCs w:val="18"/>
          <w:color w:val="auto"/>
        </w:rPr>
        <w:t xml:space="preserve"> </w:t>
      </w:r>
      <w:r>
        <w:rPr>
          <w:rFonts w:ascii="Arial" w:cs="Arial" w:eastAsia="Arial" w:hAnsi="Arial"/>
          <w:sz w:val="18"/>
          <w:szCs w:val="18"/>
          <w:i w:val="1"/>
          <w:iCs w:val="1"/>
          <w:color w:val="auto"/>
        </w:rPr>
        <w:t>Service Account</w:t>
      </w:r>
      <w:r>
        <w:rPr>
          <w:rFonts w:ascii="Arial" w:cs="Arial" w:eastAsia="Arial" w:hAnsi="Arial"/>
          <w:sz w:val="18"/>
          <w:szCs w:val="18"/>
          <w:color w:val="auto"/>
        </w:rPr>
        <w:t>); and</w:t>
      </w:r>
    </w:p>
    <w:p>
      <w:pPr>
        <w:spacing w:after="0" w:line="215" w:lineRule="exact"/>
        <w:rPr>
          <w:rFonts w:ascii="Arial" w:cs="Arial" w:eastAsia="Arial" w:hAnsi="Arial"/>
          <w:sz w:val="18"/>
          <w:szCs w:val="18"/>
          <w:color w:val="auto"/>
        </w:rPr>
      </w:pPr>
    </w:p>
    <w:p>
      <w:pPr>
        <w:jc w:val="both"/>
        <w:ind w:left="1960" w:hanging="655"/>
        <w:spacing w:after="0" w:line="264" w:lineRule="auto"/>
        <w:tabs>
          <w:tab w:leader="none" w:pos="1960" w:val="left"/>
        </w:tabs>
        <w:numPr>
          <w:ilvl w:val="1"/>
          <w:numId w:val="95"/>
        </w:numPr>
        <w:rPr>
          <w:rFonts w:ascii="Arial" w:cs="Arial" w:eastAsia="Arial" w:hAnsi="Arial"/>
          <w:sz w:val="18"/>
          <w:szCs w:val="18"/>
          <w:color w:val="auto"/>
        </w:rPr>
      </w:pPr>
      <w:r>
        <w:rPr>
          <w:rFonts w:ascii="Arial" w:cs="Arial" w:eastAsia="Arial" w:hAnsi="Arial"/>
          <w:sz w:val="18"/>
          <w:szCs w:val="18"/>
          <w:color w:val="auto"/>
        </w:rPr>
        <w:t>any drawdown of any Loan (other than Loan disbursement amounts which a Lender has permitted to be paid directly to a third party to which payment is due from the Borrower), and any Net Cash Proceeds arising from any Equity Issuances and any Subordinated Indebtedness,</w:t>
      </w:r>
    </w:p>
    <w:p>
      <w:pPr>
        <w:spacing w:after="0" w:line="208"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are, in each case, directly deposited into the Collection Account not later than the last Business Day of each Month.</w:t>
      </w:r>
    </w:p>
    <w:p>
      <w:pPr>
        <w:spacing w:after="0" w:line="252" w:lineRule="exact"/>
        <w:rPr>
          <w:sz w:val="20"/>
          <w:szCs w:val="20"/>
          <w:color w:val="auto"/>
        </w:rPr>
      </w:pPr>
    </w:p>
    <w:p>
      <w:pPr>
        <w:jc w:val="both"/>
        <w:ind w:left="1300" w:hanging="644"/>
        <w:spacing w:after="0" w:line="297" w:lineRule="auto"/>
        <w:tabs>
          <w:tab w:leader="none" w:pos="1300" w:val="left"/>
        </w:tabs>
        <w:numPr>
          <w:ilvl w:val="0"/>
          <w:numId w:val="96"/>
        </w:numPr>
        <w:rPr>
          <w:rFonts w:ascii="Arial" w:cs="Arial" w:eastAsia="Arial" w:hAnsi="Arial"/>
          <w:sz w:val="16"/>
          <w:szCs w:val="16"/>
          <w:color w:val="auto"/>
        </w:rPr>
      </w:pPr>
      <w:r>
        <w:rPr>
          <w:rFonts w:ascii="Arial" w:cs="Arial" w:eastAsia="Arial" w:hAnsi="Arial"/>
          <w:sz w:val="16"/>
          <w:szCs w:val="16"/>
          <w:color w:val="auto"/>
        </w:rPr>
        <w:t>The Borrower may deposit funds into the Collection Account pursuant to Clause 4.2(b) (</w:t>
      </w:r>
      <w:r>
        <w:rPr>
          <w:rFonts w:ascii="Arial" w:cs="Arial" w:eastAsia="Arial" w:hAnsi="Arial"/>
          <w:sz w:val="16"/>
          <w:szCs w:val="16"/>
          <w:i w:val="1"/>
          <w:iCs w:val="1"/>
          <w:color w:val="auto"/>
        </w:rPr>
        <w:t>Permitted Withdrawals from the Capital</w:t>
      </w:r>
      <w:r>
        <w:rPr>
          <w:rFonts w:ascii="Arial" w:cs="Arial" w:eastAsia="Arial" w:hAnsi="Arial"/>
          <w:sz w:val="16"/>
          <w:szCs w:val="16"/>
          <w:color w:val="auto"/>
        </w:rPr>
        <w:t xml:space="preserve"> </w:t>
      </w:r>
      <w:r>
        <w:rPr>
          <w:rFonts w:ascii="Arial" w:cs="Arial" w:eastAsia="Arial" w:hAnsi="Arial"/>
          <w:sz w:val="16"/>
          <w:szCs w:val="16"/>
          <w:i w:val="1"/>
          <w:iCs w:val="1"/>
          <w:color w:val="auto"/>
        </w:rPr>
        <w:t>Expenditure Account</w:t>
      </w:r>
      <w:r>
        <w:rPr>
          <w:rFonts w:ascii="Arial" w:cs="Arial" w:eastAsia="Arial" w:hAnsi="Arial"/>
          <w:sz w:val="16"/>
          <w:szCs w:val="16"/>
          <w:color w:val="auto"/>
        </w:rPr>
        <w:t>), Clause 5.2(b)(iv) (</w:t>
      </w:r>
      <w:r>
        <w:rPr>
          <w:rFonts w:ascii="Arial" w:cs="Arial" w:eastAsia="Arial" w:hAnsi="Arial"/>
          <w:sz w:val="16"/>
          <w:szCs w:val="16"/>
          <w:i w:val="1"/>
          <w:iCs w:val="1"/>
          <w:color w:val="auto"/>
        </w:rPr>
        <w:t>Permitted Withdrawals from the Collection Account</w:t>
      </w:r>
      <w:r>
        <w:rPr>
          <w:rFonts w:ascii="Arial" w:cs="Arial" w:eastAsia="Arial" w:hAnsi="Arial"/>
          <w:sz w:val="16"/>
          <w:szCs w:val="16"/>
          <w:color w:val="auto"/>
        </w:rPr>
        <w:t>), Clause 6.3 (</w:t>
      </w:r>
      <w:r>
        <w:rPr>
          <w:rFonts w:ascii="Arial" w:cs="Arial" w:eastAsia="Arial" w:hAnsi="Arial"/>
          <w:sz w:val="16"/>
          <w:szCs w:val="16"/>
          <w:i w:val="1"/>
          <w:iCs w:val="1"/>
          <w:color w:val="auto"/>
        </w:rPr>
        <w:t>Contingent Equity Funding</w:t>
      </w:r>
      <w:r>
        <w:rPr>
          <w:rFonts w:ascii="Arial" w:cs="Arial" w:eastAsia="Arial" w:hAnsi="Arial"/>
          <w:sz w:val="16"/>
          <w:szCs w:val="16"/>
          <w:color w:val="auto"/>
        </w:rPr>
        <w:t>),</w:t>
      </w:r>
      <w:r>
        <w:rPr>
          <w:rFonts w:ascii="Arial" w:cs="Arial" w:eastAsia="Arial" w:hAnsi="Arial"/>
          <w:sz w:val="16"/>
          <w:szCs w:val="16"/>
          <w:i w:val="1"/>
          <w:iCs w:val="1"/>
          <w:color w:val="auto"/>
        </w:rPr>
        <w:t xml:space="preserve"> </w:t>
      </w:r>
      <w:r>
        <w:rPr>
          <w:rFonts w:ascii="Arial" w:cs="Arial" w:eastAsia="Arial" w:hAnsi="Arial"/>
          <w:sz w:val="16"/>
          <w:szCs w:val="16"/>
          <w:color w:val="auto"/>
        </w:rPr>
        <w:t>Clause 7.2 (</w:t>
      </w:r>
      <w:r>
        <w:rPr>
          <w:rFonts w:ascii="Arial" w:cs="Arial" w:eastAsia="Arial" w:hAnsi="Arial"/>
          <w:sz w:val="16"/>
          <w:szCs w:val="16"/>
          <w:i w:val="1"/>
          <w:iCs w:val="1"/>
          <w:color w:val="auto"/>
        </w:rPr>
        <w:t>Permitted Withdrawals from the Convertible Note Reserve Account</w:t>
      </w:r>
      <w:r>
        <w:rPr>
          <w:rFonts w:ascii="Arial" w:cs="Arial" w:eastAsia="Arial" w:hAnsi="Arial"/>
          <w:sz w:val="16"/>
          <w:szCs w:val="16"/>
          <w:color w:val="auto"/>
        </w:rPr>
        <w:t>), Clause 9.3 (</w:t>
      </w:r>
      <w:r>
        <w:rPr>
          <w:rFonts w:ascii="Arial" w:cs="Arial" w:eastAsia="Arial" w:hAnsi="Arial"/>
          <w:sz w:val="16"/>
          <w:szCs w:val="16"/>
          <w:i w:val="1"/>
          <w:iCs w:val="1"/>
          <w:color w:val="auto"/>
        </w:rPr>
        <w:t>Excess Funding in the Debt Service Reserve</w:t>
      </w:r>
      <w:r>
        <w:rPr>
          <w:rFonts w:ascii="Arial" w:cs="Arial" w:eastAsia="Arial" w:hAnsi="Arial"/>
          <w:sz w:val="16"/>
          <w:szCs w:val="16"/>
          <w:color w:val="auto"/>
        </w:rPr>
        <w:t xml:space="preserve"> </w:t>
      </w:r>
      <w:r>
        <w:rPr>
          <w:rFonts w:ascii="Arial" w:cs="Arial" w:eastAsia="Arial" w:hAnsi="Arial"/>
          <w:sz w:val="16"/>
          <w:szCs w:val="16"/>
          <w:i w:val="1"/>
          <w:iCs w:val="1"/>
          <w:color w:val="auto"/>
        </w:rPr>
        <w:t>Account</w:t>
      </w:r>
      <w:r>
        <w:rPr>
          <w:rFonts w:ascii="Arial" w:cs="Arial" w:eastAsia="Arial" w:hAnsi="Arial"/>
          <w:sz w:val="16"/>
          <w:szCs w:val="16"/>
          <w:color w:val="auto"/>
        </w:rPr>
        <w:t>), Clause 11.3 (</w:t>
      </w:r>
      <w:r>
        <w:rPr>
          <w:rFonts w:ascii="Arial" w:cs="Arial" w:eastAsia="Arial" w:hAnsi="Arial"/>
          <w:sz w:val="16"/>
          <w:szCs w:val="16"/>
          <w:i w:val="1"/>
          <w:iCs w:val="1"/>
          <w:color w:val="auto"/>
        </w:rPr>
        <w:t>Application of Insurance Proceeds: Less than US$500,000</w:t>
      </w:r>
      <w:r>
        <w:rPr>
          <w:rFonts w:ascii="Arial" w:cs="Arial" w:eastAsia="Arial" w:hAnsi="Arial"/>
          <w:sz w:val="16"/>
          <w:szCs w:val="16"/>
          <w:color w:val="auto"/>
        </w:rPr>
        <w:t>), Clause 11.4(b) (</w:t>
      </w:r>
      <w:r>
        <w:rPr>
          <w:rFonts w:ascii="Arial" w:cs="Arial" w:eastAsia="Arial" w:hAnsi="Arial"/>
          <w:sz w:val="16"/>
          <w:szCs w:val="16"/>
          <w:i w:val="1"/>
          <w:iCs w:val="1"/>
          <w:color w:val="auto"/>
        </w:rPr>
        <w:t>Application of Insurance Proceeds – Mandatory Prepayment</w:t>
      </w:r>
      <w:r>
        <w:rPr>
          <w:rFonts w:ascii="Arial" w:cs="Arial" w:eastAsia="Arial" w:hAnsi="Arial"/>
          <w:sz w:val="16"/>
          <w:szCs w:val="16"/>
          <w:color w:val="auto"/>
        </w:rPr>
        <w:t>), Clause 12.3 (</w:t>
      </w:r>
      <w:r>
        <w:rPr>
          <w:rFonts w:ascii="Arial" w:cs="Arial" w:eastAsia="Arial" w:hAnsi="Arial"/>
          <w:sz w:val="16"/>
          <w:szCs w:val="16"/>
          <w:i w:val="1"/>
          <w:iCs w:val="1"/>
          <w:color w:val="auto"/>
        </w:rPr>
        <w:t>Contingent Equity Release Date</w:t>
      </w:r>
      <w:r>
        <w:rPr>
          <w:rFonts w:ascii="Arial" w:cs="Arial" w:eastAsia="Arial" w:hAnsi="Arial"/>
          <w:sz w:val="16"/>
          <w:szCs w:val="16"/>
          <w:color w:val="auto"/>
        </w:rPr>
        <w:t>) and Clause 13 (</w:t>
      </w:r>
      <w:r>
        <w:rPr>
          <w:rFonts w:ascii="Arial" w:cs="Arial" w:eastAsia="Arial" w:hAnsi="Arial"/>
          <w:sz w:val="16"/>
          <w:szCs w:val="16"/>
          <w:i w:val="1"/>
          <w:iCs w:val="1"/>
          <w:color w:val="auto"/>
        </w:rPr>
        <w:t>General Rule Regarding Excess Balances</w:t>
      </w:r>
      <w:r>
        <w:rPr>
          <w:rFonts w:ascii="Arial" w:cs="Arial" w:eastAsia="Arial" w:hAnsi="Arial"/>
          <w:sz w:val="16"/>
          <w:szCs w:val="16"/>
          <w:color w:val="auto"/>
        </w:rPr>
        <w:t>).</w:t>
      </w:r>
    </w:p>
    <w:p>
      <w:pPr>
        <w:spacing w:after="0" w:line="3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111" w:name="page112"/>
    <w:bookmarkEnd w:id="111"/>
    <w:p>
      <w:pPr>
        <w:spacing w:after="0"/>
        <w:tabs>
          <w:tab w:leader="none" w:pos="640" w:val="left"/>
        </w:tabs>
        <w:rPr>
          <w:sz w:val="20"/>
          <w:szCs w:val="20"/>
          <w:color w:val="auto"/>
        </w:rPr>
      </w:pPr>
      <w:r>
        <w:rPr>
          <w:rFonts w:ascii="Arial" w:cs="Arial" w:eastAsia="Arial" w:hAnsi="Arial"/>
          <w:sz w:val="18"/>
          <w:szCs w:val="18"/>
          <w:color w:val="auto"/>
        </w:rPr>
        <w:t>5.2</w:t>
      </w:r>
      <w:r>
        <w:rPr>
          <w:sz w:val="20"/>
          <w:szCs w:val="20"/>
          <w:color w:val="auto"/>
        </w:rPr>
        <w:tab/>
      </w:r>
      <w:r>
        <w:rPr>
          <w:rFonts w:ascii="Arial" w:cs="Arial" w:eastAsia="Arial" w:hAnsi="Arial"/>
          <w:sz w:val="16"/>
          <w:szCs w:val="16"/>
          <w:b w:val="1"/>
          <w:bCs w:val="1"/>
          <w:color w:val="auto"/>
        </w:rPr>
        <w:t>Permitted Withdrawals from the Collection Account</w:t>
      </w:r>
    </w:p>
    <w:p>
      <w:pPr>
        <w:spacing w:after="0" w:line="256" w:lineRule="exact"/>
        <w:rPr>
          <w:sz w:val="20"/>
          <w:szCs w:val="20"/>
          <w:color w:val="auto"/>
        </w:rPr>
      </w:pPr>
    </w:p>
    <w:p>
      <w:pPr>
        <w:ind w:left="1300" w:hanging="644"/>
        <w:spacing w:after="0" w:line="277" w:lineRule="auto"/>
        <w:tabs>
          <w:tab w:leader="none" w:pos="1300" w:val="left"/>
        </w:tabs>
        <w:numPr>
          <w:ilvl w:val="0"/>
          <w:numId w:val="97"/>
        </w:numPr>
        <w:rPr>
          <w:rFonts w:ascii="Arial" w:cs="Arial" w:eastAsia="Arial" w:hAnsi="Arial"/>
          <w:sz w:val="18"/>
          <w:szCs w:val="18"/>
          <w:color w:val="auto"/>
        </w:rPr>
      </w:pPr>
      <w:r>
        <w:rPr>
          <w:rFonts w:ascii="Arial" w:cs="Arial" w:eastAsia="Arial" w:hAnsi="Arial"/>
          <w:sz w:val="18"/>
          <w:szCs w:val="18"/>
          <w:color w:val="auto"/>
        </w:rPr>
        <w:t>Subject to paragraph (b) below, the Borrower may only withdraw amounts from the Collection Account at the times, for the purposes and in the order of priority, set out in Schedule 5 (</w:t>
      </w:r>
      <w:r>
        <w:rPr>
          <w:rFonts w:ascii="Arial" w:cs="Arial" w:eastAsia="Arial" w:hAnsi="Arial"/>
          <w:sz w:val="18"/>
          <w:szCs w:val="18"/>
          <w:i w:val="1"/>
          <w:iCs w:val="1"/>
          <w:color w:val="auto"/>
        </w:rPr>
        <w:t>Order of Application</w:t>
      </w:r>
      <w:r>
        <w:rPr>
          <w:rFonts w:ascii="Arial" w:cs="Arial" w:eastAsia="Arial" w:hAnsi="Arial"/>
          <w:sz w:val="18"/>
          <w:szCs w:val="18"/>
          <w:color w:val="auto"/>
        </w:rPr>
        <w:t>).</w:t>
      </w:r>
    </w:p>
    <w:p>
      <w:pPr>
        <w:spacing w:after="0" w:line="197" w:lineRule="exact"/>
        <w:rPr>
          <w:rFonts w:ascii="Arial" w:cs="Arial" w:eastAsia="Arial" w:hAnsi="Arial"/>
          <w:sz w:val="18"/>
          <w:szCs w:val="18"/>
          <w:color w:val="auto"/>
        </w:rPr>
      </w:pPr>
    </w:p>
    <w:p>
      <w:pPr>
        <w:jc w:val="both"/>
        <w:ind w:left="1300" w:hanging="644"/>
        <w:spacing w:after="0" w:line="312" w:lineRule="auto"/>
        <w:tabs>
          <w:tab w:leader="none" w:pos="1300" w:val="left"/>
        </w:tabs>
        <w:numPr>
          <w:ilvl w:val="0"/>
          <w:numId w:val="97"/>
        </w:numPr>
        <w:rPr>
          <w:rFonts w:ascii="Arial" w:cs="Arial" w:eastAsia="Arial" w:hAnsi="Arial"/>
          <w:sz w:val="16"/>
          <w:szCs w:val="16"/>
          <w:color w:val="auto"/>
        </w:rPr>
      </w:pPr>
      <w:r>
        <w:rPr>
          <w:rFonts w:ascii="Arial" w:cs="Arial" w:eastAsia="Arial" w:hAnsi="Arial"/>
          <w:sz w:val="16"/>
          <w:szCs w:val="16"/>
          <w:color w:val="auto"/>
        </w:rPr>
        <w:t>Prior to the Contingent Equity Release Date, notwithstanding the order of priority set out in Schedule 5 (</w:t>
      </w:r>
      <w:r>
        <w:rPr>
          <w:rFonts w:ascii="Arial" w:cs="Arial" w:eastAsia="Arial" w:hAnsi="Arial"/>
          <w:sz w:val="16"/>
          <w:szCs w:val="16"/>
          <w:i w:val="1"/>
          <w:iCs w:val="1"/>
          <w:color w:val="auto"/>
        </w:rPr>
        <w:t>Order of Application</w:t>
      </w:r>
      <w:r>
        <w:rPr>
          <w:rFonts w:ascii="Arial" w:cs="Arial" w:eastAsia="Arial" w:hAnsi="Arial"/>
          <w:sz w:val="16"/>
          <w:szCs w:val="16"/>
          <w:color w:val="auto"/>
        </w:rPr>
        <w:t xml:space="preserve">) an amount equal to </w:t>
      </w:r>
      <w:r>
        <w:rPr>
          <w:rFonts w:ascii="Arial" w:cs="Arial" w:eastAsia="Arial" w:hAnsi="Arial"/>
          <w:sz w:val="16"/>
          <w:szCs w:val="16"/>
          <w:i w:val="1"/>
          <w:iCs w:val="1"/>
          <w:color w:val="auto"/>
        </w:rPr>
        <w:t>fifty per cent.</w:t>
      </w:r>
      <w:r>
        <w:rPr>
          <w:rFonts w:ascii="Arial" w:cs="Arial" w:eastAsia="Arial" w:hAnsi="Arial"/>
          <w:sz w:val="16"/>
          <w:szCs w:val="16"/>
          <w:color w:val="auto"/>
        </w:rPr>
        <w:t xml:space="preserve"> (50%) of the aggregate Net Cash Proceeds arising from any Equity Issuance and/or Subordinated Indebtedness credited to the Collection Account (other than the Initial Equity) may be applied by the Borrower in the following order of priority:</w:t>
      </w:r>
    </w:p>
    <w:p>
      <w:pPr>
        <w:spacing w:after="0" w:line="173" w:lineRule="exact"/>
        <w:rPr>
          <w:rFonts w:ascii="Arial" w:cs="Arial" w:eastAsia="Arial" w:hAnsi="Arial"/>
          <w:sz w:val="16"/>
          <w:szCs w:val="16"/>
          <w:color w:val="auto"/>
        </w:rPr>
      </w:pPr>
    </w:p>
    <w:p>
      <w:pPr>
        <w:ind w:left="1960" w:hanging="655"/>
        <w:spacing w:after="0" w:line="277" w:lineRule="auto"/>
        <w:tabs>
          <w:tab w:leader="none" w:pos="1960" w:val="left"/>
        </w:tabs>
        <w:numPr>
          <w:ilvl w:val="1"/>
          <w:numId w:val="97"/>
        </w:numPr>
        <w:rPr>
          <w:rFonts w:ascii="Arial" w:cs="Arial" w:eastAsia="Arial" w:hAnsi="Arial"/>
          <w:sz w:val="18"/>
          <w:szCs w:val="18"/>
          <w:color w:val="auto"/>
        </w:rPr>
      </w:pPr>
      <w:r>
        <w:rPr>
          <w:rFonts w:ascii="Arial" w:cs="Arial" w:eastAsia="Arial" w:hAnsi="Arial"/>
          <w:sz w:val="18"/>
          <w:szCs w:val="18"/>
          <w:b w:val="1"/>
          <w:bCs w:val="1"/>
          <w:i w:val="1"/>
          <w:iCs w:val="1"/>
          <w:color w:val="auto"/>
        </w:rPr>
        <w:t>firstly</w:t>
      </w:r>
      <w:r>
        <w:rPr>
          <w:rFonts w:ascii="Arial" w:cs="Arial" w:eastAsia="Arial" w:hAnsi="Arial"/>
          <w:sz w:val="18"/>
          <w:szCs w:val="18"/>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i w:val="1"/>
          <w:iCs w:val="1"/>
          <w:color w:val="auto"/>
        </w:rPr>
        <w:t>provided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no Default has occurred and is continuing, in or towards payment of a portion of the Borrower’s obligations to</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Thermo under the Thermo Cash Contribution Agreement, through payment:</w:t>
      </w:r>
    </w:p>
    <w:p>
      <w:pPr>
        <w:spacing w:after="0" w:line="197" w:lineRule="exact"/>
        <w:rPr>
          <w:rFonts w:ascii="Arial" w:cs="Arial" w:eastAsia="Arial" w:hAnsi="Arial"/>
          <w:sz w:val="18"/>
          <w:szCs w:val="18"/>
          <w:color w:val="auto"/>
        </w:rPr>
      </w:pPr>
    </w:p>
    <w:p>
      <w:pPr>
        <w:ind w:left="2600" w:right="20" w:hanging="647"/>
        <w:spacing w:after="0" w:line="277" w:lineRule="auto"/>
        <w:tabs>
          <w:tab w:leader="none" w:pos="2600" w:val="left"/>
        </w:tabs>
        <w:numPr>
          <w:ilvl w:val="2"/>
          <w:numId w:val="97"/>
        </w:numPr>
        <w:rPr>
          <w:rFonts w:ascii="Arial" w:cs="Arial" w:eastAsia="Arial" w:hAnsi="Arial"/>
          <w:sz w:val="18"/>
          <w:szCs w:val="18"/>
          <w:color w:val="auto"/>
        </w:rPr>
      </w:pPr>
      <w:r>
        <w:rPr>
          <w:rFonts w:ascii="Arial" w:cs="Arial" w:eastAsia="Arial" w:hAnsi="Arial"/>
          <w:sz w:val="18"/>
          <w:szCs w:val="18"/>
          <w:color w:val="auto"/>
        </w:rPr>
        <w:t>directly to the DSRA Providers on behalf of Thermo in the proportions directed by Thermo to the Borrower in writing; and</w:t>
      </w:r>
    </w:p>
    <w:p>
      <w:pPr>
        <w:spacing w:after="0" w:line="197" w:lineRule="exact"/>
        <w:rPr>
          <w:rFonts w:ascii="Arial" w:cs="Arial" w:eastAsia="Arial" w:hAnsi="Arial"/>
          <w:sz w:val="18"/>
          <w:szCs w:val="18"/>
          <w:color w:val="auto"/>
        </w:rPr>
      </w:pPr>
    </w:p>
    <w:p>
      <w:pPr>
        <w:jc w:val="both"/>
        <w:ind w:left="2600" w:hanging="647"/>
        <w:spacing w:after="0" w:line="264" w:lineRule="auto"/>
        <w:tabs>
          <w:tab w:leader="none" w:pos="2600" w:val="left"/>
        </w:tabs>
        <w:numPr>
          <w:ilvl w:val="2"/>
          <w:numId w:val="97"/>
        </w:numPr>
        <w:rPr>
          <w:rFonts w:ascii="Arial" w:cs="Arial" w:eastAsia="Arial" w:hAnsi="Arial"/>
          <w:sz w:val="18"/>
          <w:szCs w:val="18"/>
          <w:color w:val="auto"/>
        </w:rPr>
      </w:pPr>
      <w:r>
        <w:rPr>
          <w:rFonts w:ascii="Arial" w:cs="Arial" w:eastAsia="Arial" w:hAnsi="Arial"/>
          <w:sz w:val="18"/>
          <w:szCs w:val="18"/>
          <w:color w:val="auto"/>
        </w:rPr>
        <w:t>if Thermo’s obligations to the DSRA Providers under the Relevant Agreements have been repaid in full, to Thermo in reimbursement of any amounts previously paid directly by Thermo to the DSRA Providers under the Relevant Agreements and not previously reimbursed by the Borrower to Thermo,</w:t>
      </w:r>
    </w:p>
    <w:p>
      <w:pPr>
        <w:spacing w:after="0" w:line="208"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of an amount not to exceed:</w:t>
      </w:r>
    </w:p>
    <w:p>
      <w:pPr>
        <w:spacing w:after="0" w:line="252" w:lineRule="exact"/>
        <w:rPr>
          <w:sz w:val="20"/>
          <w:szCs w:val="20"/>
          <w:color w:val="auto"/>
        </w:rPr>
      </w:pPr>
    </w:p>
    <w:p>
      <w:pPr>
        <w:ind w:left="3240" w:hanging="639"/>
        <w:spacing w:after="0" w:line="277" w:lineRule="auto"/>
        <w:tabs>
          <w:tab w:leader="none" w:pos="3240" w:val="left"/>
        </w:tabs>
        <w:numPr>
          <w:ilvl w:val="0"/>
          <w:numId w:val="98"/>
        </w:numPr>
        <w:rPr>
          <w:rFonts w:ascii="Arial" w:cs="Arial" w:eastAsia="Arial" w:hAnsi="Arial"/>
          <w:sz w:val="18"/>
          <w:szCs w:val="18"/>
          <w:color w:val="auto"/>
        </w:rPr>
      </w:pPr>
      <w:r>
        <w:rPr>
          <w:rFonts w:ascii="Arial" w:cs="Arial" w:eastAsia="Arial" w:hAnsi="Arial"/>
          <w:sz w:val="18"/>
          <w:szCs w:val="18"/>
          <w:color w:val="auto"/>
        </w:rPr>
        <w:t xml:space="preserve">thirty five million Dollars (US$35,000,000) plus the drawn amount paid to the Borrower by the Supplier under the Supplier Guarantee; </w:t>
      </w:r>
      <w:r>
        <w:rPr>
          <w:rFonts w:ascii="Arial" w:cs="Arial" w:eastAsia="Arial" w:hAnsi="Arial"/>
          <w:sz w:val="18"/>
          <w:szCs w:val="18"/>
          <w:i w:val="1"/>
          <w:iCs w:val="1"/>
          <w:color w:val="auto"/>
        </w:rPr>
        <w:t>less</w:t>
      </w:r>
    </w:p>
    <w:p>
      <w:pPr>
        <w:spacing w:after="0" w:line="197" w:lineRule="exact"/>
        <w:rPr>
          <w:rFonts w:ascii="Arial" w:cs="Arial" w:eastAsia="Arial" w:hAnsi="Arial"/>
          <w:sz w:val="18"/>
          <w:szCs w:val="18"/>
          <w:color w:val="auto"/>
        </w:rPr>
      </w:pPr>
    </w:p>
    <w:p>
      <w:pPr>
        <w:jc w:val="both"/>
        <w:ind w:left="3240" w:hanging="639"/>
        <w:spacing w:after="0" w:line="259" w:lineRule="auto"/>
        <w:tabs>
          <w:tab w:leader="none" w:pos="3240" w:val="left"/>
        </w:tabs>
        <w:numPr>
          <w:ilvl w:val="0"/>
          <w:numId w:val="98"/>
        </w:numPr>
        <w:rPr>
          <w:rFonts w:ascii="Arial" w:cs="Arial" w:eastAsia="Arial" w:hAnsi="Arial"/>
          <w:sz w:val="18"/>
          <w:szCs w:val="18"/>
          <w:color w:val="auto"/>
        </w:rPr>
      </w:pPr>
      <w:r>
        <w:rPr>
          <w:rFonts w:ascii="Arial" w:cs="Arial" w:eastAsia="Arial" w:hAnsi="Arial"/>
          <w:sz w:val="18"/>
          <w:szCs w:val="18"/>
          <w:color w:val="auto"/>
        </w:rPr>
        <w:t>any previous payments pursuant to this Clause 5.2(b)(i) and (ii) (</w:t>
      </w:r>
      <w:r>
        <w:rPr>
          <w:rFonts w:ascii="Arial" w:cs="Arial" w:eastAsia="Arial" w:hAnsi="Arial"/>
          <w:sz w:val="18"/>
          <w:szCs w:val="18"/>
          <w:i w:val="1"/>
          <w:iCs w:val="1"/>
          <w:color w:val="auto"/>
        </w:rPr>
        <w:t>Permitted Withdrawals from the Collection</w:t>
      </w:r>
      <w:r>
        <w:rPr>
          <w:rFonts w:ascii="Arial" w:cs="Arial" w:eastAsia="Arial" w:hAnsi="Arial"/>
          <w:sz w:val="18"/>
          <w:szCs w:val="18"/>
          <w:color w:val="auto"/>
        </w:rPr>
        <w:t xml:space="preserve"> </w:t>
      </w:r>
      <w:r>
        <w:rPr>
          <w:rFonts w:ascii="Arial" w:cs="Arial" w:eastAsia="Arial" w:hAnsi="Arial"/>
          <w:sz w:val="18"/>
          <w:szCs w:val="18"/>
          <w:i w:val="1"/>
          <w:iCs w:val="1"/>
          <w:color w:val="auto"/>
        </w:rPr>
        <w:t>Account</w:t>
      </w:r>
      <w:r>
        <w:rPr>
          <w:rFonts w:ascii="Arial" w:cs="Arial" w:eastAsia="Arial" w:hAnsi="Arial"/>
          <w:sz w:val="18"/>
          <w:szCs w:val="18"/>
          <w:color w:val="auto"/>
        </w:rPr>
        <w:t>), Clause 9.3 (</w:t>
      </w:r>
      <w:r>
        <w:rPr>
          <w:rFonts w:ascii="Arial" w:cs="Arial" w:eastAsia="Arial" w:hAnsi="Arial"/>
          <w:sz w:val="18"/>
          <w:szCs w:val="18"/>
          <w:i w:val="1"/>
          <w:iCs w:val="1"/>
          <w:color w:val="auto"/>
        </w:rPr>
        <w:t>Excess Funding in the Debt Service Account</w:t>
      </w:r>
      <w:r>
        <w:rPr>
          <w:rFonts w:ascii="Arial" w:cs="Arial" w:eastAsia="Arial" w:hAnsi="Arial"/>
          <w:sz w:val="18"/>
          <w:szCs w:val="18"/>
          <w:color w:val="auto"/>
        </w:rPr>
        <w:t>), Clause 7.3(a) (</w:t>
      </w:r>
      <w:r>
        <w:rPr>
          <w:rFonts w:ascii="Arial" w:cs="Arial" w:eastAsia="Arial" w:hAnsi="Arial"/>
          <w:sz w:val="18"/>
          <w:szCs w:val="18"/>
          <w:i w:val="1"/>
          <w:iCs w:val="1"/>
          <w:color w:val="auto"/>
        </w:rPr>
        <w:t>Mandatory Prepayment – Initial Excess Cash Flow</w:t>
      </w:r>
      <w:r>
        <w:rPr>
          <w:rFonts w:ascii="Arial" w:cs="Arial" w:eastAsia="Arial" w:hAnsi="Arial"/>
          <w:sz w:val="18"/>
          <w:szCs w:val="18"/>
          <w:color w:val="auto"/>
        </w:rPr>
        <w:t>) of the Facility Agreement and/or Clause 7.4(a) (</w:t>
      </w:r>
      <w:r>
        <w:rPr>
          <w:rFonts w:ascii="Arial" w:cs="Arial" w:eastAsia="Arial" w:hAnsi="Arial"/>
          <w:sz w:val="18"/>
          <w:szCs w:val="18"/>
          <w:i w:val="1"/>
          <w:iCs w:val="1"/>
          <w:color w:val="auto"/>
        </w:rPr>
        <w:t>Mandatory Prepayment – Ongoing Excess Cash Flow</w:t>
      </w:r>
      <w:r>
        <w:rPr>
          <w:rFonts w:ascii="Arial" w:cs="Arial" w:eastAsia="Arial" w:hAnsi="Arial"/>
          <w:sz w:val="18"/>
          <w:szCs w:val="18"/>
          <w:color w:val="auto"/>
        </w:rPr>
        <w:t>) of the Facility Agreement.</w:t>
      </w:r>
    </w:p>
    <w:p>
      <w:pPr>
        <w:spacing w:after="0" w:line="214" w:lineRule="exact"/>
        <w:rPr>
          <w:sz w:val="20"/>
          <w:szCs w:val="20"/>
          <w:color w:val="auto"/>
        </w:rPr>
      </w:pPr>
    </w:p>
    <w:p>
      <w:pPr>
        <w:jc w:val="both"/>
        <w:ind w:left="1960"/>
        <w:spacing w:after="0" w:line="291" w:lineRule="auto"/>
        <w:rPr>
          <w:sz w:val="20"/>
          <w:szCs w:val="20"/>
          <w:color w:val="auto"/>
        </w:rPr>
      </w:pPr>
      <w:r>
        <w:rPr>
          <w:rFonts w:ascii="Arial" w:cs="Arial" w:eastAsia="Arial" w:hAnsi="Arial"/>
          <w:sz w:val="16"/>
          <w:szCs w:val="16"/>
          <w:color w:val="auto"/>
        </w:rPr>
        <w:t>Any amounts paid to the DSRA Providers or Thermo pursuant to this Clause 5.2(b)(i) shall reduce any amount owing by the Borrower to Thermo under the Thermo Cash Contribution Agreement. No payment shall be made under this Clause 5.2(b)(i) to the extent any payments would exceed the amount owing by the Borrower to Thermo under the Thermo Cash Contribution Agreement (but excluding any payments of interest or capitalised interest due and owing by the Borrower to Thermo under the Thermo Cash Contribution Agreement). Any such interest or capitalised interest shall only be payable by the Borrower to Thermo following satisfaction of each of the distribution conditions set out at Clause 22.6 (</w:t>
      </w:r>
      <w:r>
        <w:rPr>
          <w:rFonts w:ascii="Arial" w:cs="Arial" w:eastAsia="Arial" w:hAnsi="Arial"/>
          <w:sz w:val="16"/>
          <w:szCs w:val="16"/>
          <w:i w:val="1"/>
          <w:iCs w:val="1"/>
          <w:color w:val="auto"/>
        </w:rPr>
        <w:t>Limitations on Dividends and Distributions</w:t>
      </w:r>
      <w:r>
        <w:rPr>
          <w:rFonts w:ascii="Arial" w:cs="Arial" w:eastAsia="Arial" w:hAnsi="Arial"/>
          <w:sz w:val="16"/>
          <w:szCs w:val="16"/>
          <w:color w:val="auto"/>
        </w:rPr>
        <w:t>) of the Facility Agreement (other than Clause 22.6(b)(iv) (</w:t>
      </w:r>
      <w:r>
        <w:rPr>
          <w:rFonts w:ascii="Arial" w:cs="Arial" w:eastAsia="Arial" w:hAnsi="Arial"/>
          <w:sz w:val="16"/>
          <w:szCs w:val="16"/>
          <w:i w:val="1"/>
          <w:iCs w:val="1"/>
          <w:color w:val="auto"/>
        </w:rPr>
        <w:t>Limitations on Dividends and Distributions</w:t>
      </w:r>
      <w:r>
        <w:rPr>
          <w:rFonts w:ascii="Arial" w:cs="Arial" w:eastAsia="Arial" w:hAnsi="Arial"/>
          <w:sz w:val="16"/>
          <w:szCs w:val="16"/>
          <w:color w:val="auto"/>
        </w:rPr>
        <w:t>) of the Facility Agreement);</w:t>
      </w: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112" w:name="page113"/>
    <w:bookmarkEnd w:id="112"/>
    <w:p>
      <w:pPr>
        <w:jc w:val="both"/>
        <w:ind w:left="1960" w:hanging="655"/>
        <w:spacing w:after="0" w:line="257" w:lineRule="auto"/>
        <w:tabs>
          <w:tab w:leader="none" w:pos="1960" w:val="left"/>
        </w:tabs>
        <w:numPr>
          <w:ilvl w:val="0"/>
          <w:numId w:val="99"/>
        </w:numPr>
        <w:rPr>
          <w:rFonts w:ascii="Arial" w:cs="Arial" w:eastAsia="Arial" w:hAnsi="Arial"/>
          <w:sz w:val="18"/>
          <w:szCs w:val="18"/>
          <w:color w:val="auto"/>
        </w:rPr>
      </w:pPr>
      <w:r>
        <w:rPr>
          <w:rFonts w:ascii="Arial" w:cs="Arial" w:eastAsia="Arial" w:hAnsi="Arial"/>
          <w:sz w:val="18"/>
          <w:szCs w:val="18"/>
          <w:b w:val="1"/>
          <w:bCs w:val="1"/>
          <w:i w:val="1"/>
          <w:iCs w:val="1"/>
          <w:color w:val="auto"/>
        </w:rPr>
        <w:t>secondly</w:t>
      </w:r>
      <w:r>
        <w:rPr>
          <w:rFonts w:ascii="Arial" w:cs="Arial" w:eastAsia="Arial" w:hAnsi="Arial"/>
          <w:sz w:val="18"/>
          <w:szCs w:val="18"/>
          <w:color w:val="auto"/>
        </w:rPr>
        <w:t>, provided no Default has occurred and is continuing, by way of transfer to the Debt Service Reserve Account in an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amount not greater than that part of the DSRA Required Balance not then funded in Cash (such amount, the “</w:t>
      </w:r>
      <w:r>
        <w:rPr>
          <w:rFonts w:ascii="Arial" w:cs="Arial" w:eastAsia="Arial" w:hAnsi="Arial"/>
          <w:sz w:val="18"/>
          <w:szCs w:val="18"/>
          <w:b w:val="1"/>
          <w:bCs w:val="1"/>
          <w:color w:val="auto"/>
        </w:rPr>
        <w:t>Cash Transfer</w:t>
      </w:r>
      <w:r>
        <w:rPr>
          <w:rFonts w:ascii="Arial" w:cs="Arial" w:eastAsia="Arial" w:hAnsi="Arial"/>
          <w:sz w:val="18"/>
          <w:szCs w:val="18"/>
          <w:color w:val="auto"/>
        </w:rPr>
        <w:t>”). As soon as practicable following the credit of such Cash Transfer to the Debt Service Reserve Account, the COFACE Facility Agent shall notify the Supplier that the Maximum Amount (as such term is defined in the Supplier Guarantee) shall be reduced by an amount equal to such Cash Transfer;</w:t>
      </w:r>
    </w:p>
    <w:p>
      <w:pPr>
        <w:spacing w:after="0" w:line="211" w:lineRule="exact"/>
        <w:rPr>
          <w:rFonts w:ascii="Arial" w:cs="Arial" w:eastAsia="Arial" w:hAnsi="Arial"/>
          <w:sz w:val="18"/>
          <w:szCs w:val="18"/>
          <w:color w:val="auto"/>
        </w:rPr>
      </w:pPr>
    </w:p>
    <w:p>
      <w:pPr>
        <w:ind w:left="1960" w:hanging="655"/>
        <w:spacing w:after="0"/>
        <w:tabs>
          <w:tab w:leader="none" w:pos="1960" w:val="left"/>
        </w:tabs>
        <w:numPr>
          <w:ilvl w:val="0"/>
          <w:numId w:val="99"/>
        </w:numPr>
        <w:rPr>
          <w:rFonts w:ascii="Arial" w:cs="Arial" w:eastAsia="Arial" w:hAnsi="Arial"/>
          <w:sz w:val="18"/>
          <w:szCs w:val="18"/>
          <w:color w:val="auto"/>
        </w:rPr>
      </w:pPr>
      <w:r>
        <w:rPr>
          <w:rFonts w:ascii="Arial" w:cs="Arial" w:eastAsia="Arial" w:hAnsi="Arial"/>
          <w:sz w:val="18"/>
          <w:szCs w:val="18"/>
          <w:b w:val="1"/>
          <w:bCs w:val="1"/>
          <w:i w:val="1"/>
          <w:iCs w:val="1"/>
          <w:color w:val="auto"/>
        </w:rPr>
        <w:t>thirdly</w:t>
      </w:r>
      <w:r>
        <w:rPr>
          <w:rFonts w:ascii="Arial" w:cs="Arial" w:eastAsia="Arial" w:hAnsi="Arial"/>
          <w:sz w:val="18"/>
          <w:szCs w:val="18"/>
          <w:color w:val="auto"/>
        </w:rPr>
        <w:t>, by transfer to the Borrower Contingent Equity Account of an amount (the “</w:t>
      </w:r>
      <w:r>
        <w:rPr>
          <w:rFonts w:ascii="Arial" w:cs="Arial" w:eastAsia="Arial" w:hAnsi="Arial"/>
          <w:sz w:val="18"/>
          <w:szCs w:val="18"/>
          <w:b w:val="1"/>
          <w:bCs w:val="1"/>
          <w:color w:val="auto"/>
        </w:rPr>
        <w:t>Thermo Amount</w:t>
      </w:r>
      <w:r>
        <w:rPr>
          <w:rFonts w:ascii="Arial" w:cs="Arial" w:eastAsia="Arial" w:hAnsi="Arial"/>
          <w:sz w:val="18"/>
          <w:szCs w:val="18"/>
          <w:color w:val="auto"/>
        </w:rPr>
        <w:t>”) not to exceed:</w:t>
      </w:r>
    </w:p>
    <w:p>
      <w:pPr>
        <w:spacing w:after="0" w:line="256" w:lineRule="exact"/>
        <w:rPr>
          <w:rFonts w:ascii="Arial" w:cs="Arial" w:eastAsia="Arial" w:hAnsi="Arial"/>
          <w:sz w:val="18"/>
          <w:szCs w:val="18"/>
          <w:color w:val="auto"/>
        </w:rPr>
      </w:pPr>
    </w:p>
    <w:p>
      <w:pPr>
        <w:ind w:left="2600" w:hanging="647"/>
        <w:spacing w:after="0"/>
        <w:tabs>
          <w:tab w:leader="none" w:pos="2600" w:val="left"/>
        </w:tabs>
        <w:numPr>
          <w:ilvl w:val="1"/>
          <w:numId w:val="99"/>
        </w:numPr>
        <w:rPr>
          <w:rFonts w:ascii="Arial" w:cs="Arial" w:eastAsia="Arial" w:hAnsi="Arial"/>
          <w:sz w:val="18"/>
          <w:szCs w:val="18"/>
          <w:color w:val="auto"/>
        </w:rPr>
      </w:pPr>
      <w:r>
        <w:rPr>
          <w:rFonts w:ascii="Arial" w:cs="Arial" w:eastAsia="Arial" w:hAnsi="Arial"/>
          <w:sz w:val="18"/>
          <w:szCs w:val="18"/>
          <w:color w:val="auto"/>
        </w:rPr>
        <w:t xml:space="preserve">the Contingent Equity Required Balance; </w:t>
      </w:r>
      <w:r>
        <w:rPr>
          <w:rFonts w:ascii="Arial" w:cs="Arial" w:eastAsia="Arial" w:hAnsi="Arial"/>
          <w:sz w:val="18"/>
          <w:szCs w:val="18"/>
          <w:i w:val="1"/>
          <w:iCs w:val="1"/>
          <w:color w:val="auto"/>
        </w:rPr>
        <w:t>less</w:t>
      </w:r>
    </w:p>
    <w:p>
      <w:pPr>
        <w:spacing w:after="0" w:line="252" w:lineRule="exact"/>
        <w:rPr>
          <w:rFonts w:ascii="Arial" w:cs="Arial" w:eastAsia="Arial" w:hAnsi="Arial"/>
          <w:sz w:val="18"/>
          <w:szCs w:val="18"/>
          <w:color w:val="auto"/>
        </w:rPr>
      </w:pPr>
    </w:p>
    <w:p>
      <w:pPr>
        <w:ind w:left="2600" w:hanging="647"/>
        <w:spacing w:after="0"/>
        <w:tabs>
          <w:tab w:leader="none" w:pos="2600" w:val="left"/>
        </w:tabs>
        <w:numPr>
          <w:ilvl w:val="1"/>
          <w:numId w:val="99"/>
        </w:numPr>
        <w:rPr>
          <w:rFonts w:ascii="Arial" w:cs="Arial" w:eastAsia="Arial" w:hAnsi="Arial"/>
          <w:sz w:val="18"/>
          <w:szCs w:val="18"/>
          <w:color w:val="auto"/>
        </w:rPr>
      </w:pPr>
      <w:r>
        <w:rPr>
          <w:rFonts w:ascii="Arial" w:cs="Arial" w:eastAsia="Arial" w:hAnsi="Arial"/>
          <w:sz w:val="18"/>
          <w:szCs w:val="18"/>
          <w:color w:val="auto"/>
        </w:rPr>
        <w:t>any prior transfers to the Borrower Contingent Equity Account pursuant to this Clause; and</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0"/>
          <w:numId w:val="99"/>
        </w:numPr>
        <w:rPr>
          <w:rFonts w:ascii="Arial" w:cs="Arial" w:eastAsia="Arial" w:hAnsi="Arial"/>
          <w:sz w:val="18"/>
          <w:szCs w:val="18"/>
          <w:color w:val="auto"/>
        </w:rPr>
      </w:pPr>
      <w:r>
        <w:rPr>
          <w:rFonts w:ascii="Arial" w:cs="Arial" w:eastAsia="Arial" w:hAnsi="Arial"/>
          <w:sz w:val="18"/>
          <w:szCs w:val="18"/>
          <w:b w:val="1"/>
          <w:bCs w:val="1"/>
          <w:i w:val="1"/>
          <w:iCs w:val="1"/>
          <w:color w:val="auto"/>
        </w:rPr>
        <w:t>finally</w:t>
      </w:r>
      <w:r>
        <w:rPr>
          <w:rFonts w:ascii="Arial" w:cs="Arial" w:eastAsia="Arial" w:hAnsi="Arial"/>
          <w:sz w:val="18"/>
          <w:szCs w:val="18"/>
          <w:color w:val="auto"/>
        </w:rPr>
        <w:t>, after application as above by way of transfer to the Collection Account.</w:t>
      </w:r>
    </w:p>
    <w:p>
      <w:pPr>
        <w:spacing w:after="0" w:line="248"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5.3</w:t>
      </w:r>
      <w:r>
        <w:rPr>
          <w:sz w:val="20"/>
          <w:szCs w:val="20"/>
          <w:color w:val="auto"/>
        </w:rPr>
        <w:tab/>
      </w:r>
      <w:r>
        <w:rPr>
          <w:rFonts w:ascii="Arial" w:cs="Arial" w:eastAsia="Arial" w:hAnsi="Arial"/>
          <w:sz w:val="16"/>
          <w:szCs w:val="16"/>
          <w:b w:val="1"/>
          <w:bCs w:val="1"/>
          <w:color w:val="auto"/>
        </w:rPr>
        <w:t>Certificates</w:t>
      </w:r>
    </w:p>
    <w:p>
      <w:pPr>
        <w:spacing w:after="0" w:line="256" w:lineRule="exact"/>
        <w:rPr>
          <w:sz w:val="20"/>
          <w:szCs w:val="20"/>
          <w:color w:val="auto"/>
        </w:rPr>
      </w:pPr>
    </w:p>
    <w:p>
      <w:pPr>
        <w:jc w:val="both"/>
        <w:ind w:left="660"/>
        <w:spacing w:after="0" w:line="264" w:lineRule="auto"/>
        <w:rPr>
          <w:sz w:val="20"/>
          <w:szCs w:val="20"/>
          <w:color w:val="auto"/>
        </w:rPr>
      </w:pPr>
      <w:r>
        <w:rPr>
          <w:rFonts w:ascii="Arial" w:cs="Arial" w:eastAsia="Arial" w:hAnsi="Arial"/>
          <w:sz w:val="18"/>
          <w:szCs w:val="18"/>
          <w:color w:val="auto"/>
        </w:rPr>
        <w:t>The Borrower shall be deemed to have certified to the COFACE Agent that the amounts instructed by it to be transferred or paid in accordance with the provisions of Clause 5.2 (</w:t>
      </w:r>
      <w:r>
        <w:rPr>
          <w:rFonts w:ascii="Arial" w:cs="Arial" w:eastAsia="Arial" w:hAnsi="Arial"/>
          <w:sz w:val="18"/>
          <w:szCs w:val="18"/>
          <w:i w:val="1"/>
          <w:iCs w:val="1"/>
          <w:color w:val="auto"/>
        </w:rPr>
        <w:t>Permitted Withdrawals from the Collection Account</w:t>
      </w:r>
      <w:r>
        <w:rPr>
          <w:rFonts w:ascii="Arial" w:cs="Arial" w:eastAsia="Arial" w:hAnsi="Arial"/>
          <w:sz w:val="18"/>
          <w:szCs w:val="18"/>
          <w:color w:val="auto"/>
        </w:rPr>
        <w:t>) shall be the correct amount required to be so paid or transferred in accordance with the terms thereof.</w:t>
      </w:r>
    </w:p>
    <w:p>
      <w:pPr>
        <w:spacing w:after="0" w:line="204" w:lineRule="exact"/>
        <w:rPr>
          <w:sz w:val="20"/>
          <w:szCs w:val="20"/>
          <w:color w:val="auto"/>
        </w:rPr>
      </w:pPr>
    </w:p>
    <w:p>
      <w:pPr>
        <w:ind w:left="660" w:hanging="652"/>
        <w:spacing w:after="0"/>
        <w:tabs>
          <w:tab w:leader="none" w:pos="660" w:val="left"/>
        </w:tabs>
        <w:numPr>
          <w:ilvl w:val="0"/>
          <w:numId w:val="100"/>
        </w:numPr>
        <w:rPr>
          <w:rFonts w:ascii="Arial" w:cs="Arial" w:eastAsia="Arial" w:hAnsi="Arial"/>
          <w:sz w:val="18"/>
          <w:szCs w:val="18"/>
          <w:b w:val="1"/>
          <w:bCs w:val="1"/>
          <w:color w:val="auto"/>
        </w:rPr>
      </w:pPr>
      <w:r>
        <w:rPr>
          <w:rFonts w:ascii="Arial" w:cs="Arial" w:eastAsia="Arial" w:hAnsi="Arial"/>
          <w:sz w:val="18"/>
          <w:szCs w:val="18"/>
          <w:b w:val="1"/>
          <w:bCs w:val="1"/>
          <w:color w:val="auto"/>
        </w:rPr>
        <w:t>THERMO CONTINGENT EQUITY ACCOUNT</w:t>
      </w:r>
    </w:p>
    <w:p>
      <w:pPr>
        <w:spacing w:after="0" w:line="252"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6.1</w:t>
      </w:r>
      <w:r>
        <w:rPr>
          <w:sz w:val="20"/>
          <w:szCs w:val="20"/>
          <w:color w:val="auto"/>
        </w:rPr>
        <w:tab/>
      </w:r>
      <w:r>
        <w:rPr>
          <w:rFonts w:ascii="Arial" w:cs="Arial" w:eastAsia="Arial" w:hAnsi="Arial"/>
          <w:sz w:val="16"/>
          <w:szCs w:val="16"/>
          <w:b w:val="1"/>
          <w:bCs w:val="1"/>
          <w:color w:val="auto"/>
        </w:rPr>
        <w:t>Payments to the Thermo Contingent Equity Account</w:t>
      </w:r>
    </w:p>
    <w:p>
      <w:pPr>
        <w:spacing w:after="0" w:line="256" w:lineRule="exact"/>
        <w:rPr>
          <w:sz w:val="20"/>
          <w:szCs w:val="20"/>
          <w:color w:val="auto"/>
        </w:rPr>
      </w:pPr>
    </w:p>
    <w:p>
      <w:pPr>
        <w:jc w:val="both"/>
        <w:ind w:left="660"/>
        <w:spacing w:after="0" w:line="264" w:lineRule="auto"/>
        <w:rPr>
          <w:sz w:val="20"/>
          <w:szCs w:val="20"/>
          <w:color w:val="auto"/>
        </w:rPr>
      </w:pPr>
      <w:r>
        <w:rPr>
          <w:rFonts w:ascii="Arial" w:cs="Arial" w:eastAsia="Arial" w:hAnsi="Arial"/>
          <w:sz w:val="18"/>
          <w:szCs w:val="18"/>
          <w:color w:val="auto"/>
        </w:rPr>
        <w:t>Thermo shall ensure that no later than Financial Close until the Contingent Equity Release Date, funds are deposited in the Thermo Contingent Equity Account to ensure that the cash balance standing to the credit of the Thermo Contingent Equity Account and the Borrower Contingent Equity Account (in aggregate) is not at any time less than the Contingent Equity Required Balance.</w:t>
      </w:r>
    </w:p>
    <w:p>
      <w:pPr>
        <w:spacing w:after="0" w:line="204"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6.2</w:t>
      </w:r>
      <w:r>
        <w:rPr>
          <w:sz w:val="20"/>
          <w:szCs w:val="20"/>
          <w:color w:val="auto"/>
        </w:rPr>
        <w:tab/>
      </w:r>
      <w:r>
        <w:rPr>
          <w:rFonts w:ascii="Arial" w:cs="Arial" w:eastAsia="Arial" w:hAnsi="Arial"/>
          <w:sz w:val="16"/>
          <w:szCs w:val="16"/>
          <w:b w:val="1"/>
          <w:bCs w:val="1"/>
          <w:color w:val="auto"/>
        </w:rPr>
        <w:t>Permitted Withdrawals from the Thermo Contingent Equity Account and the Borrower Contingent Equity Account</w:t>
      </w:r>
    </w:p>
    <w:p>
      <w:pPr>
        <w:spacing w:after="0" w:line="256" w:lineRule="exact"/>
        <w:rPr>
          <w:sz w:val="20"/>
          <w:szCs w:val="20"/>
          <w:color w:val="auto"/>
        </w:rPr>
      </w:pPr>
    </w:p>
    <w:p>
      <w:pPr>
        <w:jc w:val="both"/>
        <w:ind w:left="1300" w:hanging="644"/>
        <w:spacing w:after="0" w:line="264" w:lineRule="auto"/>
        <w:tabs>
          <w:tab w:leader="none" w:pos="1300" w:val="left"/>
        </w:tabs>
        <w:numPr>
          <w:ilvl w:val="0"/>
          <w:numId w:val="101"/>
        </w:numPr>
        <w:rPr>
          <w:rFonts w:ascii="Arial" w:cs="Arial" w:eastAsia="Arial" w:hAnsi="Arial"/>
          <w:sz w:val="18"/>
          <w:szCs w:val="18"/>
          <w:color w:val="auto"/>
        </w:rPr>
      </w:pPr>
      <w:r>
        <w:rPr>
          <w:rFonts w:ascii="Arial" w:cs="Arial" w:eastAsia="Arial" w:hAnsi="Arial"/>
          <w:sz w:val="18"/>
          <w:szCs w:val="18"/>
          <w:color w:val="auto"/>
        </w:rPr>
        <w:t>Amounts may only be withdrawn from the Thermo Contingent Equity Account in accordance with Clause 6.2(b) below, Clause 6.3 (</w:t>
      </w:r>
      <w:r>
        <w:rPr>
          <w:rFonts w:ascii="Arial" w:cs="Arial" w:eastAsia="Arial" w:hAnsi="Arial"/>
          <w:sz w:val="18"/>
          <w:szCs w:val="18"/>
          <w:i w:val="1"/>
          <w:iCs w:val="1"/>
          <w:color w:val="auto"/>
        </w:rPr>
        <w:t>Contingent Equity Funding</w:t>
      </w:r>
      <w:r>
        <w:rPr>
          <w:rFonts w:ascii="Arial" w:cs="Arial" w:eastAsia="Arial" w:hAnsi="Arial"/>
          <w:sz w:val="18"/>
          <w:szCs w:val="18"/>
          <w:color w:val="auto"/>
        </w:rPr>
        <w:t>), Clause 6.4 (</w:t>
      </w:r>
      <w:r>
        <w:rPr>
          <w:rFonts w:ascii="Arial" w:cs="Arial" w:eastAsia="Arial" w:hAnsi="Arial"/>
          <w:sz w:val="18"/>
          <w:szCs w:val="18"/>
          <w:i w:val="1"/>
          <w:iCs w:val="1"/>
          <w:color w:val="auto"/>
        </w:rPr>
        <w:t>Contingent Equity Release Date</w:t>
      </w:r>
      <w:r>
        <w:rPr>
          <w:rFonts w:ascii="Arial" w:cs="Arial" w:eastAsia="Arial" w:hAnsi="Arial"/>
          <w:sz w:val="18"/>
          <w:szCs w:val="18"/>
          <w:color w:val="auto"/>
        </w:rPr>
        <w:t>) and Clause 6.5 (</w:t>
      </w:r>
      <w:r>
        <w:rPr>
          <w:rFonts w:ascii="Arial" w:cs="Arial" w:eastAsia="Arial" w:hAnsi="Arial"/>
          <w:sz w:val="18"/>
          <w:szCs w:val="18"/>
          <w:i w:val="1"/>
          <w:iCs w:val="1"/>
          <w:color w:val="auto"/>
        </w:rPr>
        <w:t>Equity Issuances / Subordinated Indebtedness –</w:t>
      </w:r>
      <w:r>
        <w:rPr>
          <w:rFonts w:ascii="Arial" w:cs="Arial" w:eastAsia="Arial" w:hAnsi="Arial"/>
          <w:sz w:val="18"/>
          <w:szCs w:val="18"/>
          <w:color w:val="auto"/>
        </w:rPr>
        <w:t xml:space="preserve"> </w:t>
      </w:r>
      <w:r>
        <w:rPr>
          <w:rFonts w:ascii="Arial" w:cs="Arial" w:eastAsia="Arial" w:hAnsi="Arial"/>
          <w:sz w:val="18"/>
          <w:szCs w:val="18"/>
          <w:i w:val="1"/>
          <w:iCs w:val="1"/>
          <w:color w:val="auto"/>
        </w:rPr>
        <w:t>Thermo Amount</w:t>
      </w:r>
      <w:r>
        <w:rPr>
          <w:rFonts w:ascii="Arial" w:cs="Arial" w:eastAsia="Arial" w:hAnsi="Arial"/>
          <w:sz w:val="18"/>
          <w:szCs w:val="18"/>
          <w:color w:val="auto"/>
        </w:rPr>
        <w:t>) and</w:t>
      </w:r>
      <w:r>
        <w:rPr>
          <w:rFonts w:ascii="Arial" w:cs="Arial" w:eastAsia="Arial" w:hAnsi="Arial"/>
          <w:sz w:val="18"/>
          <w:szCs w:val="18"/>
          <w:i w:val="1"/>
          <w:iCs w:val="1"/>
          <w:color w:val="auto"/>
        </w:rPr>
        <w:t xml:space="preserve"> provided that</w:t>
      </w:r>
      <w:r>
        <w:rPr>
          <w:rFonts w:ascii="Arial" w:cs="Arial" w:eastAsia="Arial" w:hAnsi="Arial"/>
          <w:sz w:val="18"/>
          <w:szCs w:val="18"/>
          <w:color w:val="auto"/>
        </w:rPr>
        <w:t>, in each case, no Default has occurred and is continuing.</w:t>
      </w:r>
    </w:p>
    <w:p>
      <w:pPr>
        <w:spacing w:after="0" w:line="3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113" w:name="page114"/>
    <w:bookmarkEnd w:id="113"/>
    <w:p>
      <w:pPr>
        <w:jc w:val="both"/>
        <w:ind w:left="1300" w:hanging="644"/>
        <w:spacing w:after="0" w:line="276" w:lineRule="auto"/>
        <w:tabs>
          <w:tab w:leader="none" w:pos="1300" w:val="left"/>
        </w:tabs>
        <w:numPr>
          <w:ilvl w:val="0"/>
          <w:numId w:val="102"/>
        </w:numPr>
        <w:rPr>
          <w:rFonts w:ascii="Arial" w:cs="Arial" w:eastAsia="Arial" w:hAnsi="Arial"/>
          <w:sz w:val="17"/>
          <w:szCs w:val="17"/>
          <w:color w:val="auto"/>
        </w:rPr>
      </w:pPr>
      <w:r>
        <w:rPr>
          <w:rFonts w:ascii="Arial" w:cs="Arial" w:eastAsia="Arial" w:hAnsi="Arial"/>
          <w:sz w:val="17"/>
          <w:szCs w:val="17"/>
          <w:color w:val="auto"/>
        </w:rPr>
        <w:t>To the extent that the balance of the Thermo Contingent Equity Account and the Borrower Contingent Equity Account (in aggregate) exceeds the Contingent Equity Required Balance, any amounts standing to the credit of the Thermo Contingent Equity Account which, when added to any amounts standing to the credit of the Borrower Contingent Equity Account, exceed the Contingent Equity Required Balance will be freely available to Thermo to transfer to such account and with such bank as Thermo may specify (or to such other person as required by Applicable Law) provided no Default has occurred and is continuing.</w:t>
      </w:r>
    </w:p>
    <w:p>
      <w:pPr>
        <w:spacing w:after="0" w:line="196"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6.3</w:t>
      </w:r>
      <w:r>
        <w:rPr>
          <w:sz w:val="20"/>
          <w:szCs w:val="20"/>
          <w:color w:val="auto"/>
        </w:rPr>
        <w:tab/>
      </w:r>
      <w:r>
        <w:rPr>
          <w:rFonts w:ascii="Arial" w:cs="Arial" w:eastAsia="Arial" w:hAnsi="Arial"/>
          <w:sz w:val="16"/>
          <w:szCs w:val="16"/>
          <w:b w:val="1"/>
          <w:bCs w:val="1"/>
          <w:color w:val="auto"/>
        </w:rPr>
        <w:t>Contingent Equity Funding</w:t>
      </w:r>
    </w:p>
    <w:p>
      <w:pPr>
        <w:spacing w:after="0" w:line="256" w:lineRule="exact"/>
        <w:rPr>
          <w:sz w:val="20"/>
          <w:szCs w:val="20"/>
          <w:color w:val="auto"/>
        </w:rPr>
      </w:pPr>
    </w:p>
    <w:p>
      <w:pPr>
        <w:ind w:left="1300" w:hanging="644"/>
        <w:spacing w:after="0"/>
        <w:tabs>
          <w:tab w:leader="none" w:pos="1300" w:val="left"/>
        </w:tabs>
        <w:numPr>
          <w:ilvl w:val="0"/>
          <w:numId w:val="103"/>
        </w:numPr>
        <w:rPr>
          <w:rFonts w:ascii="Arial" w:cs="Arial" w:eastAsia="Arial" w:hAnsi="Arial"/>
          <w:sz w:val="18"/>
          <w:szCs w:val="18"/>
          <w:color w:val="auto"/>
        </w:rPr>
      </w:pPr>
      <w:r>
        <w:rPr>
          <w:rFonts w:ascii="Arial" w:cs="Arial" w:eastAsia="Arial" w:hAnsi="Arial"/>
          <w:sz w:val="18"/>
          <w:szCs w:val="18"/>
          <w:color w:val="auto"/>
        </w:rPr>
        <w:t>If, at any time prior to the Contingent Equity Release Date, the Borrower determines, acting in good faith, that it:</w:t>
      </w:r>
    </w:p>
    <w:p>
      <w:pPr>
        <w:spacing w:after="0" w:line="248" w:lineRule="exact"/>
        <w:rPr>
          <w:rFonts w:ascii="Arial" w:cs="Arial" w:eastAsia="Arial" w:hAnsi="Arial"/>
          <w:sz w:val="18"/>
          <w:szCs w:val="18"/>
          <w:color w:val="auto"/>
        </w:rPr>
      </w:pPr>
    </w:p>
    <w:p>
      <w:pPr>
        <w:ind w:left="1960" w:hanging="655"/>
        <w:spacing w:after="0"/>
        <w:tabs>
          <w:tab w:leader="none" w:pos="1960" w:val="left"/>
        </w:tabs>
        <w:numPr>
          <w:ilvl w:val="1"/>
          <w:numId w:val="103"/>
        </w:numPr>
        <w:rPr>
          <w:rFonts w:ascii="Arial" w:cs="Arial" w:eastAsia="Arial" w:hAnsi="Arial"/>
          <w:sz w:val="18"/>
          <w:szCs w:val="18"/>
          <w:color w:val="auto"/>
        </w:rPr>
      </w:pPr>
      <w:r>
        <w:rPr>
          <w:rFonts w:ascii="Arial" w:cs="Arial" w:eastAsia="Arial" w:hAnsi="Arial"/>
          <w:sz w:val="18"/>
          <w:szCs w:val="18"/>
          <w:color w:val="auto"/>
        </w:rPr>
        <w:t>has a Deficiency (an “</w:t>
      </w:r>
      <w:r>
        <w:rPr>
          <w:rFonts w:ascii="Arial" w:cs="Arial" w:eastAsia="Arial" w:hAnsi="Arial"/>
          <w:sz w:val="18"/>
          <w:szCs w:val="18"/>
          <w:b w:val="1"/>
          <w:bCs w:val="1"/>
          <w:color w:val="auto"/>
        </w:rPr>
        <w:t>Actual Deficiency</w:t>
      </w:r>
      <w:r>
        <w:rPr>
          <w:rFonts w:ascii="Arial" w:cs="Arial" w:eastAsia="Arial" w:hAnsi="Arial"/>
          <w:sz w:val="18"/>
          <w:szCs w:val="18"/>
          <w:color w:val="auto"/>
        </w:rPr>
        <w:t>”); or</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1"/>
          <w:numId w:val="103"/>
        </w:numPr>
        <w:rPr>
          <w:rFonts w:ascii="Arial" w:cs="Arial" w:eastAsia="Arial" w:hAnsi="Arial"/>
          <w:sz w:val="18"/>
          <w:szCs w:val="18"/>
          <w:color w:val="auto"/>
        </w:rPr>
      </w:pPr>
      <w:r>
        <w:rPr>
          <w:rFonts w:ascii="Arial" w:cs="Arial" w:eastAsia="Arial" w:hAnsi="Arial"/>
          <w:sz w:val="18"/>
          <w:szCs w:val="18"/>
          <w:color w:val="auto"/>
        </w:rPr>
        <w:t>is likely to have within the next ninety (90) day period a Deficiency (a “</w:t>
      </w:r>
      <w:r>
        <w:rPr>
          <w:rFonts w:ascii="Arial" w:cs="Arial" w:eastAsia="Arial" w:hAnsi="Arial"/>
          <w:sz w:val="18"/>
          <w:szCs w:val="18"/>
          <w:b w:val="1"/>
          <w:bCs w:val="1"/>
          <w:color w:val="auto"/>
        </w:rPr>
        <w:t>Forecast Deficiency</w:t>
      </w:r>
      <w:r>
        <w:rPr>
          <w:rFonts w:ascii="Arial" w:cs="Arial" w:eastAsia="Arial" w:hAnsi="Arial"/>
          <w:sz w:val="18"/>
          <w:szCs w:val="18"/>
          <w:color w:val="auto"/>
        </w:rPr>
        <w:t>”),</w:t>
      </w:r>
    </w:p>
    <w:p>
      <w:pPr>
        <w:spacing w:after="0" w:line="256"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the Borrower shall:</w:t>
      </w:r>
    </w:p>
    <w:p>
      <w:pPr>
        <w:spacing w:after="0" w:line="252" w:lineRule="exact"/>
        <w:rPr>
          <w:sz w:val="20"/>
          <w:szCs w:val="20"/>
          <w:color w:val="auto"/>
        </w:rPr>
      </w:pPr>
    </w:p>
    <w:p>
      <w:pPr>
        <w:ind w:left="2600" w:hanging="647"/>
        <w:spacing w:after="0"/>
        <w:tabs>
          <w:tab w:leader="none" w:pos="2600" w:val="left"/>
        </w:tabs>
        <w:numPr>
          <w:ilvl w:val="0"/>
          <w:numId w:val="104"/>
        </w:numPr>
        <w:rPr>
          <w:rFonts w:ascii="Arial" w:cs="Arial" w:eastAsia="Arial" w:hAnsi="Arial"/>
          <w:sz w:val="18"/>
          <w:szCs w:val="18"/>
          <w:color w:val="auto"/>
        </w:rPr>
      </w:pPr>
      <w:r>
        <w:rPr>
          <w:rFonts w:ascii="Arial" w:cs="Arial" w:eastAsia="Arial" w:hAnsi="Arial"/>
          <w:sz w:val="18"/>
          <w:szCs w:val="18"/>
          <w:color w:val="auto"/>
        </w:rPr>
        <w:t>in the case of an Actual Deficiency, immediately upon its determination of such Actual Deficiency; and</w:t>
      </w:r>
    </w:p>
    <w:p>
      <w:pPr>
        <w:spacing w:after="0" w:line="252" w:lineRule="exact"/>
        <w:rPr>
          <w:rFonts w:ascii="Arial" w:cs="Arial" w:eastAsia="Arial" w:hAnsi="Arial"/>
          <w:sz w:val="18"/>
          <w:szCs w:val="18"/>
          <w:color w:val="auto"/>
        </w:rPr>
      </w:pPr>
    </w:p>
    <w:p>
      <w:pPr>
        <w:ind w:left="2600" w:hanging="647"/>
        <w:spacing w:after="0"/>
        <w:tabs>
          <w:tab w:leader="none" w:pos="2600" w:val="left"/>
        </w:tabs>
        <w:numPr>
          <w:ilvl w:val="0"/>
          <w:numId w:val="104"/>
        </w:numPr>
        <w:rPr>
          <w:rFonts w:ascii="Arial" w:cs="Arial" w:eastAsia="Arial" w:hAnsi="Arial"/>
          <w:sz w:val="17"/>
          <w:szCs w:val="17"/>
          <w:color w:val="auto"/>
        </w:rPr>
      </w:pPr>
      <w:r>
        <w:rPr>
          <w:rFonts w:ascii="Arial" w:cs="Arial" w:eastAsia="Arial" w:hAnsi="Arial"/>
          <w:sz w:val="17"/>
          <w:szCs w:val="17"/>
          <w:color w:val="auto"/>
        </w:rPr>
        <w:t>in the case of a Forecast Deficiency, within five (5) Business Days of its determination of such Forecast Deficiency,</w:t>
      </w:r>
    </w:p>
    <w:p>
      <w:pPr>
        <w:spacing w:after="0" w:line="264" w:lineRule="exact"/>
        <w:rPr>
          <w:sz w:val="20"/>
          <w:szCs w:val="20"/>
          <w:color w:val="auto"/>
        </w:rPr>
      </w:pPr>
    </w:p>
    <w:p>
      <w:pPr>
        <w:jc w:val="both"/>
        <w:ind w:left="1960"/>
        <w:spacing w:after="0" w:line="297" w:lineRule="auto"/>
        <w:rPr>
          <w:sz w:val="20"/>
          <w:szCs w:val="20"/>
          <w:color w:val="auto"/>
        </w:rPr>
      </w:pPr>
      <w:r>
        <w:rPr>
          <w:rFonts w:ascii="Arial" w:cs="Arial" w:eastAsia="Arial" w:hAnsi="Arial"/>
          <w:sz w:val="16"/>
          <w:szCs w:val="16"/>
          <w:color w:val="auto"/>
        </w:rPr>
        <w:t>in each case, notify the COFACE Agent of such Deficiency and setting out in reasonable detail the reasons therefor. Following such notice, the Borrower shall deliver to Thermo and the Offshore Account Bank a notice (with a copy to the COFACE Agent) (a “</w:t>
      </w:r>
      <w:r>
        <w:rPr>
          <w:rFonts w:ascii="Arial" w:cs="Arial" w:eastAsia="Arial" w:hAnsi="Arial"/>
          <w:sz w:val="16"/>
          <w:szCs w:val="16"/>
          <w:b w:val="1"/>
          <w:bCs w:val="1"/>
          <w:color w:val="auto"/>
        </w:rPr>
        <w:t>Contingent Equity Funding Notice</w:t>
      </w:r>
      <w:r>
        <w:rPr>
          <w:rFonts w:ascii="Arial" w:cs="Arial" w:eastAsia="Arial" w:hAnsi="Arial"/>
          <w:sz w:val="16"/>
          <w:szCs w:val="16"/>
          <w:color w:val="auto"/>
        </w:rPr>
        <w:t>”), requiring a transfer to the Collection Account from the Borrower Contingent Equity Account or, to the extent that no funds are available in the Borrower Contingent Equity Account, the Thermo Contingent Equity Account (as the case may be), an amount equal to the Deficiency Amount set forth in the Contingent Equity Funding Notice.</w:t>
      </w:r>
    </w:p>
    <w:p>
      <w:pPr>
        <w:spacing w:after="0" w:line="185" w:lineRule="exact"/>
        <w:rPr>
          <w:sz w:val="20"/>
          <w:szCs w:val="20"/>
          <w:color w:val="auto"/>
        </w:rPr>
      </w:pPr>
    </w:p>
    <w:p>
      <w:pPr>
        <w:ind w:left="1300" w:hanging="644"/>
        <w:spacing w:after="0"/>
        <w:tabs>
          <w:tab w:leader="none" w:pos="1300" w:val="left"/>
        </w:tabs>
        <w:numPr>
          <w:ilvl w:val="0"/>
          <w:numId w:val="105"/>
        </w:numPr>
        <w:rPr>
          <w:rFonts w:ascii="Arial" w:cs="Arial" w:eastAsia="Arial" w:hAnsi="Arial"/>
          <w:sz w:val="18"/>
          <w:szCs w:val="18"/>
          <w:color w:val="auto"/>
        </w:rPr>
      </w:pPr>
      <w:r>
        <w:rPr>
          <w:rFonts w:ascii="Arial" w:cs="Arial" w:eastAsia="Arial" w:hAnsi="Arial"/>
          <w:sz w:val="18"/>
          <w:szCs w:val="18"/>
          <w:color w:val="auto"/>
        </w:rPr>
        <w:t>Each Contingent Equity Funding Notice shall specify:</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1"/>
          <w:numId w:val="105"/>
        </w:numPr>
        <w:rPr>
          <w:rFonts w:ascii="Arial" w:cs="Arial" w:eastAsia="Arial" w:hAnsi="Arial"/>
          <w:sz w:val="18"/>
          <w:szCs w:val="18"/>
          <w:color w:val="auto"/>
        </w:rPr>
      </w:pPr>
      <w:r>
        <w:rPr>
          <w:rFonts w:ascii="Arial" w:cs="Arial" w:eastAsia="Arial" w:hAnsi="Arial"/>
          <w:sz w:val="18"/>
          <w:szCs w:val="18"/>
          <w:color w:val="auto"/>
        </w:rPr>
        <w:t>the Deficiency Amount;</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1"/>
          <w:numId w:val="105"/>
        </w:numPr>
        <w:rPr>
          <w:rFonts w:ascii="Arial" w:cs="Arial" w:eastAsia="Arial" w:hAnsi="Arial"/>
          <w:sz w:val="18"/>
          <w:szCs w:val="18"/>
          <w:color w:val="auto"/>
        </w:rPr>
      </w:pPr>
      <w:r>
        <w:rPr>
          <w:rFonts w:ascii="Arial" w:cs="Arial" w:eastAsia="Arial" w:hAnsi="Arial"/>
          <w:sz w:val="18"/>
          <w:szCs w:val="18"/>
          <w:color w:val="auto"/>
        </w:rPr>
        <w:t>reasonable detail regarding the nature of the Deficiency;</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1"/>
          <w:numId w:val="105"/>
        </w:numPr>
        <w:rPr>
          <w:rFonts w:ascii="Arial" w:cs="Arial" w:eastAsia="Arial" w:hAnsi="Arial"/>
          <w:sz w:val="18"/>
          <w:szCs w:val="18"/>
          <w:color w:val="auto"/>
        </w:rPr>
      </w:pPr>
      <w:r>
        <w:rPr>
          <w:rFonts w:ascii="Arial" w:cs="Arial" w:eastAsia="Arial" w:hAnsi="Arial"/>
          <w:sz w:val="18"/>
          <w:szCs w:val="18"/>
          <w:color w:val="auto"/>
        </w:rPr>
        <w:t>the due date for payment of the Deficiency; and</w:t>
      </w:r>
    </w:p>
    <w:p>
      <w:pPr>
        <w:spacing w:after="0" w:line="252" w:lineRule="exact"/>
        <w:rPr>
          <w:rFonts w:ascii="Arial" w:cs="Arial" w:eastAsia="Arial" w:hAnsi="Arial"/>
          <w:sz w:val="18"/>
          <w:szCs w:val="18"/>
          <w:color w:val="auto"/>
        </w:rPr>
      </w:pPr>
    </w:p>
    <w:p>
      <w:pPr>
        <w:ind w:left="1960" w:hanging="655"/>
        <w:spacing w:after="0" w:line="277" w:lineRule="auto"/>
        <w:tabs>
          <w:tab w:leader="none" w:pos="1960" w:val="left"/>
        </w:tabs>
        <w:numPr>
          <w:ilvl w:val="1"/>
          <w:numId w:val="105"/>
        </w:numPr>
        <w:rPr>
          <w:rFonts w:ascii="Arial" w:cs="Arial" w:eastAsia="Arial" w:hAnsi="Arial"/>
          <w:sz w:val="18"/>
          <w:szCs w:val="18"/>
          <w:color w:val="auto"/>
        </w:rPr>
      </w:pPr>
      <w:r>
        <w:rPr>
          <w:rFonts w:ascii="Arial" w:cs="Arial" w:eastAsia="Arial" w:hAnsi="Arial"/>
          <w:sz w:val="18"/>
          <w:szCs w:val="18"/>
          <w:color w:val="auto"/>
        </w:rPr>
        <w:t>the date by which the Deficiency Funding must be transferred from the Borrower Contingent Equity Account or the Thermo Contingent Equity Account, as the case may be.</w:t>
      </w:r>
    </w:p>
    <w:p>
      <w:pPr>
        <w:spacing w:after="0" w:line="197" w:lineRule="exact"/>
        <w:rPr>
          <w:rFonts w:ascii="Arial" w:cs="Arial" w:eastAsia="Arial" w:hAnsi="Arial"/>
          <w:sz w:val="18"/>
          <w:szCs w:val="18"/>
          <w:color w:val="auto"/>
        </w:rPr>
      </w:pPr>
    </w:p>
    <w:p>
      <w:pPr>
        <w:ind w:left="1300" w:hanging="644"/>
        <w:spacing w:after="0" w:line="277" w:lineRule="auto"/>
        <w:tabs>
          <w:tab w:leader="none" w:pos="1300" w:val="left"/>
        </w:tabs>
        <w:numPr>
          <w:ilvl w:val="0"/>
          <w:numId w:val="105"/>
        </w:numPr>
        <w:rPr>
          <w:rFonts w:ascii="Arial" w:cs="Arial" w:eastAsia="Arial" w:hAnsi="Arial"/>
          <w:sz w:val="18"/>
          <w:szCs w:val="18"/>
          <w:color w:val="auto"/>
        </w:rPr>
      </w:pPr>
      <w:r>
        <w:rPr>
          <w:rFonts w:ascii="Arial" w:cs="Arial" w:eastAsia="Arial" w:hAnsi="Arial"/>
          <w:sz w:val="18"/>
          <w:szCs w:val="18"/>
          <w:color w:val="auto"/>
        </w:rPr>
        <w:t>If at any time following the occurrence of an Event of Default which is continuing the COFACE Agent believes that the Borrower has an Actual Deficiency or a Forecast Deficiency, it shall be entitled (but not obliged) to:</w:t>
      </w:r>
    </w:p>
    <w:p>
      <w:pPr>
        <w:spacing w:after="0" w:line="34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114" w:name="page115"/>
    <w:bookmarkEnd w:id="114"/>
    <w:p>
      <w:pPr>
        <w:ind w:left="1960" w:hanging="655"/>
        <w:spacing w:after="0"/>
        <w:tabs>
          <w:tab w:leader="none" w:pos="1960" w:val="left"/>
        </w:tabs>
        <w:numPr>
          <w:ilvl w:val="1"/>
          <w:numId w:val="106"/>
        </w:numPr>
        <w:rPr>
          <w:rFonts w:ascii="Arial" w:cs="Arial" w:eastAsia="Arial" w:hAnsi="Arial"/>
          <w:sz w:val="17"/>
          <w:szCs w:val="17"/>
          <w:color w:val="auto"/>
        </w:rPr>
      </w:pPr>
      <w:r>
        <w:rPr>
          <w:rFonts w:ascii="Arial" w:cs="Arial" w:eastAsia="Arial" w:hAnsi="Arial"/>
          <w:sz w:val="17"/>
          <w:szCs w:val="17"/>
          <w:color w:val="auto"/>
        </w:rPr>
        <w:t>request such information as it considers necessary to determine whether the Borrower has any such Deficiency; and/or</w:t>
      </w:r>
    </w:p>
    <w:p>
      <w:pPr>
        <w:spacing w:after="0" w:line="263" w:lineRule="exact"/>
        <w:rPr>
          <w:rFonts w:ascii="Arial" w:cs="Arial" w:eastAsia="Arial" w:hAnsi="Arial"/>
          <w:sz w:val="17"/>
          <w:szCs w:val="17"/>
          <w:color w:val="auto"/>
        </w:rPr>
      </w:pPr>
    </w:p>
    <w:p>
      <w:pPr>
        <w:ind w:left="1960" w:hanging="655"/>
        <w:spacing w:after="0" w:line="277" w:lineRule="auto"/>
        <w:tabs>
          <w:tab w:leader="none" w:pos="1960" w:val="left"/>
        </w:tabs>
        <w:numPr>
          <w:ilvl w:val="1"/>
          <w:numId w:val="106"/>
        </w:numPr>
        <w:rPr>
          <w:rFonts w:ascii="Arial" w:cs="Arial" w:eastAsia="Arial" w:hAnsi="Arial"/>
          <w:sz w:val="18"/>
          <w:szCs w:val="18"/>
          <w:color w:val="auto"/>
        </w:rPr>
      </w:pPr>
      <w:r>
        <w:rPr>
          <w:rFonts w:ascii="Arial" w:cs="Arial" w:eastAsia="Arial" w:hAnsi="Arial"/>
          <w:sz w:val="18"/>
          <w:szCs w:val="18"/>
          <w:color w:val="auto"/>
        </w:rPr>
        <w:t>to the extent that no funds are available in the Borrower Contingent Equity Account, serve a notice on the Borrower requiring it to serve a Contingent Equity Funding Notice on Thermo and the Offshore Account Bank.</w:t>
      </w:r>
    </w:p>
    <w:p>
      <w:pPr>
        <w:spacing w:after="0" w:line="197" w:lineRule="exact"/>
        <w:rPr>
          <w:rFonts w:ascii="Arial" w:cs="Arial" w:eastAsia="Arial" w:hAnsi="Arial"/>
          <w:sz w:val="18"/>
          <w:szCs w:val="18"/>
          <w:color w:val="auto"/>
        </w:rPr>
      </w:pPr>
    </w:p>
    <w:p>
      <w:pPr>
        <w:jc w:val="both"/>
        <w:ind w:left="1300" w:hanging="644"/>
        <w:spacing w:after="0" w:line="276" w:lineRule="auto"/>
        <w:tabs>
          <w:tab w:leader="none" w:pos="1300" w:val="left"/>
        </w:tabs>
        <w:numPr>
          <w:ilvl w:val="0"/>
          <w:numId w:val="107"/>
        </w:numPr>
        <w:rPr>
          <w:rFonts w:ascii="Arial" w:cs="Arial" w:eastAsia="Arial" w:hAnsi="Arial"/>
          <w:sz w:val="17"/>
          <w:szCs w:val="17"/>
          <w:color w:val="auto"/>
        </w:rPr>
      </w:pPr>
      <w:r>
        <w:rPr>
          <w:rFonts w:ascii="Arial" w:cs="Arial" w:eastAsia="Arial" w:hAnsi="Arial"/>
          <w:sz w:val="17"/>
          <w:szCs w:val="17"/>
          <w:color w:val="auto"/>
        </w:rPr>
        <w:t>Subject to paragraph (f) below, if the Borrower fails to serve a Contingent Equity Funding Notice on Thermo within five (5) Business Days of receipt of a notice from the COFACE Agent, the COFACE Agent shall be entitled (but not obliged) to instruct the Offshore Account Bank to transfer to the Collection Account from the Borrower Contingent Equity Account and/or, to the extent that no funds are available, the Thermo Contingent Equity Account (as the case may be), an amount equal to the Deficiency Amount set forth in the Contingent Equity Funding Notice or the notice from the COFACE Agent (as the case may be).</w:t>
      </w:r>
    </w:p>
    <w:p>
      <w:pPr>
        <w:spacing w:after="0" w:line="199" w:lineRule="exact"/>
        <w:rPr>
          <w:rFonts w:ascii="Arial" w:cs="Arial" w:eastAsia="Arial" w:hAnsi="Arial"/>
          <w:sz w:val="17"/>
          <w:szCs w:val="17"/>
          <w:color w:val="auto"/>
        </w:rPr>
      </w:pPr>
    </w:p>
    <w:p>
      <w:pPr>
        <w:jc w:val="both"/>
        <w:ind w:left="1300" w:hanging="644"/>
        <w:spacing w:after="0" w:line="264" w:lineRule="auto"/>
        <w:tabs>
          <w:tab w:leader="none" w:pos="130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The proceeds of any Deficiency Funding transferred to the Collection Account shall be applied at any time, to pay amounts due in accordance with paragraphs (a) to (f) of Schedule 5 (</w:t>
      </w:r>
      <w:r>
        <w:rPr>
          <w:rFonts w:ascii="Arial" w:cs="Arial" w:eastAsia="Arial" w:hAnsi="Arial"/>
          <w:sz w:val="18"/>
          <w:szCs w:val="18"/>
          <w:i w:val="1"/>
          <w:iCs w:val="1"/>
          <w:color w:val="auto"/>
        </w:rPr>
        <w:t>Order of Application</w:t>
      </w:r>
      <w:r>
        <w:rPr>
          <w:rFonts w:ascii="Arial" w:cs="Arial" w:eastAsia="Arial" w:hAnsi="Arial"/>
          <w:sz w:val="18"/>
          <w:szCs w:val="18"/>
          <w:color w:val="auto"/>
        </w:rPr>
        <w:t xml:space="preserve">) only </w:t>
      </w:r>
      <w:r>
        <w:rPr>
          <w:rFonts w:ascii="Arial" w:cs="Arial" w:eastAsia="Arial" w:hAnsi="Arial"/>
          <w:sz w:val="18"/>
          <w:szCs w:val="18"/>
          <w:i w:val="1"/>
          <w:iCs w:val="1"/>
          <w:color w:val="auto"/>
        </w:rPr>
        <w:t>provided that</w:t>
      </w:r>
      <w:r>
        <w:rPr>
          <w:rFonts w:ascii="Arial" w:cs="Arial" w:eastAsia="Arial" w:hAnsi="Arial"/>
          <w:sz w:val="18"/>
          <w:szCs w:val="18"/>
          <w:color w:val="auto"/>
        </w:rPr>
        <w:t>, amounts may only be applied to make payments to the extent that such amounts are contained in the Financial Model.</w:t>
      </w:r>
    </w:p>
    <w:p>
      <w:pPr>
        <w:spacing w:after="0" w:line="208" w:lineRule="exact"/>
        <w:rPr>
          <w:rFonts w:ascii="Arial" w:cs="Arial" w:eastAsia="Arial" w:hAnsi="Arial"/>
          <w:sz w:val="18"/>
          <w:szCs w:val="18"/>
          <w:color w:val="auto"/>
        </w:rPr>
      </w:pPr>
    </w:p>
    <w:p>
      <w:pPr>
        <w:ind w:left="1300" w:hanging="644"/>
        <w:spacing w:after="0"/>
        <w:tabs>
          <w:tab w:leader="none" w:pos="1300" w:val="left"/>
        </w:tabs>
        <w:numPr>
          <w:ilvl w:val="0"/>
          <w:numId w:val="107"/>
        </w:numPr>
        <w:rPr>
          <w:rFonts w:ascii="Arial" w:cs="Arial" w:eastAsia="Arial" w:hAnsi="Arial"/>
          <w:sz w:val="18"/>
          <w:szCs w:val="18"/>
          <w:color w:val="auto"/>
        </w:rPr>
      </w:pPr>
      <w:r>
        <w:rPr>
          <w:rFonts w:ascii="Arial" w:cs="Arial" w:eastAsia="Arial" w:hAnsi="Arial"/>
          <w:sz w:val="18"/>
          <w:szCs w:val="18"/>
          <w:color w:val="auto"/>
        </w:rPr>
        <w:t>Thermo and the Borrower shall ensure that the proceeds of any Deficiency Funding are met:</w:t>
      </w:r>
    </w:p>
    <w:p>
      <w:pPr>
        <w:spacing w:after="0" w:line="252" w:lineRule="exact"/>
        <w:rPr>
          <w:rFonts w:ascii="Arial" w:cs="Arial" w:eastAsia="Arial" w:hAnsi="Arial"/>
          <w:sz w:val="18"/>
          <w:szCs w:val="18"/>
          <w:color w:val="auto"/>
        </w:rPr>
      </w:pPr>
    </w:p>
    <w:p>
      <w:pPr>
        <w:ind w:left="1960" w:hanging="655"/>
        <w:spacing w:after="0"/>
        <w:tabs>
          <w:tab w:leader="none" w:pos="1960" w:val="left"/>
        </w:tabs>
        <w:numPr>
          <w:ilvl w:val="1"/>
          <w:numId w:val="107"/>
        </w:numPr>
        <w:rPr>
          <w:rFonts w:ascii="Arial" w:cs="Arial" w:eastAsia="Arial" w:hAnsi="Arial"/>
          <w:sz w:val="18"/>
          <w:szCs w:val="18"/>
          <w:color w:val="auto"/>
        </w:rPr>
      </w:pPr>
      <w:r>
        <w:rPr>
          <w:rFonts w:ascii="Arial" w:cs="Arial" w:eastAsia="Arial" w:hAnsi="Arial"/>
          <w:sz w:val="18"/>
          <w:szCs w:val="18"/>
          <w:b w:val="1"/>
          <w:bCs w:val="1"/>
          <w:i w:val="1"/>
          <w:iCs w:val="1"/>
          <w:color w:val="auto"/>
        </w:rPr>
        <w:t>firstly</w:t>
      </w:r>
      <w:r>
        <w:rPr>
          <w:rFonts w:ascii="Arial" w:cs="Arial" w:eastAsia="Arial" w:hAnsi="Arial"/>
          <w:sz w:val="18"/>
          <w:szCs w:val="18"/>
          <w:color w:val="auto"/>
        </w:rPr>
        <w:t>, from funds (if any) standing to the credit of the Borrower Contingent Equity Account; and</w:t>
      </w:r>
    </w:p>
    <w:p>
      <w:pPr>
        <w:spacing w:after="0" w:line="252" w:lineRule="exact"/>
        <w:rPr>
          <w:rFonts w:ascii="Arial" w:cs="Arial" w:eastAsia="Arial" w:hAnsi="Arial"/>
          <w:sz w:val="18"/>
          <w:szCs w:val="18"/>
          <w:color w:val="auto"/>
        </w:rPr>
      </w:pPr>
    </w:p>
    <w:p>
      <w:pPr>
        <w:ind w:left="1960" w:hanging="655"/>
        <w:spacing w:after="0" w:line="277" w:lineRule="auto"/>
        <w:tabs>
          <w:tab w:leader="none" w:pos="1960" w:val="left"/>
        </w:tabs>
        <w:numPr>
          <w:ilvl w:val="1"/>
          <w:numId w:val="107"/>
        </w:numPr>
        <w:rPr>
          <w:rFonts w:ascii="Arial" w:cs="Arial" w:eastAsia="Arial" w:hAnsi="Arial"/>
          <w:sz w:val="18"/>
          <w:szCs w:val="18"/>
          <w:color w:val="auto"/>
        </w:rPr>
      </w:pPr>
      <w:r>
        <w:rPr>
          <w:rFonts w:ascii="Arial" w:cs="Arial" w:eastAsia="Arial" w:hAnsi="Arial"/>
          <w:sz w:val="18"/>
          <w:szCs w:val="18"/>
          <w:b w:val="1"/>
          <w:bCs w:val="1"/>
          <w:i w:val="1"/>
          <w:iCs w:val="1"/>
          <w:color w:val="auto"/>
        </w:rPr>
        <w:t>secondly</w:t>
      </w:r>
      <w:r>
        <w:rPr>
          <w:rFonts w:ascii="Arial" w:cs="Arial" w:eastAsia="Arial" w:hAnsi="Arial"/>
          <w:sz w:val="18"/>
          <w:szCs w:val="18"/>
          <w:color w:val="auto"/>
        </w:rPr>
        <w:t>, to the extent that no funds are available in the Borrower Contingent Equity Account, from the Thermo Contingent Equity</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Account.</w:t>
      </w:r>
    </w:p>
    <w:p>
      <w:pPr>
        <w:spacing w:after="0" w:line="193"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6.4</w:t>
      </w:r>
      <w:r>
        <w:rPr>
          <w:sz w:val="20"/>
          <w:szCs w:val="20"/>
          <w:color w:val="auto"/>
        </w:rPr>
        <w:tab/>
      </w:r>
      <w:r>
        <w:rPr>
          <w:rFonts w:ascii="Arial" w:cs="Arial" w:eastAsia="Arial" w:hAnsi="Arial"/>
          <w:sz w:val="16"/>
          <w:szCs w:val="16"/>
          <w:b w:val="1"/>
          <w:bCs w:val="1"/>
          <w:color w:val="auto"/>
        </w:rPr>
        <w:t>Contingent Equity Release Date</w:t>
      </w:r>
    </w:p>
    <w:p>
      <w:pPr>
        <w:spacing w:after="0" w:line="256" w:lineRule="exact"/>
        <w:rPr>
          <w:sz w:val="20"/>
          <w:szCs w:val="20"/>
          <w:color w:val="auto"/>
        </w:rPr>
      </w:pPr>
    </w:p>
    <w:p>
      <w:pPr>
        <w:jc w:val="both"/>
        <w:ind w:left="660" w:right="20"/>
        <w:spacing w:after="0" w:line="264" w:lineRule="auto"/>
        <w:rPr>
          <w:sz w:val="20"/>
          <w:szCs w:val="20"/>
          <w:color w:val="auto"/>
        </w:rPr>
      </w:pPr>
      <w:r>
        <w:rPr>
          <w:rFonts w:ascii="Arial" w:cs="Arial" w:eastAsia="Arial" w:hAnsi="Arial"/>
          <w:sz w:val="18"/>
          <w:szCs w:val="18"/>
          <w:color w:val="auto"/>
        </w:rPr>
        <w:t xml:space="preserve">On the Contingent Equity Release Date,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no Default has occurred and is continuing all amounts in the Thermo Contingent Equity Account will be freely available to Thermo to transfer to such account and with such bank as Thermo may specify (or to such other person as required by Applicable Law).</w:t>
      </w:r>
    </w:p>
    <w:p>
      <w:pPr>
        <w:spacing w:after="0" w:line="204"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6.5</w:t>
      </w:r>
      <w:r>
        <w:rPr>
          <w:sz w:val="20"/>
          <w:szCs w:val="20"/>
          <w:color w:val="auto"/>
        </w:rPr>
        <w:tab/>
      </w:r>
      <w:r>
        <w:rPr>
          <w:rFonts w:ascii="Arial" w:cs="Arial" w:eastAsia="Arial" w:hAnsi="Arial"/>
          <w:sz w:val="16"/>
          <w:szCs w:val="16"/>
          <w:b w:val="1"/>
          <w:bCs w:val="1"/>
          <w:color w:val="auto"/>
        </w:rPr>
        <w:t>Equity Issuances / Subordinated Indebtedness – Thermo Amount</w:t>
      </w:r>
    </w:p>
    <w:p>
      <w:pPr>
        <w:spacing w:after="0" w:line="256" w:lineRule="exact"/>
        <w:rPr>
          <w:sz w:val="20"/>
          <w:szCs w:val="20"/>
          <w:color w:val="auto"/>
        </w:rPr>
      </w:pPr>
    </w:p>
    <w:p>
      <w:pPr>
        <w:jc w:val="both"/>
        <w:ind w:left="660" w:right="20"/>
        <w:spacing w:after="0" w:line="342" w:lineRule="auto"/>
        <w:rPr>
          <w:sz w:val="20"/>
          <w:szCs w:val="20"/>
          <w:color w:val="auto"/>
        </w:rPr>
      </w:pPr>
      <w:r>
        <w:rPr>
          <w:rFonts w:ascii="Arial" w:cs="Arial" w:eastAsia="Arial" w:hAnsi="Arial"/>
          <w:sz w:val="16"/>
          <w:szCs w:val="16"/>
          <w:color w:val="auto"/>
        </w:rPr>
        <w:t xml:space="preserve">Thermo may withdraw from the Thermo Contingent Equity Account an amount in aggregate up to a Thermo Amount upon or after each occasion on which the Borrower Contingent Equity Account has been credited with a Thermo Amount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no Default has occurred and is continuing.</w:t>
      </w:r>
    </w:p>
    <w:p>
      <w:pPr>
        <w:spacing w:after="0" w:line="2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115" w:name="page116"/>
    <w:bookmarkEnd w:id="115"/>
    <w:p>
      <w:pPr>
        <w:ind w:left="660" w:hanging="652"/>
        <w:spacing w:after="0"/>
        <w:tabs>
          <w:tab w:leader="none" w:pos="660" w:val="left"/>
        </w:tabs>
        <w:numPr>
          <w:ilvl w:val="0"/>
          <w:numId w:val="108"/>
        </w:numPr>
        <w:rPr>
          <w:rFonts w:ascii="Arial" w:cs="Arial" w:eastAsia="Arial" w:hAnsi="Arial"/>
          <w:sz w:val="18"/>
          <w:szCs w:val="18"/>
          <w:b w:val="1"/>
          <w:bCs w:val="1"/>
          <w:color w:val="auto"/>
        </w:rPr>
      </w:pPr>
      <w:r>
        <w:rPr>
          <w:rFonts w:ascii="Arial" w:cs="Arial" w:eastAsia="Arial" w:hAnsi="Arial"/>
          <w:sz w:val="18"/>
          <w:szCs w:val="18"/>
          <w:b w:val="1"/>
          <w:bCs w:val="1"/>
          <w:color w:val="auto"/>
        </w:rPr>
        <w:t>CONVERTIBLE NOTE RESERVE ACCOUNT</w:t>
      </w:r>
    </w:p>
    <w:p>
      <w:pPr>
        <w:spacing w:after="0" w:line="252"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7.1</w:t>
      </w:r>
      <w:r>
        <w:rPr>
          <w:sz w:val="20"/>
          <w:szCs w:val="20"/>
          <w:color w:val="auto"/>
        </w:rPr>
        <w:tab/>
      </w:r>
      <w:r>
        <w:rPr>
          <w:rFonts w:ascii="Arial" w:cs="Arial" w:eastAsia="Arial" w:hAnsi="Arial"/>
          <w:sz w:val="16"/>
          <w:szCs w:val="16"/>
          <w:b w:val="1"/>
          <w:bCs w:val="1"/>
          <w:color w:val="auto"/>
        </w:rPr>
        <w:t>Payments to the Convertible Note Reserve Account</w:t>
      </w:r>
    </w:p>
    <w:p>
      <w:pPr>
        <w:spacing w:after="0" w:line="256" w:lineRule="exact"/>
        <w:rPr>
          <w:sz w:val="20"/>
          <w:szCs w:val="20"/>
          <w:color w:val="auto"/>
        </w:rPr>
      </w:pPr>
    </w:p>
    <w:p>
      <w:pPr>
        <w:ind w:left="1360" w:hanging="704"/>
        <w:spacing w:after="0"/>
        <w:tabs>
          <w:tab w:leader="none" w:pos="1360" w:val="left"/>
        </w:tabs>
        <w:numPr>
          <w:ilvl w:val="0"/>
          <w:numId w:val="109"/>
        </w:numPr>
        <w:rPr>
          <w:rFonts w:ascii="Arial" w:cs="Arial" w:eastAsia="Arial" w:hAnsi="Arial"/>
          <w:sz w:val="18"/>
          <w:szCs w:val="18"/>
          <w:color w:val="auto"/>
        </w:rPr>
      </w:pPr>
      <w:r>
        <w:rPr>
          <w:rFonts w:ascii="Arial" w:cs="Arial" w:eastAsia="Arial" w:hAnsi="Arial"/>
          <w:sz w:val="18"/>
          <w:szCs w:val="18"/>
          <w:color w:val="auto"/>
        </w:rPr>
        <w:t>Subject to available Excess Cash Flow, the Borrower shall ensure that:</w:t>
      </w:r>
    </w:p>
    <w:p>
      <w:pPr>
        <w:spacing w:after="0" w:line="252" w:lineRule="exact"/>
        <w:rPr>
          <w:rFonts w:ascii="Arial" w:cs="Arial" w:eastAsia="Arial" w:hAnsi="Arial"/>
          <w:sz w:val="18"/>
          <w:szCs w:val="18"/>
          <w:color w:val="auto"/>
        </w:rPr>
      </w:pPr>
    </w:p>
    <w:p>
      <w:pPr>
        <w:ind w:left="1960" w:hanging="655"/>
        <w:spacing w:after="0" w:line="277" w:lineRule="auto"/>
        <w:tabs>
          <w:tab w:leader="none" w:pos="1960" w:val="left"/>
        </w:tabs>
        <w:numPr>
          <w:ilvl w:val="1"/>
          <w:numId w:val="109"/>
        </w:numPr>
        <w:rPr>
          <w:rFonts w:ascii="Arial" w:cs="Arial" w:eastAsia="Arial" w:hAnsi="Arial"/>
          <w:sz w:val="18"/>
          <w:szCs w:val="18"/>
          <w:color w:val="auto"/>
        </w:rPr>
      </w:pPr>
      <w:r>
        <w:rPr>
          <w:rFonts w:ascii="Arial" w:cs="Arial" w:eastAsia="Arial" w:hAnsi="Arial"/>
          <w:sz w:val="18"/>
          <w:szCs w:val="18"/>
          <w:color w:val="auto"/>
        </w:rPr>
        <w:t>no later than the CN Start Date, an amount not less than the CNRA Required Balance for the relevant period is credited to the Convertible Note Reserve Account; and</w:t>
      </w:r>
    </w:p>
    <w:p>
      <w:pPr>
        <w:spacing w:after="0" w:line="197" w:lineRule="exact"/>
        <w:rPr>
          <w:rFonts w:ascii="Arial" w:cs="Arial" w:eastAsia="Arial" w:hAnsi="Arial"/>
          <w:sz w:val="18"/>
          <w:szCs w:val="18"/>
          <w:color w:val="auto"/>
        </w:rPr>
      </w:pPr>
    </w:p>
    <w:p>
      <w:pPr>
        <w:jc w:val="both"/>
        <w:ind w:left="1960" w:hanging="655"/>
        <w:spacing w:after="0" w:line="264" w:lineRule="auto"/>
        <w:tabs>
          <w:tab w:leader="none" w:pos="1960" w:val="left"/>
        </w:tabs>
        <w:numPr>
          <w:ilvl w:val="1"/>
          <w:numId w:val="109"/>
        </w:numPr>
        <w:rPr>
          <w:rFonts w:ascii="Arial" w:cs="Arial" w:eastAsia="Arial" w:hAnsi="Arial"/>
          <w:sz w:val="18"/>
          <w:szCs w:val="18"/>
          <w:color w:val="auto"/>
        </w:rPr>
      </w:pPr>
      <w:r>
        <w:rPr>
          <w:rFonts w:ascii="Arial" w:cs="Arial" w:eastAsia="Arial" w:hAnsi="Arial"/>
          <w:sz w:val="18"/>
          <w:szCs w:val="18"/>
          <w:color w:val="auto"/>
        </w:rPr>
        <w:t>thereafter on the date following each Payment Date until the CN Release Date, funds are deposited in the Convertible Note Reserve Account to ensure that the balance standing to the credit of the Convertible Note Reserve Account is not at any time less than the CNRA Required Balance for that period,</w:t>
      </w:r>
    </w:p>
    <w:p>
      <w:pPr>
        <w:spacing w:after="0" w:line="208" w:lineRule="exact"/>
        <w:rPr>
          <w:sz w:val="20"/>
          <w:szCs w:val="20"/>
          <w:color w:val="auto"/>
        </w:rPr>
      </w:pPr>
    </w:p>
    <w:p>
      <w:pPr>
        <w:ind w:left="1300"/>
        <w:spacing w:after="0" w:line="277" w:lineRule="auto"/>
        <w:rPr>
          <w:sz w:val="20"/>
          <w:szCs w:val="20"/>
          <w:color w:val="auto"/>
        </w:rPr>
      </w:pPr>
      <w:r>
        <w:rPr>
          <w:rFonts w:ascii="Arial" w:cs="Arial" w:eastAsia="Arial" w:hAnsi="Arial"/>
          <w:sz w:val="18"/>
          <w:szCs w:val="18"/>
          <w:color w:val="auto"/>
        </w:rPr>
        <w:t>in each case, pursuant to Clause 5.2 (</w:t>
      </w:r>
      <w:r>
        <w:rPr>
          <w:rFonts w:ascii="Arial" w:cs="Arial" w:eastAsia="Arial" w:hAnsi="Arial"/>
          <w:sz w:val="18"/>
          <w:szCs w:val="18"/>
          <w:i w:val="1"/>
          <w:iCs w:val="1"/>
          <w:color w:val="auto"/>
        </w:rPr>
        <w:t>Permitted Withdrawals from the Collection Account</w:t>
      </w:r>
      <w:r>
        <w:rPr>
          <w:rFonts w:ascii="Arial" w:cs="Arial" w:eastAsia="Arial" w:hAnsi="Arial"/>
          <w:sz w:val="18"/>
          <w:szCs w:val="18"/>
          <w:color w:val="auto"/>
        </w:rPr>
        <w:t>) and Clause 13 (</w:t>
      </w:r>
      <w:r>
        <w:rPr>
          <w:rFonts w:ascii="Arial" w:cs="Arial" w:eastAsia="Arial" w:hAnsi="Arial"/>
          <w:sz w:val="18"/>
          <w:szCs w:val="18"/>
          <w:i w:val="1"/>
          <w:iCs w:val="1"/>
          <w:color w:val="auto"/>
        </w:rPr>
        <w:t>General Rule Regarding Excess</w:t>
      </w:r>
      <w:r>
        <w:rPr>
          <w:rFonts w:ascii="Arial" w:cs="Arial" w:eastAsia="Arial" w:hAnsi="Arial"/>
          <w:sz w:val="18"/>
          <w:szCs w:val="18"/>
          <w:color w:val="auto"/>
        </w:rPr>
        <w:t xml:space="preserve"> </w:t>
      </w:r>
      <w:r>
        <w:rPr>
          <w:rFonts w:ascii="Arial" w:cs="Arial" w:eastAsia="Arial" w:hAnsi="Arial"/>
          <w:sz w:val="18"/>
          <w:szCs w:val="18"/>
          <w:i w:val="1"/>
          <w:iCs w:val="1"/>
          <w:color w:val="auto"/>
        </w:rPr>
        <w:t>Balances</w:t>
      </w:r>
      <w:r>
        <w:rPr>
          <w:rFonts w:ascii="Arial" w:cs="Arial" w:eastAsia="Arial" w:hAnsi="Arial"/>
          <w:sz w:val="18"/>
          <w:szCs w:val="18"/>
          <w:color w:val="auto"/>
        </w:rPr>
        <w:t>).</w:t>
      </w:r>
    </w:p>
    <w:p>
      <w:pPr>
        <w:spacing w:after="0" w:line="197" w:lineRule="exact"/>
        <w:rPr>
          <w:sz w:val="20"/>
          <w:szCs w:val="20"/>
          <w:color w:val="auto"/>
        </w:rPr>
      </w:pPr>
    </w:p>
    <w:p>
      <w:pPr>
        <w:ind w:left="1300" w:hanging="644"/>
        <w:spacing w:after="0"/>
        <w:tabs>
          <w:tab w:leader="none" w:pos="1300" w:val="left"/>
        </w:tabs>
        <w:numPr>
          <w:ilvl w:val="0"/>
          <w:numId w:val="110"/>
        </w:numPr>
        <w:rPr>
          <w:rFonts w:ascii="Arial" w:cs="Arial" w:eastAsia="Arial" w:hAnsi="Arial"/>
          <w:sz w:val="16"/>
          <w:szCs w:val="16"/>
          <w:color w:val="auto"/>
        </w:rPr>
      </w:pPr>
      <w:r>
        <w:rPr>
          <w:rFonts w:ascii="Arial" w:cs="Arial" w:eastAsia="Arial" w:hAnsi="Arial"/>
          <w:sz w:val="16"/>
          <w:szCs w:val="16"/>
          <w:color w:val="auto"/>
        </w:rPr>
        <w:t>No Event of Default shall occur if the Borrower does not comply with this Clause 7.1 as a result of no Excess Cash Flow being available.</w:t>
      </w:r>
    </w:p>
    <w:p>
      <w:pPr>
        <w:spacing w:after="0" w:line="271"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7.2</w:t>
      </w:r>
      <w:r>
        <w:rPr>
          <w:rFonts w:ascii="Arial" w:cs="Arial" w:eastAsia="Arial" w:hAnsi="Arial"/>
          <w:sz w:val="16"/>
          <w:szCs w:val="16"/>
          <w:b w:val="1"/>
          <w:bCs w:val="1"/>
          <w:color w:val="auto"/>
        </w:rPr>
        <w:t>Permitted Withdrawals from the Convertible Note Reserve Account</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Subject to Clause 13 (</w:t>
      </w:r>
      <w:r>
        <w:rPr>
          <w:rFonts w:ascii="Arial" w:cs="Arial" w:eastAsia="Arial" w:hAnsi="Arial"/>
          <w:sz w:val="18"/>
          <w:szCs w:val="18"/>
          <w:i w:val="1"/>
          <w:iCs w:val="1"/>
          <w:color w:val="auto"/>
        </w:rPr>
        <w:t>General Rule Regarding Excess Balances</w:t>
      </w:r>
      <w:r>
        <w:rPr>
          <w:rFonts w:ascii="Arial" w:cs="Arial" w:eastAsia="Arial" w:hAnsi="Arial"/>
          <w:sz w:val="18"/>
          <w:szCs w:val="18"/>
          <w:color w:val="auto"/>
        </w:rPr>
        <w:t>):</w:t>
      </w:r>
    </w:p>
    <w:p>
      <w:pPr>
        <w:spacing w:after="0" w:line="252" w:lineRule="exact"/>
        <w:rPr>
          <w:sz w:val="20"/>
          <w:szCs w:val="20"/>
          <w:color w:val="auto"/>
        </w:rPr>
      </w:pPr>
    </w:p>
    <w:p>
      <w:pPr>
        <w:jc w:val="both"/>
        <w:ind w:left="1300" w:hanging="644"/>
        <w:spacing w:after="0" w:line="264" w:lineRule="auto"/>
        <w:tabs>
          <w:tab w:leader="none" w:pos="1300" w:val="left"/>
        </w:tabs>
        <w:numPr>
          <w:ilvl w:val="1"/>
          <w:numId w:val="111"/>
        </w:numPr>
        <w:rPr>
          <w:rFonts w:ascii="Arial" w:cs="Arial" w:eastAsia="Arial" w:hAnsi="Arial"/>
          <w:sz w:val="18"/>
          <w:szCs w:val="18"/>
          <w:color w:val="auto"/>
        </w:rPr>
      </w:pPr>
      <w:r>
        <w:rPr>
          <w:rFonts w:ascii="Arial" w:cs="Arial" w:eastAsia="Arial" w:hAnsi="Arial"/>
          <w:sz w:val="18"/>
          <w:szCs w:val="18"/>
          <w:color w:val="auto"/>
        </w:rPr>
        <w:t xml:space="preserve">prior to the CN Release Date, the Borrower may only withdraw amounts from the Convertible Note Reserve Account to pay amounts due to a Noteholder following the election by a Noteholder to exercise the Noteholder Option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no Default has occurred and is continuing; and</w:t>
      </w:r>
    </w:p>
    <w:p>
      <w:pPr>
        <w:spacing w:after="0" w:line="208" w:lineRule="exact"/>
        <w:rPr>
          <w:rFonts w:ascii="Arial" w:cs="Arial" w:eastAsia="Arial" w:hAnsi="Arial"/>
          <w:sz w:val="18"/>
          <w:szCs w:val="18"/>
          <w:color w:val="auto"/>
        </w:rPr>
      </w:pPr>
    </w:p>
    <w:p>
      <w:pPr>
        <w:ind w:left="1300" w:hanging="644"/>
        <w:spacing w:after="0"/>
        <w:tabs>
          <w:tab w:leader="none" w:pos="1300" w:val="left"/>
        </w:tabs>
        <w:numPr>
          <w:ilvl w:val="1"/>
          <w:numId w:val="111"/>
        </w:numPr>
        <w:rPr>
          <w:rFonts w:ascii="Arial" w:cs="Arial" w:eastAsia="Arial" w:hAnsi="Arial"/>
          <w:sz w:val="18"/>
          <w:szCs w:val="18"/>
          <w:color w:val="auto"/>
        </w:rPr>
      </w:pPr>
      <w:r>
        <w:rPr>
          <w:rFonts w:ascii="Arial" w:cs="Arial" w:eastAsia="Arial" w:hAnsi="Arial"/>
          <w:sz w:val="18"/>
          <w:szCs w:val="18"/>
          <w:color w:val="auto"/>
        </w:rPr>
        <w:t>on the CN Release Date, all amounts in the Convertible Note Reserve Account shall be transferred to the Collection Account.</w:t>
      </w:r>
    </w:p>
    <w:p>
      <w:pPr>
        <w:spacing w:after="0" w:line="248" w:lineRule="exact"/>
        <w:rPr>
          <w:rFonts w:ascii="Arial" w:cs="Arial" w:eastAsia="Arial" w:hAnsi="Arial"/>
          <w:sz w:val="18"/>
          <w:szCs w:val="18"/>
          <w:color w:val="auto"/>
        </w:rPr>
      </w:pPr>
    </w:p>
    <w:p>
      <w:pPr>
        <w:ind w:left="660" w:hanging="652"/>
        <w:spacing w:after="0"/>
        <w:tabs>
          <w:tab w:leader="none" w:pos="660" w:val="left"/>
        </w:tabs>
        <w:numPr>
          <w:ilvl w:val="0"/>
          <w:numId w:val="112"/>
        </w:numPr>
        <w:rPr>
          <w:rFonts w:ascii="Arial" w:cs="Arial" w:eastAsia="Arial" w:hAnsi="Arial"/>
          <w:sz w:val="18"/>
          <w:szCs w:val="18"/>
          <w:b w:val="1"/>
          <w:bCs w:val="1"/>
          <w:color w:val="auto"/>
        </w:rPr>
      </w:pPr>
      <w:r>
        <w:rPr>
          <w:rFonts w:ascii="Arial" w:cs="Arial" w:eastAsia="Arial" w:hAnsi="Arial"/>
          <w:sz w:val="18"/>
          <w:szCs w:val="18"/>
          <w:b w:val="1"/>
          <w:bCs w:val="1"/>
          <w:color w:val="auto"/>
        </w:rPr>
        <w:t>DEBT SERVICE ACCOUNT</w:t>
      </w:r>
    </w:p>
    <w:p>
      <w:pPr>
        <w:spacing w:after="0" w:line="252"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8.1</w:t>
      </w:r>
      <w:r>
        <w:rPr>
          <w:sz w:val="20"/>
          <w:szCs w:val="20"/>
          <w:color w:val="auto"/>
        </w:rPr>
        <w:tab/>
      </w:r>
      <w:r>
        <w:rPr>
          <w:rFonts w:ascii="Arial" w:cs="Arial" w:eastAsia="Arial" w:hAnsi="Arial"/>
          <w:sz w:val="16"/>
          <w:szCs w:val="16"/>
          <w:b w:val="1"/>
          <w:bCs w:val="1"/>
          <w:color w:val="auto"/>
        </w:rPr>
        <w:t>Payments to the Debt Service Account</w:t>
      </w:r>
    </w:p>
    <w:p>
      <w:pPr>
        <w:spacing w:after="0" w:line="256" w:lineRule="exact"/>
        <w:rPr>
          <w:sz w:val="20"/>
          <w:szCs w:val="20"/>
          <w:color w:val="auto"/>
        </w:rPr>
      </w:pPr>
    </w:p>
    <w:p>
      <w:pPr>
        <w:jc w:val="both"/>
        <w:ind w:left="1300" w:hanging="644"/>
        <w:spacing w:after="0" w:line="259" w:lineRule="auto"/>
        <w:tabs>
          <w:tab w:leader="none" w:pos="1300" w:val="left"/>
        </w:tabs>
        <w:numPr>
          <w:ilvl w:val="0"/>
          <w:numId w:val="113"/>
        </w:numPr>
        <w:rPr>
          <w:rFonts w:ascii="Arial" w:cs="Arial" w:eastAsia="Arial" w:hAnsi="Arial"/>
          <w:sz w:val="18"/>
          <w:szCs w:val="18"/>
          <w:color w:val="auto"/>
        </w:rPr>
      </w:pPr>
      <w:r>
        <w:rPr>
          <w:rFonts w:ascii="Arial" w:cs="Arial" w:eastAsia="Arial" w:hAnsi="Arial"/>
          <w:sz w:val="18"/>
          <w:szCs w:val="18"/>
          <w:color w:val="auto"/>
        </w:rPr>
        <w:t>Amounts shall be transferred to or deposited in the Debt Service Account in accordance with Clause 5.2 (</w:t>
      </w:r>
      <w:r>
        <w:rPr>
          <w:rFonts w:ascii="Arial" w:cs="Arial" w:eastAsia="Arial" w:hAnsi="Arial"/>
          <w:sz w:val="18"/>
          <w:szCs w:val="18"/>
          <w:i w:val="1"/>
          <w:iCs w:val="1"/>
          <w:color w:val="auto"/>
        </w:rPr>
        <w:t>Permitted Withdrawals from the</w:t>
      </w:r>
      <w:r>
        <w:rPr>
          <w:rFonts w:ascii="Arial" w:cs="Arial" w:eastAsia="Arial" w:hAnsi="Arial"/>
          <w:sz w:val="18"/>
          <w:szCs w:val="18"/>
          <w:color w:val="auto"/>
        </w:rPr>
        <w:t xml:space="preserve"> </w:t>
      </w:r>
      <w:r>
        <w:rPr>
          <w:rFonts w:ascii="Arial" w:cs="Arial" w:eastAsia="Arial" w:hAnsi="Arial"/>
          <w:sz w:val="18"/>
          <w:szCs w:val="18"/>
          <w:i w:val="1"/>
          <w:iCs w:val="1"/>
          <w:color w:val="auto"/>
        </w:rPr>
        <w:t>Collection Account</w:t>
      </w:r>
      <w:r>
        <w:rPr>
          <w:rFonts w:ascii="Arial" w:cs="Arial" w:eastAsia="Arial" w:hAnsi="Arial"/>
          <w:sz w:val="18"/>
          <w:szCs w:val="18"/>
          <w:color w:val="auto"/>
        </w:rPr>
        <w:t>), Clause 8.1(b) (</w:t>
      </w:r>
      <w:r>
        <w:rPr>
          <w:rFonts w:ascii="Arial" w:cs="Arial" w:eastAsia="Arial" w:hAnsi="Arial"/>
          <w:sz w:val="18"/>
          <w:szCs w:val="18"/>
          <w:i w:val="1"/>
          <w:iCs w:val="1"/>
          <w:color w:val="auto"/>
        </w:rPr>
        <w:t>Payments to the Debt Service Account</w:t>
      </w:r>
      <w:r>
        <w:rPr>
          <w:rFonts w:ascii="Arial" w:cs="Arial" w:eastAsia="Arial" w:hAnsi="Arial"/>
          <w:sz w:val="18"/>
          <w:szCs w:val="18"/>
          <w:color w:val="auto"/>
        </w:rPr>
        <w:t>), Clause 9.3 (</w:t>
      </w:r>
      <w:r>
        <w:rPr>
          <w:rFonts w:ascii="Arial" w:cs="Arial" w:eastAsia="Arial" w:hAnsi="Arial"/>
          <w:sz w:val="18"/>
          <w:szCs w:val="18"/>
          <w:i w:val="1"/>
          <w:iCs w:val="1"/>
          <w:color w:val="auto"/>
        </w:rPr>
        <w:t>Excess Funding in the Debt Service Reserve Account</w:t>
      </w:r>
      <w:r>
        <w:rPr>
          <w:rFonts w:ascii="Arial" w:cs="Arial" w:eastAsia="Arial" w:hAnsi="Arial"/>
          <w:sz w:val="18"/>
          <w:szCs w:val="18"/>
          <w:color w:val="auto"/>
        </w:rPr>
        <w:t>), Clause 10.3 (</w:t>
      </w:r>
      <w:r>
        <w:rPr>
          <w:rFonts w:ascii="Arial" w:cs="Arial" w:eastAsia="Arial" w:hAnsi="Arial"/>
          <w:sz w:val="18"/>
          <w:szCs w:val="18"/>
          <w:i w:val="1"/>
          <w:iCs w:val="1"/>
          <w:color w:val="auto"/>
        </w:rPr>
        <w:t>Optional Withdrawals from the Distribution Account</w:t>
      </w:r>
      <w:r>
        <w:rPr>
          <w:rFonts w:ascii="Arial" w:cs="Arial" w:eastAsia="Arial" w:hAnsi="Arial"/>
          <w:sz w:val="18"/>
          <w:szCs w:val="18"/>
          <w:color w:val="auto"/>
        </w:rPr>
        <w:t>) and Clause 13 (</w:t>
      </w:r>
      <w:r>
        <w:rPr>
          <w:rFonts w:ascii="Arial" w:cs="Arial" w:eastAsia="Arial" w:hAnsi="Arial"/>
          <w:sz w:val="18"/>
          <w:szCs w:val="18"/>
          <w:i w:val="1"/>
          <w:iCs w:val="1"/>
          <w:color w:val="auto"/>
        </w:rPr>
        <w:t>General Rule Regarding Excess Balances</w:t>
      </w:r>
      <w:r>
        <w:rPr>
          <w:rFonts w:ascii="Arial" w:cs="Arial" w:eastAsia="Arial" w:hAnsi="Arial"/>
          <w:sz w:val="18"/>
          <w:szCs w:val="18"/>
          <w:color w:val="auto"/>
        </w:rPr>
        <w:t>),</w:t>
      </w:r>
      <w:r>
        <w:rPr>
          <w:rFonts w:ascii="Arial" w:cs="Arial" w:eastAsia="Arial" w:hAnsi="Arial"/>
          <w:sz w:val="18"/>
          <w:szCs w:val="18"/>
          <w:i w:val="1"/>
          <w:iCs w:val="1"/>
          <w:color w:val="auto"/>
        </w:rPr>
        <w:t xml:space="preserve"> </w:t>
      </w:r>
      <w:r>
        <w:rPr>
          <w:rFonts w:ascii="Arial" w:cs="Arial" w:eastAsia="Arial" w:hAnsi="Arial"/>
          <w:sz w:val="18"/>
          <w:szCs w:val="18"/>
          <w:color w:val="auto"/>
        </w:rPr>
        <w:t>only.</w:t>
      </w:r>
    </w:p>
    <w:p>
      <w:pPr>
        <w:spacing w:after="0" w:line="213" w:lineRule="exact"/>
        <w:rPr>
          <w:rFonts w:ascii="Arial" w:cs="Arial" w:eastAsia="Arial" w:hAnsi="Arial"/>
          <w:sz w:val="18"/>
          <w:szCs w:val="18"/>
          <w:color w:val="auto"/>
        </w:rPr>
      </w:pPr>
    </w:p>
    <w:p>
      <w:pPr>
        <w:ind w:left="1300" w:hanging="644"/>
        <w:spacing w:after="0" w:line="277" w:lineRule="auto"/>
        <w:tabs>
          <w:tab w:leader="none" w:pos="1300" w:val="left"/>
        </w:tabs>
        <w:numPr>
          <w:ilvl w:val="0"/>
          <w:numId w:val="113"/>
        </w:numPr>
        <w:rPr>
          <w:rFonts w:ascii="Arial" w:cs="Arial" w:eastAsia="Arial" w:hAnsi="Arial"/>
          <w:sz w:val="18"/>
          <w:szCs w:val="18"/>
          <w:color w:val="auto"/>
        </w:rPr>
      </w:pPr>
      <w:r>
        <w:rPr>
          <w:rFonts w:ascii="Arial" w:cs="Arial" w:eastAsia="Arial" w:hAnsi="Arial"/>
          <w:sz w:val="18"/>
          <w:szCs w:val="18"/>
          <w:color w:val="auto"/>
        </w:rPr>
        <w:t>The Borrower shall ensure that any amounts payable to it under an Interest Rate Cap Agreement are directly deposited into the Debt Service Account.</w:t>
      </w: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116" w:name="page117"/>
    <w:bookmarkEnd w:id="116"/>
    <w:p>
      <w:pPr>
        <w:spacing w:after="0"/>
        <w:tabs>
          <w:tab w:leader="none" w:pos="640" w:val="left"/>
        </w:tabs>
        <w:rPr>
          <w:sz w:val="20"/>
          <w:szCs w:val="20"/>
          <w:color w:val="auto"/>
        </w:rPr>
      </w:pPr>
      <w:r>
        <w:rPr>
          <w:rFonts w:ascii="Arial" w:cs="Arial" w:eastAsia="Arial" w:hAnsi="Arial"/>
          <w:sz w:val="18"/>
          <w:szCs w:val="18"/>
          <w:color w:val="auto"/>
        </w:rPr>
        <w:t>8.2</w:t>
      </w:r>
      <w:r>
        <w:rPr>
          <w:sz w:val="20"/>
          <w:szCs w:val="20"/>
          <w:color w:val="auto"/>
        </w:rPr>
        <w:tab/>
      </w:r>
      <w:r>
        <w:rPr>
          <w:rFonts w:ascii="Arial" w:cs="Arial" w:eastAsia="Arial" w:hAnsi="Arial"/>
          <w:sz w:val="16"/>
          <w:szCs w:val="16"/>
          <w:b w:val="1"/>
          <w:bCs w:val="1"/>
          <w:color w:val="auto"/>
        </w:rPr>
        <w:t>Permitted Withdrawals from the Debt Service Account</w:t>
      </w:r>
    </w:p>
    <w:p>
      <w:pPr>
        <w:spacing w:after="0" w:line="256" w:lineRule="exact"/>
        <w:rPr>
          <w:sz w:val="20"/>
          <w:szCs w:val="20"/>
          <w:color w:val="auto"/>
        </w:rPr>
      </w:pPr>
    </w:p>
    <w:p>
      <w:pPr>
        <w:jc w:val="both"/>
        <w:ind w:left="660"/>
        <w:spacing w:after="0" w:line="264" w:lineRule="auto"/>
        <w:rPr>
          <w:sz w:val="20"/>
          <w:szCs w:val="20"/>
          <w:color w:val="auto"/>
        </w:rPr>
      </w:pPr>
      <w:r>
        <w:rPr>
          <w:rFonts w:ascii="Arial" w:cs="Arial" w:eastAsia="Arial" w:hAnsi="Arial"/>
          <w:sz w:val="18"/>
          <w:szCs w:val="18"/>
          <w:color w:val="auto"/>
        </w:rPr>
        <w:t>Subject to Clause 13 (</w:t>
      </w:r>
      <w:r>
        <w:rPr>
          <w:rFonts w:ascii="Arial" w:cs="Arial" w:eastAsia="Arial" w:hAnsi="Arial"/>
          <w:sz w:val="18"/>
          <w:szCs w:val="18"/>
          <w:i w:val="1"/>
          <w:iCs w:val="1"/>
          <w:color w:val="auto"/>
        </w:rPr>
        <w:t>General Rule Regarding Excess Balances</w:t>
      </w:r>
      <w:r>
        <w:rPr>
          <w:rFonts w:ascii="Arial" w:cs="Arial" w:eastAsia="Arial" w:hAnsi="Arial"/>
          <w:sz w:val="18"/>
          <w:szCs w:val="18"/>
          <w:color w:val="auto"/>
        </w:rPr>
        <w:t>), on each Payment Date, and on each other date on which any payments in respect of Debt Service are required to be made, the Borrower shall withdraw funds from the Debt Service Account to pay such amounts then due and payable to the Finance Parties, but not otherwise.</w:t>
      </w:r>
    </w:p>
    <w:p>
      <w:pPr>
        <w:spacing w:after="0" w:line="204" w:lineRule="exact"/>
        <w:rPr>
          <w:sz w:val="20"/>
          <w:szCs w:val="20"/>
          <w:color w:val="auto"/>
        </w:rPr>
      </w:pPr>
    </w:p>
    <w:p>
      <w:pPr>
        <w:ind w:left="660" w:hanging="652"/>
        <w:spacing w:after="0"/>
        <w:tabs>
          <w:tab w:leader="none" w:pos="660" w:val="left"/>
        </w:tabs>
        <w:numPr>
          <w:ilvl w:val="0"/>
          <w:numId w:val="114"/>
        </w:numPr>
        <w:rPr>
          <w:rFonts w:ascii="Arial" w:cs="Arial" w:eastAsia="Arial" w:hAnsi="Arial"/>
          <w:sz w:val="18"/>
          <w:szCs w:val="18"/>
          <w:b w:val="1"/>
          <w:bCs w:val="1"/>
          <w:color w:val="auto"/>
        </w:rPr>
      </w:pPr>
      <w:r>
        <w:rPr>
          <w:rFonts w:ascii="Arial" w:cs="Arial" w:eastAsia="Arial" w:hAnsi="Arial"/>
          <w:sz w:val="18"/>
          <w:szCs w:val="18"/>
          <w:b w:val="1"/>
          <w:bCs w:val="1"/>
          <w:color w:val="auto"/>
        </w:rPr>
        <w:t>DEBT SERVICE RESERVE ACCOUNT</w:t>
      </w:r>
    </w:p>
    <w:p>
      <w:pPr>
        <w:spacing w:after="0" w:line="252"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9.1</w:t>
      </w:r>
      <w:r>
        <w:rPr>
          <w:sz w:val="20"/>
          <w:szCs w:val="20"/>
          <w:color w:val="auto"/>
        </w:rPr>
        <w:tab/>
      </w:r>
      <w:r>
        <w:rPr>
          <w:rFonts w:ascii="Arial" w:cs="Arial" w:eastAsia="Arial" w:hAnsi="Arial"/>
          <w:sz w:val="15"/>
          <w:szCs w:val="15"/>
          <w:b w:val="1"/>
          <w:bCs w:val="1"/>
          <w:color w:val="auto"/>
        </w:rPr>
        <w:t>Payments to the Debt Service Reserve Account</w:t>
      </w:r>
    </w:p>
    <w:p>
      <w:pPr>
        <w:spacing w:after="0" w:line="256" w:lineRule="exact"/>
        <w:rPr>
          <w:sz w:val="20"/>
          <w:szCs w:val="20"/>
          <w:color w:val="auto"/>
        </w:rPr>
      </w:pPr>
    </w:p>
    <w:p>
      <w:pPr>
        <w:ind w:left="1300" w:hanging="644"/>
        <w:spacing w:after="0" w:line="277" w:lineRule="auto"/>
        <w:tabs>
          <w:tab w:leader="none" w:pos="1300" w:val="left"/>
        </w:tabs>
        <w:numPr>
          <w:ilvl w:val="0"/>
          <w:numId w:val="115"/>
        </w:numPr>
        <w:rPr>
          <w:rFonts w:ascii="Arial" w:cs="Arial" w:eastAsia="Arial" w:hAnsi="Arial"/>
          <w:sz w:val="18"/>
          <w:szCs w:val="18"/>
          <w:color w:val="auto"/>
        </w:rPr>
      </w:pPr>
      <w:r>
        <w:rPr>
          <w:rFonts w:ascii="Arial" w:cs="Arial" w:eastAsia="Arial" w:hAnsi="Arial"/>
          <w:sz w:val="18"/>
          <w:szCs w:val="18"/>
          <w:color w:val="auto"/>
        </w:rPr>
        <w:t>The Borrower shall ensure that at all times an amount not less than the DSRA Required Balance shall be credited to the Debt Service Reserve Account.</w:t>
      </w:r>
    </w:p>
    <w:p>
      <w:pPr>
        <w:spacing w:after="0" w:line="197" w:lineRule="exact"/>
        <w:rPr>
          <w:rFonts w:ascii="Arial" w:cs="Arial" w:eastAsia="Arial" w:hAnsi="Arial"/>
          <w:sz w:val="18"/>
          <w:szCs w:val="18"/>
          <w:color w:val="auto"/>
        </w:rPr>
      </w:pPr>
    </w:p>
    <w:p>
      <w:pPr>
        <w:ind w:left="1300" w:right="20" w:hanging="644"/>
        <w:spacing w:after="0" w:line="277" w:lineRule="auto"/>
        <w:tabs>
          <w:tab w:leader="none" w:pos="1300" w:val="left"/>
        </w:tabs>
        <w:numPr>
          <w:ilvl w:val="0"/>
          <w:numId w:val="115"/>
        </w:numPr>
        <w:rPr>
          <w:rFonts w:ascii="Arial" w:cs="Arial" w:eastAsia="Arial" w:hAnsi="Arial"/>
          <w:sz w:val="18"/>
          <w:szCs w:val="18"/>
          <w:color w:val="auto"/>
        </w:rPr>
      </w:pPr>
      <w:r>
        <w:rPr>
          <w:rFonts w:ascii="Arial" w:cs="Arial" w:eastAsia="Arial" w:hAnsi="Arial"/>
          <w:sz w:val="18"/>
          <w:szCs w:val="18"/>
          <w:color w:val="auto"/>
        </w:rPr>
        <w:t>Prior to the First Repayment Date, the Borrower shall ensure an amount not less than the DSRA Required Cash Balance is credited to the Debt Service Reserve Account.</w:t>
      </w:r>
    </w:p>
    <w:p>
      <w:pPr>
        <w:spacing w:after="0" w:line="197" w:lineRule="exact"/>
        <w:rPr>
          <w:rFonts w:ascii="Arial" w:cs="Arial" w:eastAsia="Arial" w:hAnsi="Arial"/>
          <w:sz w:val="18"/>
          <w:szCs w:val="18"/>
          <w:color w:val="auto"/>
        </w:rPr>
      </w:pPr>
    </w:p>
    <w:p>
      <w:pPr>
        <w:ind w:left="1300" w:hanging="644"/>
        <w:spacing w:after="0" w:line="277" w:lineRule="auto"/>
        <w:tabs>
          <w:tab w:leader="none" w:pos="1300" w:val="left"/>
        </w:tabs>
        <w:numPr>
          <w:ilvl w:val="0"/>
          <w:numId w:val="115"/>
        </w:numPr>
        <w:rPr>
          <w:rFonts w:ascii="Arial" w:cs="Arial" w:eastAsia="Arial" w:hAnsi="Arial"/>
          <w:sz w:val="18"/>
          <w:szCs w:val="18"/>
          <w:color w:val="auto"/>
        </w:rPr>
      </w:pPr>
      <w:r>
        <w:rPr>
          <w:rFonts w:ascii="Arial" w:cs="Arial" w:eastAsia="Arial" w:hAnsi="Arial"/>
          <w:sz w:val="18"/>
          <w:szCs w:val="18"/>
          <w:color w:val="auto"/>
        </w:rPr>
        <w:t>Following the First Repayment Date, the Borrower shall ensure that the Debt Service Reserve Account shall be funded in Cash in an amount equal to the DSRA Required Balance.</w:t>
      </w:r>
    </w:p>
    <w:p>
      <w:pPr>
        <w:spacing w:after="0" w:line="197" w:lineRule="exact"/>
        <w:rPr>
          <w:rFonts w:ascii="Arial" w:cs="Arial" w:eastAsia="Arial" w:hAnsi="Arial"/>
          <w:sz w:val="18"/>
          <w:szCs w:val="18"/>
          <w:color w:val="auto"/>
        </w:rPr>
      </w:pPr>
    </w:p>
    <w:p>
      <w:pPr>
        <w:jc w:val="both"/>
        <w:ind w:left="1300" w:hanging="644"/>
        <w:spacing w:after="0" w:line="264" w:lineRule="auto"/>
        <w:tabs>
          <w:tab w:leader="none" w:pos="1300" w:val="left"/>
        </w:tabs>
        <w:numPr>
          <w:ilvl w:val="0"/>
          <w:numId w:val="115"/>
        </w:numPr>
        <w:rPr>
          <w:rFonts w:ascii="Arial" w:cs="Arial" w:eastAsia="Arial" w:hAnsi="Arial"/>
          <w:sz w:val="18"/>
          <w:szCs w:val="18"/>
          <w:color w:val="auto"/>
        </w:rPr>
      </w:pPr>
      <w:r>
        <w:rPr>
          <w:rFonts w:ascii="Arial" w:cs="Arial" w:eastAsia="Arial" w:hAnsi="Arial"/>
          <w:sz w:val="18"/>
          <w:szCs w:val="18"/>
          <w:color w:val="auto"/>
        </w:rPr>
        <w:t>Amounts shall be deposited in or transferred to the Debt Service Reserve Account in accordance with Clause 5.2 (</w:t>
      </w:r>
      <w:r>
        <w:rPr>
          <w:rFonts w:ascii="Arial" w:cs="Arial" w:eastAsia="Arial" w:hAnsi="Arial"/>
          <w:sz w:val="18"/>
          <w:szCs w:val="18"/>
          <w:i w:val="1"/>
          <w:iCs w:val="1"/>
          <w:color w:val="auto"/>
        </w:rPr>
        <w:t>Permitted Withdrawals</w:t>
      </w:r>
      <w:r>
        <w:rPr>
          <w:rFonts w:ascii="Arial" w:cs="Arial" w:eastAsia="Arial" w:hAnsi="Arial"/>
          <w:sz w:val="18"/>
          <w:szCs w:val="18"/>
          <w:color w:val="auto"/>
        </w:rPr>
        <w:t xml:space="preserve"> </w:t>
      </w:r>
      <w:r>
        <w:rPr>
          <w:rFonts w:ascii="Arial" w:cs="Arial" w:eastAsia="Arial" w:hAnsi="Arial"/>
          <w:sz w:val="18"/>
          <w:szCs w:val="18"/>
          <w:i w:val="1"/>
          <w:iCs w:val="1"/>
          <w:color w:val="auto"/>
        </w:rPr>
        <w:t>from the Collection Account</w:t>
      </w:r>
      <w:r>
        <w:rPr>
          <w:rFonts w:ascii="Arial" w:cs="Arial" w:eastAsia="Arial" w:hAnsi="Arial"/>
          <w:sz w:val="18"/>
          <w:szCs w:val="18"/>
          <w:color w:val="auto"/>
        </w:rPr>
        <w:t>), Clause 10.3 (</w:t>
      </w:r>
      <w:r>
        <w:rPr>
          <w:rFonts w:ascii="Arial" w:cs="Arial" w:eastAsia="Arial" w:hAnsi="Arial"/>
          <w:sz w:val="18"/>
          <w:szCs w:val="18"/>
          <w:i w:val="1"/>
          <w:iCs w:val="1"/>
          <w:color w:val="auto"/>
        </w:rPr>
        <w:t>Optional Withdrawals from the Distribution Account</w:t>
      </w:r>
      <w:r>
        <w:rPr>
          <w:rFonts w:ascii="Arial" w:cs="Arial" w:eastAsia="Arial" w:hAnsi="Arial"/>
          <w:sz w:val="18"/>
          <w:szCs w:val="18"/>
          <w:color w:val="auto"/>
        </w:rPr>
        <w:t>) and Clause 13 (</w:t>
      </w:r>
      <w:r>
        <w:rPr>
          <w:rFonts w:ascii="Arial" w:cs="Arial" w:eastAsia="Arial" w:hAnsi="Arial"/>
          <w:sz w:val="18"/>
          <w:szCs w:val="18"/>
          <w:i w:val="1"/>
          <w:iCs w:val="1"/>
          <w:color w:val="auto"/>
        </w:rPr>
        <w:t>General Rule Regarding Excess Balances</w:t>
      </w:r>
      <w:r>
        <w:rPr>
          <w:rFonts w:ascii="Arial" w:cs="Arial" w:eastAsia="Arial" w:hAnsi="Arial"/>
          <w:sz w:val="18"/>
          <w:szCs w:val="18"/>
          <w:color w:val="auto"/>
        </w:rPr>
        <w:t>), only.</w:t>
      </w:r>
    </w:p>
    <w:p>
      <w:pPr>
        <w:spacing w:after="0" w:line="204"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9.2</w:t>
      </w:r>
      <w:r>
        <w:rPr>
          <w:sz w:val="20"/>
          <w:szCs w:val="20"/>
          <w:color w:val="auto"/>
        </w:rPr>
        <w:tab/>
      </w:r>
      <w:r>
        <w:rPr>
          <w:rFonts w:ascii="Arial" w:cs="Arial" w:eastAsia="Arial" w:hAnsi="Arial"/>
          <w:sz w:val="16"/>
          <w:szCs w:val="16"/>
          <w:b w:val="1"/>
          <w:bCs w:val="1"/>
          <w:color w:val="auto"/>
        </w:rPr>
        <w:t>Withdrawals from the Debt Service Reserve Account</w:t>
      </w:r>
    </w:p>
    <w:p>
      <w:pPr>
        <w:spacing w:after="0" w:line="256" w:lineRule="exact"/>
        <w:rPr>
          <w:sz w:val="20"/>
          <w:szCs w:val="20"/>
          <w:color w:val="auto"/>
        </w:rPr>
      </w:pPr>
    </w:p>
    <w:p>
      <w:pPr>
        <w:jc w:val="both"/>
        <w:ind w:left="660"/>
        <w:spacing w:after="0" w:line="259" w:lineRule="auto"/>
        <w:rPr>
          <w:sz w:val="20"/>
          <w:szCs w:val="20"/>
          <w:color w:val="auto"/>
        </w:rPr>
      </w:pPr>
      <w:r>
        <w:rPr>
          <w:rFonts w:ascii="Arial" w:cs="Arial" w:eastAsia="Arial" w:hAnsi="Arial"/>
          <w:sz w:val="18"/>
          <w:szCs w:val="18"/>
          <w:color w:val="auto"/>
        </w:rPr>
        <w:t>Subject to Clause 9.3 (</w:t>
      </w:r>
      <w:r>
        <w:rPr>
          <w:rFonts w:ascii="Arial" w:cs="Arial" w:eastAsia="Arial" w:hAnsi="Arial"/>
          <w:sz w:val="18"/>
          <w:szCs w:val="18"/>
          <w:i w:val="1"/>
          <w:iCs w:val="1"/>
          <w:color w:val="auto"/>
        </w:rPr>
        <w:t>Excess Funding in the Debt Service Reserve Account</w:t>
      </w:r>
      <w:r>
        <w:rPr>
          <w:rFonts w:ascii="Arial" w:cs="Arial" w:eastAsia="Arial" w:hAnsi="Arial"/>
          <w:sz w:val="18"/>
          <w:szCs w:val="18"/>
          <w:color w:val="auto"/>
        </w:rPr>
        <w:t>), if, on any date, the aggregate balance of the Debt Service Account is insufficient to pay Debt Service then due and, only if no funds are available in the Thermo Contingent Equity Account and/or the Borrower Contingent Equity Account, the Borrower shall withdraw cash up to the amount of such shortfall from the Debt Service Reserve Account to pay such Debt Service then due, but not otherwise.</w:t>
      </w:r>
    </w:p>
    <w:p>
      <w:pPr>
        <w:spacing w:after="0" w:line="210"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9.3</w:t>
      </w:r>
      <w:r>
        <w:rPr>
          <w:sz w:val="20"/>
          <w:szCs w:val="20"/>
          <w:color w:val="auto"/>
        </w:rPr>
        <w:tab/>
      </w:r>
      <w:r>
        <w:rPr>
          <w:rFonts w:ascii="Arial" w:cs="Arial" w:eastAsia="Arial" w:hAnsi="Arial"/>
          <w:sz w:val="15"/>
          <w:szCs w:val="15"/>
          <w:b w:val="1"/>
          <w:bCs w:val="1"/>
          <w:color w:val="auto"/>
        </w:rPr>
        <w:t>Excess Funding in the Debt Service Reserve Account</w:t>
      </w:r>
    </w:p>
    <w:p>
      <w:pPr>
        <w:spacing w:after="0" w:line="256" w:lineRule="exact"/>
        <w:rPr>
          <w:sz w:val="20"/>
          <w:szCs w:val="20"/>
          <w:color w:val="auto"/>
        </w:rPr>
      </w:pPr>
    </w:p>
    <w:p>
      <w:pPr>
        <w:jc w:val="both"/>
        <w:ind w:left="660"/>
        <w:spacing w:after="0" w:line="264" w:lineRule="auto"/>
        <w:rPr>
          <w:sz w:val="20"/>
          <w:szCs w:val="20"/>
          <w:color w:val="auto"/>
        </w:rPr>
      </w:pPr>
      <w:r>
        <w:rPr>
          <w:rFonts w:ascii="Arial" w:cs="Arial" w:eastAsia="Arial" w:hAnsi="Arial"/>
          <w:sz w:val="18"/>
          <w:szCs w:val="18"/>
          <w:color w:val="auto"/>
        </w:rPr>
        <w:t>To the extent the balance of the Debt Service Reserve Account exceeds the DSRA Required Balance, the Borrower shall be entitled to withdraw such excess amount and pay to the Debt Service Account to fund such account to its then required level as set out in this Agreement, and to the extent that the Debt Service Account is funded to the DSA Required Balance any such excess shall be paid:</w:t>
      </w:r>
    </w:p>
    <w:p>
      <w:pPr>
        <w:spacing w:after="0" w:line="208" w:lineRule="exact"/>
        <w:rPr>
          <w:sz w:val="20"/>
          <w:szCs w:val="20"/>
          <w:color w:val="auto"/>
        </w:rPr>
      </w:pPr>
    </w:p>
    <w:p>
      <w:pPr>
        <w:ind w:left="1300" w:hanging="644"/>
        <w:spacing w:after="0"/>
        <w:tabs>
          <w:tab w:leader="none" w:pos="1300" w:val="left"/>
        </w:tabs>
        <w:numPr>
          <w:ilvl w:val="0"/>
          <w:numId w:val="116"/>
        </w:numPr>
        <w:rPr>
          <w:rFonts w:ascii="Arial" w:cs="Arial" w:eastAsia="Arial" w:hAnsi="Arial"/>
          <w:sz w:val="18"/>
          <w:szCs w:val="18"/>
          <w:color w:val="auto"/>
        </w:rPr>
      </w:pPr>
      <w:r>
        <w:rPr>
          <w:rFonts w:ascii="Arial" w:cs="Arial" w:eastAsia="Arial" w:hAnsi="Arial"/>
          <w:sz w:val="18"/>
          <w:szCs w:val="18"/>
          <w:color w:val="auto"/>
        </w:rPr>
        <w:t>to the Collection Account; or</w:t>
      </w:r>
    </w:p>
    <w:p>
      <w:pPr>
        <w:spacing w:after="0" w:line="252" w:lineRule="exact"/>
        <w:rPr>
          <w:rFonts w:ascii="Arial" w:cs="Arial" w:eastAsia="Arial" w:hAnsi="Arial"/>
          <w:sz w:val="18"/>
          <w:szCs w:val="18"/>
          <w:color w:val="auto"/>
        </w:rPr>
      </w:pPr>
    </w:p>
    <w:p>
      <w:pPr>
        <w:ind w:left="1300" w:hanging="644"/>
        <w:spacing w:after="0" w:line="277" w:lineRule="auto"/>
        <w:tabs>
          <w:tab w:leader="none" w:pos="1300" w:val="left"/>
        </w:tabs>
        <w:numPr>
          <w:ilvl w:val="0"/>
          <w:numId w:val="116"/>
        </w:numPr>
        <w:rPr>
          <w:rFonts w:ascii="Arial" w:cs="Arial" w:eastAsia="Arial" w:hAnsi="Arial"/>
          <w:sz w:val="18"/>
          <w:szCs w:val="18"/>
          <w:color w:val="auto"/>
        </w:rPr>
      </w:pPr>
      <w:r>
        <w:rPr>
          <w:rFonts w:ascii="Arial" w:cs="Arial" w:eastAsia="Arial" w:hAnsi="Arial"/>
          <w:sz w:val="18"/>
          <w:szCs w:val="18"/>
          <w:i w:val="1"/>
          <w:iCs w:val="1"/>
          <w:color w:val="auto"/>
        </w:rPr>
        <w:t xml:space="preserve">provided </w:t>
      </w:r>
      <w:r>
        <w:rPr>
          <w:rFonts w:ascii="Arial" w:cs="Arial" w:eastAsia="Arial" w:hAnsi="Arial"/>
          <w:sz w:val="18"/>
          <w:szCs w:val="18"/>
          <w:color w:val="auto"/>
        </w:rPr>
        <w:t>no Default has occurred and is continuing, in or towards payment of a portion of the Borrower’s obligations to Thermo under the</w:t>
      </w:r>
      <w:r>
        <w:rPr>
          <w:rFonts w:ascii="Arial" w:cs="Arial" w:eastAsia="Arial" w:hAnsi="Arial"/>
          <w:sz w:val="18"/>
          <w:szCs w:val="18"/>
          <w:i w:val="1"/>
          <w:iCs w:val="1"/>
          <w:color w:val="auto"/>
        </w:rPr>
        <w:t xml:space="preserve"> </w:t>
      </w:r>
      <w:r>
        <w:rPr>
          <w:rFonts w:ascii="Arial" w:cs="Arial" w:eastAsia="Arial" w:hAnsi="Arial"/>
          <w:sz w:val="18"/>
          <w:szCs w:val="18"/>
          <w:color w:val="auto"/>
        </w:rPr>
        <w:t>Thermo Cash Contribution Agreement, through payment:</w:t>
      </w: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117" w:name="page118"/>
    <w:bookmarkEnd w:id="117"/>
    <w:p>
      <w:pPr>
        <w:ind w:left="1960" w:hanging="655"/>
        <w:spacing w:after="0"/>
        <w:tabs>
          <w:tab w:leader="none" w:pos="1960" w:val="left"/>
        </w:tabs>
        <w:numPr>
          <w:ilvl w:val="0"/>
          <w:numId w:val="117"/>
        </w:numPr>
        <w:rPr>
          <w:rFonts w:ascii="Arial" w:cs="Arial" w:eastAsia="Arial" w:hAnsi="Arial"/>
          <w:sz w:val="17"/>
          <w:szCs w:val="17"/>
          <w:color w:val="auto"/>
        </w:rPr>
      </w:pPr>
      <w:r>
        <w:rPr>
          <w:rFonts w:ascii="Arial" w:cs="Arial" w:eastAsia="Arial" w:hAnsi="Arial"/>
          <w:sz w:val="17"/>
          <w:szCs w:val="17"/>
          <w:color w:val="auto"/>
        </w:rPr>
        <w:t>directly to the DSRA Providers on behalf of Thermo in the proportions directed by Thermo to the Borrower in writing; and</w:t>
      </w:r>
    </w:p>
    <w:p>
      <w:pPr>
        <w:spacing w:after="0" w:line="263" w:lineRule="exact"/>
        <w:rPr>
          <w:rFonts w:ascii="Arial" w:cs="Arial" w:eastAsia="Arial" w:hAnsi="Arial"/>
          <w:sz w:val="17"/>
          <w:szCs w:val="17"/>
          <w:color w:val="auto"/>
        </w:rPr>
      </w:pPr>
    </w:p>
    <w:p>
      <w:pPr>
        <w:jc w:val="both"/>
        <w:ind w:left="1960" w:hanging="655"/>
        <w:spacing w:after="0" w:line="264" w:lineRule="auto"/>
        <w:tabs>
          <w:tab w:leader="none" w:pos="1960" w:val="left"/>
        </w:tabs>
        <w:numPr>
          <w:ilvl w:val="0"/>
          <w:numId w:val="117"/>
        </w:numPr>
        <w:rPr>
          <w:rFonts w:ascii="Arial" w:cs="Arial" w:eastAsia="Arial" w:hAnsi="Arial"/>
          <w:sz w:val="18"/>
          <w:szCs w:val="18"/>
          <w:color w:val="auto"/>
        </w:rPr>
      </w:pPr>
      <w:r>
        <w:rPr>
          <w:rFonts w:ascii="Arial" w:cs="Arial" w:eastAsia="Arial" w:hAnsi="Arial"/>
          <w:sz w:val="18"/>
          <w:szCs w:val="18"/>
          <w:color w:val="auto"/>
        </w:rPr>
        <w:t>if Thermo’s obligations to the DSRA Providers under the Relevant Agreements have been repaid in full, to Thermo in reimbursement of any amounts previously paid directly by Thermo to the DSRA Providers under the Relevant Agreements and not previously reimbursed by the Borrower to Thermo,</w:t>
      </w:r>
    </w:p>
    <w:p>
      <w:pPr>
        <w:spacing w:after="0" w:line="208" w:lineRule="exact"/>
        <w:rPr>
          <w:rFonts w:ascii="Arial" w:cs="Arial" w:eastAsia="Arial" w:hAnsi="Arial"/>
          <w:sz w:val="18"/>
          <w:szCs w:val="18"/>
          <w:color w:val="auto"/>
        </w:rPr>
      </w:pPr>
    </w:p>
    <w:p>
      <w:pPr>
        <w:ind w:left="1960"/>
        <w:spacing w:after="0"/>
        <w:rPr>
          <w:rFonts w:ascii="Arial" w:cs="Arial" w:eastAsia="Arial" w:hAnsi="Arial"/>
          <w:sz w:val="18"/>
          <w:szCs w:val="18"/>
          <w:color w:val="auto"/>
        </w:rPr>
      </w:pPr>
      <w:r>
        <w:rPr>
          <w:rFonts w:ascii="Arial" w:cs="Arial" w:eastAsia="Arial" w:hAnsi="Arial"/>
          <w:sz w:val="18"/>
          <w:szCs w:val="18"/>
          <w:color w:val="auto"/>
        </w:rPr>
        <w:t>of an amount not to exceed:</w:t>
      </w:r>
    </w:p>
    <w:p>
      <w:pPr>
        <w:spacing w:after="0" w:line="252" w:lineRule="exact"/>
        <w:rPr>
          <w:rFonts w:ascii="Arial" w:cs="Arial" w:eastAsia="Arial" w:hAnsi="Arial"/>
          <w:sz w:val="18"/>
          <w:szCs w:val="18"/>
          <w:color w:val="auto"/>
        </w:rPr>
      </w:pPr>
    </w:p>
    <w:p>
      <w:pPr>
        <w:ind w:left="2600" w:hanging="647"/>
        <w:spacing w:after="0" w:line="277" w:lineRule="auto"/>
        <w:tabs>
          <w:tab w:leader="none" w:pos="2600" w:val="left"/>
        </w:tabs>
        <w:numPr>
          <w:ilvl w:val="1"/>
          <w:numId w:val="117"/>
        </w:numPr>
        <w:rPr>
          <w:rFonts w:ascii="Arial" w:cs="Arial" w:eastAsia="Arial" w:hAnsi="Arial"/>
          <w:sz w:val="18"/>
          <w:szCs w:val="18"/>
          <w:color w:val="auto"/>
        </w:rPr>
      </w:pPr>
      <w:r>
        <w:rPr>
          <w:rFonts w:ascii="Arial" w:cs="Arial" w:eastAsia="Arial" w:hAnsi="Arial"/>
          <w:sz w:val="18"/>
          <w:szCs w:val="18"/>
          <w:color w:val="auto"/>
        </w:rPr>
        <w:t xml:space="preserve">thirty five million Dollars (US$35,000,000) plus the drawn amount paid to the Borrower by the Supplier under the Supplier Guarantee; </w:t>
      </w:r>
      <w:r>
        <w:rPr>
          <w:rFonts w:ascii="Arial" w:cs="Arial" w:eastAsia="Arial" w:hAnsi="Arial"/>
          <w:sz w:val="18"/>
          <w:szCs w:val="18"/>
          <w:i w:val="1"/>
          <w:iCs w:val="1"/>
          <w:color w:val="auto"/>
        </w:rPr>
        <w:t>less</w:t>
      </w:r>
    </w:p>
    <w:p>
      <w:pPr>
        <w:spacing w:after="0" w:line="197" w:lineRule="exact"/>
        <w:rPr>
          <w:rFonts w:ascii="Arial" w:cs="Arial" w:eastAsia="Arial" w:hAnsi="Arial"/>
          <w:sz w:val="18"/>
          <w:szCs w:val="18"/>
          <w:color w:val="auto"/>
        </w:rPr>
      </w:pPr>
    </w:p>
    <w:p>
      <w:pPr>
        <w:jc w:val="both"/>
        <w:ind w:left="2600" w:hanging="647"/>
        <w:spacing w:after="0" w:line="259" w:lineRule="auto"/>
        <w:tabs>
          <w:tab w:leader="none" w:pos="2600" w:val="left"/>
        </w:tabs>
        <w:numPr>
          <w:ilvl w:val="1"/>
          <w:numId w:val="117"/>
        </w:numPr>
        <w:rPr>
          <w:rFonts w:ascii="Arial" w:cs="Arial" w:eastAsia="Arial" w:hAnsi="Arial"/>
          <w:sz w:val="18"/>
          <w:szCs w:val="18"/>
          <w:color w:val="auto"/>
        </w:rPr>
      </w:pPr>
      <w:r>
        <w:rPr>
          <w:rFonts w:ascii="Arial" w:cs="Arial" w:eastAsia="Arial" w:hAnsi="Arial"/>
          <w:sz w:val="18"/>
          <w:szCs w:val="18"/>
          <w:color w:val="auto"/>
        </w:rPr>
        <w:t>any previous payments pursuant to Clause 5.2(b)(i) and (ii) (</w:t>
      </w:r>
      <w:r>
        <w:rPr>
          <w:rFonts w:ascii="Arial" w:cs="Arial" w:eastAsia="Arial" w:hAnsi="Arial"/>
          <w:sz w:val="18"/>
          <w:szCs w:val="18"/>
          <w:i w:val="1"/>
          <w:iCs w:val="1"/>
          <w:color w:val="auto"/>
        </w:rPr>
        <w:t>Permitted Withdrawals from the Collection Account</w:t>
      </w:r>
      <w:r>
        <w:rPr>
          <w:rFonts w:ascii="Arial" w:cs="Arial" w:eastAsia="Arial" w:hAnsi="Arial"/>
          <w:sz w:val="18"/>
          <w:szCs w:val="18"/>
          <w:color w:val="auto"/>
        </w:rPr>
        <w:t>), this Clause 9.3 (</w:t>
      </w:r>
      <w:r>
        <w:rPr>
          <w:rFonts w:ascii="Arial" w:cs="Arial" w:eastAsia="Arial" w:hAnsi="Arial"/>
          <w:sz w:val="18"/>
          <w:szCs w:val="18"/>
          <w:i w:val="1"/>
          <w:iCs w:val="1"/>
          <w:color w:val="auto"/>
        </w:rPr>
        <w:t>Excess Funding in the Debt Service Account</w:t>
      </w:r>
      <w:r>
        <w:rPr>
          <w:rFonts w:ascii="Arial" w:cs="Arial" w:eastAsia="Arial" w:hAnsi="Arial"/>
          <w:sz w:val="18"/>
          <w:szCs w:val="18"/>
          <w:color w:val="auto"/>
        </w:rPr>
        <w:t>), Clause 7.3(a) (</w:t>
      </w:r>
      <w:r>
        <w:rPr>
          <w:rFonts w:ascii="Arial" w:cs="Arial" w:eastAsia="Arial" w:hAnsi="Arial"/>
          <w:sz w:val="18"/>
          <w:szCs w:val="18"/>
          <w:i w:val="1"/>
          <w:iCs w:val="1"/>
          <w:color w:val="auto"/>
        </w:rPr>
        <w:t>Mandatory Prepayment – Initial Excess Cash</w:t>
      </w:r>
      <w:r>
        <w:rPr>
          <w:rFonts w:ascii="Arial" w:cs="Arial" w:eastAsia="Arial" w:hAnsi="Arial"/>
          <w:sz w:val="18"/>
          <w:szCs w:val="18"/>
          <w:color w:val="auto"/>
        </w:rPr>
        <w:t xml:space="preserve"> </w:t>
      </w:r>
      <w:r>
        <w:rPr>
          <w:rFonts w:ascii="Arial" w:cs="Arial" w:eastAsia="Arial" w:hAnsi="Arial"/>
          <w:sz w:val="18"/>
          <w:szCs w:val="18"/>
          <w:i w:val="1"/>
          <w:iCs w:val="1"/>
          <w:color w:val="auto"/>
        </w:rPr>
        <w:t>Flow</w:t>
      </w:r>
      <w:r>
        <w:rPr>
          <w:rFonts w:ascii="Arial" w:cs="Arial" w:eastAsia="Arial" w:hAnsi="Arial"/>
          <w:sz w:val="18"/>
          <w:szCs w:val="18"/>
          <w:color w:val="auto"/>
        </w:rPr>
        <w:t>) of the Facility Agreement and/or Clause 7.4(a) (</w:t>
      </w:r>
      <w:r>
        <w:rPr>
          <w:rFonts w:ascii="Arial" w:cs="Arial" w:eastAsia="Arial" w:hAnsi="Arial"/>
          <w:sz w:val="18"/>
          <w:szCs w:val="18"/>
          <w:i w:val="1"/>
          <w:iCs w:val="1"/>
          <w:color w:val="auto"/>
        </w:rPr>
        <w:t>Mandatory Prepayment – Ongoing Excess Cash Flow</w:t>
      </w:r>
      <w:r>
        <w:rPr>
          <w:rFonts w:ascii="Arial" w:cs="Arial" w:eastAsia="Arial" w:hAnsi="Arial"/>
          <w:sz w:val="18"/>
          <w:szCs w:val="18"/>
          <w:color w:val="auto"/>
        </w:rPr>
        <w:t>) of the</w:t>
      </w:r>
      <w:r>
        <w:rPr>
          <w:rFonts w:ascii="Arial" w:cs="Arial" w:eastAsia="Arial" w:hAnsi="Arial"/>
          <w:sz w:val="18"/>
          <w:szCs w:val="18"/>
          <w:i w:val="1"/>
          <w:iCs w:val="1"/>
          <w:color w:val="auto"/>
        </w:rPr>
        <w:t xml:space="preserve"> </w:t>
      </w:r>
      <w:r>
        <w:rPr>
          <w:rFonts w:ascii="Arial" w:cs="Arial" w:eastAsia="Arial" w:hAnsi="Arial"/>
          <w:sz w:val="18"/>
          <w:szCs w:val="18"/>
          <w:color w:val="auto"/>
        </w:rPr>
        <w:t>Facility Agreement.</w:t>
      </w:r>
    </w:p>
    <w:p>
      <w:pPr>
        <w:spacing w:after="0" w:line="214" w:lineRule="exact"/>
        <w:rPr>
          <w:sz w:val="20"/>
          <w:szCs w:val="20"/>
          <w:color w:val="auto"/>
        </w:rPr>
      </w:pPr>
    </w:p>
    <w:p>
      <w:pPr>
        <w:jc w:val="both"/>
        <w:ind w:left="1960"/>
        <w:spacing w:after="0" w:line="291" w:lineRule="auto"/>
        <w:rPr>
          <w:sz w:val="20"/>
          <w:szCs w:val="20"/>
          <w:color w:val="auto"/>
        </w:rPr>
      </w:pPr>
      <w:r>
        <w:rPr>
          <w:rFonts w:ascii="Arial" w:cs="Arial" w:eastAsia="Arial" w:hAnsi="Arial"/>
          <w:sz w:val="16"/>
          <w:szCs w:val="16"/>
          <w:color w:val="auto"/>
        </w:rPr>
        <w:t>Any amounts paid to the DSRA Providers or Thermo pursuant to this Clause 9.3(b) shall reduce any amount owing by the Borrower to Thermo under the Thermo Cash Contribution Agreement. No payment shall be made under this Clause 9.3(b) to the extent any payments would exceed the amount owing by the Borrower to Thermo under the Thermo Cash Contribution Agreement (but excluding any payments of interest or capitalised interest due and owing by the Borrower to Thermo under the Thermo Cash Contribution Agreement). Any such interest or capitalised interest shall only be payable by the Borrower to Thermo following satisfaction of each of the distribution conditions set out at Clause 22.6 (</w:t>
      </w:r>
      <w:r>
        <w:rPr>
          <w:rFonts w:ascii="Arial" w:cs="Arial" w:eastAsia="Arial" w:hAnsi="Arial"/>
          <w:sz w:val="16"/>
          <w:szCs w:val="16"/>
          <w:i w:val="1"/>
          <w:iCs w:val="1"/>
          <w:color w:val="auto"/>
        </w:rPr>
        <w:t>Limitations on Dividends and Distributions</w:t>
      </w:r>
      <w:r>
        <w:rPr>
          <w:rFonts w:ascii="Arial" w:cs="Arial" w:eastAsia="Arial" w:hAnsi="Arial"/>
          <w:sz w:val="16"/>
          <w:szCs w:val="16"/>
          <w:color w:val="auto"/>
        </w:rPr>
        <w:t>) of the Facility Agreement (other than Clause 22.6(b)(iv) (</w:t>
      </w:r>
      <w:r>
        <w:rPr>
          <w:rFonts w:ascii="Arial" w:cs="Arial" w:eastAsia="Arial" w:hAnsi="Arial"/>
          <w:sz w:val="16"/>
          <w:szCs w:val="16"/>
          <w:i w:val="1"/>
          <w:iCs w:val="1"/>
          <w:color w:val="auto"/>
        </w:rPr>
        <w:t>Limitations on Dividends and Distributions</w:t>
      </w:r>
      <w:r>
        <w:rPr>
          <w:rFonts w:ascii="Arial" w:cs="Arial" w:eastAsia="Arial" w:hAnsi="Arial"/>
          <w:sz w:val="16"/>
          <w:szCs w:val="16"/>
          <w:color w:val="auto"/>
        </w:rPr>
        <w:t>) of the Facility Agreement).</w:t>
      </w:r>
    </w:p>
    <w:p>
      <w:pPr>
        <w:spacing w:after="0" w:line="190" w:lineRule="exact"/>
        <w:rPr>
          <w:sz w:val="20"/>
          <w:szCs w:val="20"/>
          <w:color w:val="auto"/>
        </w:rPr>
      </w:pPr>
    </w:p>
    <w:p>
      <w:pPr>
        <w:ind w:left="660" w:hanging="652"/>
        <w:spacing w:after="0"/>
        <w:tabs>
          <w:tab w:leader="none" w:pos="660" w:val="left"/>
        </w:tabs>
        <w:numPr>
          <w:ilvl w:val="0"/>
          <w:numId w:val="118"/>
        </w:numPr>
        <w:rPr>
          <w:rFonts w:ascii="Arial" w:cs="Arial" w:eastAsia="Arial" w:hAnsi="Arial"/>
          <w:sz w:val="18"/>
          <w:szCs w:val="18"/>
          <w:b w:val="1"/>
          <w:bCs w:val="1"/>
          <w:color w:val="auto"/>
        </w:rPr>
      </w:pPr>
      <w:r>
        <w:rPr>
          <w:rFonts w:ascii="Arial" w:cs="Arial" w:eastAsia="Arial" w:hAnsi="Arial"/>
          <w:sz w:val="18"/>
          <w:szCs w:val="18"/>
          <w:b w:val="1"/>
          <w:bCs w:val="1"/>
          <w:color w:val="auto"/>
        </w:rPr>
        <w:t>DISTRIBUTION ACCOUNT</w:t>
      </w:r>
    </w:p>
    <w:p>
      <w:pPr>
        <w:spacing w:after="0" w:line="252"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10.1</w:t>
      </w:r>
      <w:r>
        <w:rPr>
          <w:sz w:val="20"/>
          <w:szCs w:val="20"/>
          <w:color w:val="auto"/>
        </w:rPr>
        <w:tab/>
      </w:r>
      <w:r>
        <w:rPr>
          <w:rFonts w:ascii="Arial" w:cs="Arial" w:eastAsia="Arial" w:hAnsi="Arial"/>
          <w:sz w:val="16"/>
          <w:szCs w:val="16"/>
          <w:b w:val="1"/>
          <w:bCs w:val="1"/>
          <w:color w:val="auto"/>
        </w:rPr>
        <w:t>Payments to the Distribution Account</w:t>
      </w:r>
    </w:p>
    <w:p>
      <w:pPr>
        <w:spacing w:after="0" w:line="256" w:lineRule="exact"/>
        <w:rPr>
          <w:sz w:val="20"/>
          <w:szCs w:val="20"/>
          <w:color w:val="auto"/>
        </w:rPr>
      </w:pPr>
    </w:p>
    <w:p>
      <w:pPr>
        <w:jc w:val="both"/>
        <w:ind w:left="660"/>
        <w:spacing w:after="0" w:line="277" w:lineRule="auto"/>
        <w:rPr>
          <w:sz w:val="20"/>
          <w:szCs w:val="20"/>
          <w:color w:val="auto"/>
        </w:rPr>
      </w:pPr>
      <w:r>
        <w:rPr>
          <w:rFonts w:ascii="Arial" w:cs="Arial" w:eastAsia="Arial" w:hAnsi="Arial"/>
          <w:sz w:val="18"/>
          <w:szCs w:val="18"/>
          <w:color w:val="auto"/>
        </w:rPr>
        <w:t>Amounts may be deposited in or transferred to the Distribution Account from the Collection Account by the Borrower in accordance with Clause 5.2 (</w:t>
      </w:r>
      <w:r>
        <w:rPr>
          <w:rFonts w:ascii="Arial" w:cs="Arial" w:eastAsia="Arial" w:hAnsi="Arial"/>
          <w:sz w:val="18"/>
          <w:szCs w:val="18"/>
          <w:i w:val="1"/>
          <w:iCs w:val="1"/>
          <w:color w:val="auto"/>
        </w:rPr>
        <w:t>Permitted Withdrawals from the Collection Account</w:t>
      </w:r>
      <w:r>
        <w:rPr>
          <w:rFonts w:ascii="Arial" w:cs="Arial" w:eastAsia="Arial" w:hAnsi="Arial"/>
          <w:sz w:val="18"/>
          <w:szCs w:val="18"/>
          <w:color w:val="auto"/>
        </w:rPr>
        <w:t>) only.</w:t>
      </w:r>
    </w:p>
    <w:p>
      <w:pPr>
        <w:spacing w:after="0" w:line="193"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10.2</w:t>
      </w:r>
      <w:r>
        <w:rPr>
          <w:sz w:val="20"/>
          <w:szCs w:val="20"/>
          <w:color w:val="auto"/>
        </w:rPr>
        <w:tab/>
      </w:r>
      <w:r>
        <w:rPr>
          <w:rFonts w:ascii="Arial" w:cs="Arial" w:eastAsia="Arial" w:hAnsi="Arial"/>
          <w:sz w:val="16"/>
          <w:szCs w:val="16"/>
          <w:b w:val="1"/>
          <w:bCs w:val="1"/>
          <w:color w:val="auto"/>
        </w:rPr>
        <w:t>Permitted Withdrawals from the Distribution Account</w:t>
      </w:r>
    </w:p>
    <w:p>
      <w:pPr>
        <w:spacing w:after="0" w:line="256" w:lineRule="exact"/>
        <w:rPr>
          <w:sz w:val="20"/>
          <w:szCs w:val="20"/>
          <w:color w:val="auto"/>
        </w:rPr>
      </w:pPr>
    </w:p>
    <w:p>
      <w:pPr>
        <w:jc w:val="both"/>
        <w:ind w:left="660"/>
        <w:spacing w:after="0" w:line="257" w:lineRule="auto"/>
        <w:rPr>
          <w:sz w:val="20"/>
          <w:szCs w:val="20"/>
          <w:color w:val="auto"/>
        </w:rPr>
      </w:pPr>
      <w:r>
        <w:rPr>
          <w:rFonts w:ascii="Arial" w:cs="Arial" w:eastAsia="Arial" w:hAnsi="Arial"/>
          <w:sz w:val="18"/>
          <w:szCs w:val="18"/>
          <w:color w:val="auto"/>
        </w:rPr>
        <w:t xml:space="preserve">Subject to the terms of this Clause 10.2, the Borrower is entitled to withdraw amounts standing to the credit of the Distribution Account for its own use (including, the payment of dividends and the payment of interest and principal on shareholder loans) </w:t>
      </w:r>
      <w:r>
        <w:rPr>
          <w:rFonts w:ascii="Arial" w:cs="Arial" w:eastAsia="Arial" w:hAnsi="Arial"/>
          <w:sz w:val="18"/>
          <w:szCs w:val="18"/>
          <w:i w:val="1"/>
          <w:iCs w:val="1"/>
          <w:color w:val="auto"/>
        </w:rPr>
        <w:t>provided that</w:t>
      </w:r>
      <w:r>
        <w:rPr>
          <w:rFonts w:ascii="Arial" w:cs="Arial" w:eastAsia="Arial" w:hAnsi="Arial"/>
          <w:sz w:val="18"/>
          <w:szCs w:val="18"/>
          <w:color w:val="auto"/>
        </w:rPr>
        <w:t>, the Borrower at the time of such withdrawal has satisfied each of the distribution conditions set out in Clause 22.6 (</w:t>
      </w:r>
      <w:r>
        <w:rPr>
          <w:rFonts w:ascii="Arial" w:cs="Arial" w:eastAsia="Arial" w:hAnsi="Arial"/>
          <w:sz w:val="18"/>
          <w:szCs w:val="18"/>
          <w:i w:val="1"/>
          <w:iCs w:val="1"/>
          <w:color w:val="auto"/>
        </w:rPr>
        <w:t>Limitations on Dividends and Distributions</w:t>
      </w:r>
      <w:r>
        <w:rPr>
          <w:rFonts w:ascii="Arial" w:cs="Arial" w:eastAsia="Arial" w:hAnsi="Arial"/>
          <w:sz w:val="18"/>
          <w:szCs w:val="18"/>
          <w:color w:val="auto"/>
        </w:rPr>
        <w:t>) of the Facility Agreement. The Borrower shall deliver a Distribution Certificate to the COFACE Agent not later than five (5) Business Days after the date of the relevant Shareholder Distribution.</w:t>
      </w:r>
    </w:p>
    <w:p>
      <w:pPr>
        <w:spacing w:after="0" w:line="36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118" w:name="page119"/>
    <w:bookmarkEnd w:id="118"/>
    <w:p>
      <w:pPr>
        <w:spacing w:after="0"/>
        <w:tabs>
          <w:tab w:leader="none" w:pos="640" w:val="left"/>
        </w:tabs>
        <w:rPr>
          <w:sz w:val="20"/>
          <w:szCs w:val="20"/>
          <w:color w:val="auto"/>
        </w:rPr>
      </w:pPr>
      <w:r>
        <w:rPr>
          <w:rFonts w:ascii="Arial" w:cs="Arial" w:eastAsia="Arial" w:hAnsi="Arial"/>
          <w:sz w:val="18"/>
          <w:szCs w:val="18"/>
          <w:color w:val="auto"/>
        </w:rPr>
        <w:t>10.3</w:t>
      </w:r>
      <w:r>
        <w:rPr>
          <w:sz w:val="20"/>
          <w:szCs w:val="20"/>
          <w:color w:val="auto"/>
        </w:rPr>
        <w:tab/>
      </w:r>
      <w:r>
        <w:rPr>
          <w:rFonts w:ascii="Arial" w:cs="Arial" w:eastAsia="Arial" w:hAnsi="Arial"/>
          <w:sz w:val="16"/>
          <w:szCs w:val="16"/>
          <w:b w:val="1"/>
          <w:bCs w:val="1"/>
          <w:color w:val="auto"/>
        </w:rPr>
        <w:t>Optional Withdrawals from the Distribution Account</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If any funds remain on deposit in the Distribution Account the Borrower may:</w:t>
      </w:r>
    </w:p>
    <w:p>
      <w:pPr>
        <w:spacing w:after="0" w:line="252" w:lineRule="exact"/>
        <w:rPr>
          <w:sz w:val="20"/>
          <w:szCs w:val="20"/>
          <w:color w:val="auto"/>
        </w:rPr>
      </w:pPr>
    </w:p>
    <w:p>
      <w:pPr>
        <w:ind w:left="1300" w:hanging="644"/>
        <w:spacing w:after="0"/>
        <w:tabs>
          <w:tab w:leader="none" w:pos="1300" w:val="left"/>
        </w:tabs>
        <w:numPr>
          <w:ilvl w:val="0"/>
          <w:numId w:val="119"/>
        </w:numPr>
        <w:rPr>
          <w:rFonts w:ascii="Arial" w:cs="Arial" w:eastAsia="Arial" w:hAnsi="Arial"/>
          <w:sz w:val="18"/>
          <w:szCs w:val="18"/>
          <w:color w:val="auto"/>
        </w:rPr>
      </w:pPr>
      <w:r>
        <w:rPr>
          <w:rFonts w:ascii="Arial" w:cs="Arial" w:eastAsia="Arial" w:hAnsi="Arial"/>
          <w:sz w:val="18"/>
          <w:szCs w:val="18"/>
          <w:color w:val="auto"/>
        </w:rPr>
        <w:t>apply such funds in accordance with the order of priority set out in Schedule 5 (</w:t>
      </w:r>
      <w:r>
        <w:rPr>
          <w:rFonts w:ascii="Arial" w:cs="Arial" w:eastAsia="Arial" w:hAnsi="Arial"/>
          <w:sz w:val="18"/>
          <w:szCs w:val="18"/>
          <w:i w:val="1"/>
          <w:iCs w:val="1"/>
          <w:color w:val="auto"/>
        </w:rPr>
        <w:t>Order of Application</w:t>
      </w:r>
      <w:r>
        <w:rPr>
          <w:rFonts w:ascii="Arial" w:cs="Arial" w:eastAsia="Arial" w:hAnsi="Arial"/>
          <w:sz w:val="18"/>
          <w:szCs w:val="18"/>
          <w:color w:val="auto"/>
        </w:rPr>
        <w:t>);</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19"/>
        </w:numPr>
        <w:rPr>
          <w:rFonts w:ascii="Arial" w:cs="Arial" w:eastAsia="Arial" w:hAnsi="Arial"/>
          <w:sz w:val="16"/>
          <w:szCs w:val="16"/>
          <w:color w:val="auto"/>
        </w:rPr>
      </w:pPr>
      <w:r>
        <w:rPr>
          <w:rFonts w:ascii="Arial" w:cs="Arial" w:eastAsia="Arial" w:hAnsi="Arial"/>
          <w:sz w:val="16"/>
          <w:szCs w:val="16"/>
          <w:color w:val="auto"/>
        </w:rPr>
        <w:t>transfer funds to the Debt Service Account such that the balance on the Debt Service Account is equal to the DSA Required Balance; and</w:t>
      </w:r>
    </w:p>
    <w:p>
      <w:pPr>
        <w:spacing w:after="0" w:line="275" w:lineRule="exact"/>
        <w:rPr>
          <w:rFonts w:ascii="Arial" w:cs="Arial" w:eastAsia="Arial" w:hAnsi="Arial"/>
          <w:sz w:val="16"/>
          <w:szCs w:val="16"/>
          <w:color w:val="auto"/>
        </w:rPr>
      </w:pPr>
    </w:p>
    <w:p>
      <w:pPr>
        <w:ind w:left="1300" w:hanging="644"/>
        <w:spacing w:after="0" w:line="277" w:lineRule="auto"/>
        <w:tabs>
          <w:tab w:leader="none" w:pos="1300" w:val="left"/>
        </w:tabs>
        <w:numPr>
          <w:ilvl w:val="0"/>
          <w:numId w:val="119"/>
        </w:numPr>
        <w:rPr>
          <w:rFonts w:ascii="Arial" w:cs="Arial" w:eastAsia="Arial" w:hAnsi="Arial"/>
          <w:sz w:val="18"/>
          <w:szCs w:val="18"/>
          <w:color w:val="auto"/>
        </w:rPr>
      </w:pPr>
      <w:r>
        <w:rPr>
          <w:rFonts w:ascii="Arial" w:cs="Arial" w:eastAsia="Arial" w:hAnsi="Arial"/>
          <w:sz w:val="18"/>
          <w:szCs w:val="18"/>
          <w:color w:val="auto"/>
        </w:rPr>
        <w:t xml:space="preserve">withdraw from the Distribution Account amounts on deposit therein and apply all such amounts to the </w:t>
      </w:r>
      <w:r>
        <w:rPr>
          <w:rFonts w:ascii="Arial" w:cs="Arial" w:eastAsia="Arial" w:hAnsi="Arial"/>
          <w:sz w:val="18"/>
          <w:szCs w:val="18"/>
          <w:i w:val="1"/>
          <w:iCs w:val="1"/>
          <w:color w:val="auto"/>
        </w:rPr>
        <w:t>pro rata</w:t>
      </w:r>
      <w:r>
        <w:rPr>
          <w:rFonts w:ascii="Arial" w:cs="Arial" w:eastAsia="Arial" w:hAnsi="Arial"/>
          <w:sz w:val="18"/>
          <w:szCs w:val="18"/>
          <w:color w:val="auto"/>
        </w:rPr>
        <w:t xml:space="preserve"> prepayment of the Facilities pursuant to Clause 7 (</w:t>
      </w:r>
      <w:r>
        <w:rPr>
          <w:rFonts w:ascii="Arial" w:cs="Arial" w:eastAsia="Arial" w:hAnsi="Arial"/>
          <w:sz w:val="18"/>
          <w:szCs w:val="18"/>
          <w:i w:val="1"/>
          <w:iCs w:val="1"/>
          <w:color w:val="auto"/>
        </w:rPr>
        <w:t>Prepayment and Cancellation</w:t>
      </w:r>
      <w:r>
        <w:rPr>
          <w:rFonts w:ascii="Arial" w:cs="Arial" w:eastAsia="Arial" w:hAnsi="Arial"/>
          <w:sz w:val="18"/>
          <w:szCs w:val="18"/>
          <w:color w:val="auto"/>
        </w:rPr>
        <w:t>) of the Facility Agreement,</w:t>
      </w:r>
    </w:p>
    <w:p>
      <w:pPr>
        <w:spacing w:after="0" w:line="197" w:lineRule="exact"/>
        <w:rPr>
          <w:sz w:val="20"/>
          <w:szCs w:val="20"/>
          <w:color w:val="auto"/>
        </w:rPr>
      </w:pPr>
    </w:p>
    <w:p>
      <w:pPr>
        <w:jc w:val="both"/>
        <w:ind w:left="660"/>
        <w:spacing w:after="0" w:line="264" w:lineRule="auto"/>
        <w:rPr>
          <w:sz w:val="20"/>
          <w:szCs w:val="20"/>
          <w:color w:val="auto"/>
        </w:rPr>
      </w:pPr>
      <w:r>
        <w:rPr>
          <w:rFonts w:ascii="Arial" w:cs="Arial" w:eastAsia="Arial" w:hAnsi="Arial"/>
          <w:sz w:val="18"/>
          <w:szCs w:val="18"/>
          <w:color w:val="auto"/>
        </w:rPr>
        <w:t>including in circumstances where funds are not otherwise distributable from the Distribution Account because each of the distribution conditions set out in Clause 22.6 (</w:t>
      </w:r>
      <w:r>
        <w:rPr>
          <w:rFonts w:ascii="Arial" w:cs="Arial" w:eastAsia="Arial" w:hAnsi="Arial"/>
          <w:sz w:val="18"/>
          <w:szCs w:val="18"/>
          <w:i w:val="1"/>
          <w:iCs w:val="1"/>
          <w:color w:val="auto"/>
        </w:rPr>
        <w:t>Limitations on Dividends and Distributions</w:t>
      </w:r>
      <w:r>
        <w:rPr>
          <w:rFonts w:ascii="Arial" w:cs="Arial" w:eastAsia="Arial" w:hAnsi="Arial"/>
          <w:sz w:val="18"/>
          <w:szCs w:val="18"/>
          <w:color w:val="auto"/>
        </w:rPr>
        <w:t>) of the Facility Agreement are not satisfied on the date of the proposed Shareholder Distribution.</w:t>
      </w:r>
    </w:p>
    <w:p>
      <w:pPr>
        <w:spacing w:after="0" w:line="204" w:lineRule="exact"/>
        <w:rPr>
          <w:sz w:val="20"/>
          <w:szCs w:val="20"/>
          <w:color w:val="auto"/>
        </w:rPr>
      </w:pPr>
    </w:p>
    <w:p>
      <w:pPr>
        <w:ind w:left="660" w:hanging="652"/>
        <w:spacing w:after="0"/>
        <w:tabs>
          <w:tab w:leader="none" w:pos="660" w:val="left"/>
        </w:tabs>
        <w:numPr>
          <w:ilvl w:val="0"/>
          <w:numId w:val="120"/>
        </w:numPr>
        <w:rPr>
          <w:rFonts w:ascii="Arial" w:cs="Arial" w:eastAsia="Arial" w:hAnsi="Arial"/>
          <w:sz w:val="18"/>
          <w:szCs w:val="18"/>
          <w:b w:val="1"/>
          <w:bCs w:val="1"/>
          <w:color w:val="auto"/>
        </w:rPr>
      </w:pPr>
      <w:r>
        <w:rPr>
          <w:rFonts w:ascii="Arial" w:cs="Arial" w:eastAsia="Arial" w:hAnsi="Arial"/>
          <w:sz w:val="18"/>
          <w:szCs w:val="18"/>
          <w:b w:val="1"/>
          <w:bCs w:val="1"/>
          <w:color w:val="auto"/>
        </w:rPr>
        <w:t>INSURANCE PROCEEDS ACCOUNT</w:t>
      </w:r>
    </w:p>
    <w:p>
      <w:pPr>
        <w:spacing w:after="0" w:line="252"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11.1</w:t>
      </w:r>
      <w:r>
        <w:rPr>
          <w:sz w:val="20"/>
          <w:szCs w:val="20"/>
          <w:color w:val="auto"/>
        </w:rPr>
        <w:tab/>
      </w:r>
      <w:r>
        <w:rPr>
          <w:rFonts w:ascii="Arial" w:cs="Arial" w:eastAsia="Arial" w:hAnsi="Arial"/>
          <w:sz w:val="16"/>
          <w:szCs w:val="16"/>
          <w:b w:val="1"/>
          <w:bCs w:val="1"/>
          <w:color w:val="auto"/>
        </w:rPr>
        <w:t>General Rule Regarding Application of Insurance Proceeds</w:t>
      </w:r>
    </w:p>
    <w:p>
      <w:pPr>
        <w:spacing w:after="0" w:line="256" w:lineRule="exact"/>
        <w:rPr>
          <w:sz w:val="20"/>
          <w:szCs w:val="20"/>
          <w:color w:val="auto"/>
        </w:rPr>
      </w:pPr>
    </w:p>
    <w:p>
      <w:pPr>
        <w:jc w:val="both"/>
        <w:ind w:left="660" w:right="20"/>
        <w:spacing w:after="0" w:line="277" w:lineRule="auto"/>
        <w:rPr>
          <w:sz w:val="20"/>
          <w:szCs w:val="20"/>
          <w:color w:val="auto"/>
        </w:rPr>
      </w:pPr>
      <w:r>
        <w:rPr>
          <w:rFonts w:ascii="Arial" w:cs="Arial" w:eastAsia="Arial" w:hAnsi="Arial"/>
          <w:sz w:val="18"/>
          <w:szCs w:val="18"/>
          <w:color w:val="auto"/>
        </w:rPr>
        <w:t>The Security Agent (following the occurrence and the continuance of an Event of Default) and the Borrower shall apply all Insurance Proceeds in accordance with the provisions of this Clause 11.</w:t>
      </w:r>
    </w:p>
    <w:p>
      <w:pPr>
        <w:spacing w:after="0" w:line="193"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11.2</w:t>
      </w:r>
      <w:r>
        <w:rPr>
          <w:sz w:val="20"/>
          <w:szCs w:val="20"/>
          <w:color w:val="auto"/>
        </w:rPr>
        <w:tab/>
      </w:r>
      <w:r>
        <w:rPr>
          <w:rFonts w:ascii="Arial" w:cs="Arial" w:eastAsia="Arial" w:hAnsi="Arial"/>
          <w:sz w:val="15"/>
          <w:szCs w:val="15"/>
          <w:b w:val="1"/>
          <w:bCs w:val="1"/>
          <w:color w:val="auto"/>
        </w:rPr>
        <w:t>Payments to the Insurance Proceeds Account</w:t>
      </w:r>
    </w:p>
    <w:p>
      <w:pPr>
        <w:spacing w:after="0" w:line="256" w:lineRule="exact"/>
        <w:rPr>
          <w:sz w:val="20"/>
          <w:szCs w:val="20"/>
          <w:color w:val="auto"/>
        </w:rPr>
      </w:pPr>
    </w:p>
    <w:p>
      <w:pPr>
        <w:jc w:val="both"/>
        <w:ind w:left="660"/>
        <w:spacing w:after="0" w:line="308" w:lineRule="auto"/>
        <w:rPr>
          <w:sz w:val="20"/>
          <w:szCs w:val="20"/>
          <w:color w:val="auto"/>
        </w:rPr>
      </w:pPr>
      <w:r>
        <w:rPr>
          <w:rFonts w:ascii="Arial" w:cs="Arial" w:eastAsia="Arial" w:hAnsi="Arial"/>
          <w:sz w:val="17"/>
          <w:szCs w:val="17"/>
          <w:color w:val="auto"/>
        </w:rPr>
        <w:t>All Insurance Proceeds shall be paid by the relevant insurer directly to the Insurance Proceeds Account and, if paid to the Borrower (other than into the Insurance Proceeds Account), such Insurance Proceeds shall be forthwith paid over to the Insurance Proceeds Account.</w:t>
      </w:r>
    </w:p>
    <w:p>
      <w:pPr>
        <w:spacing w:after="0" w:line="170"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11.3</w:t>
      </w:r>
      <w:r>
        <w:rPr>
          <w:sz w:val="20"/>
          <w:szCs w:val="20"/>
          <w:color w:val="auto"/>
        </w:rPr>
        <w:tab/>
      </w:r>
      <w:r>
        <w:rPr>
          <w:rFonts w:ascii="Arial" w:cs="Arial" w:eastAsia="Arial" w:hAnsi="Arial"/>
          <w:sz w:val="16"/>
          <w:szCs w:val="16"/>
          <w:b w:val="1"/>
          <w:bCs w:val="1"/>
          <w:color w:val="auto"/>
        </w:rPr>
        <w:t>Application of Insurance Proceeds: Less than US$500,000</w:t>
      </w:r>
    </w:p>
    <w:p>
      <w:pPr>
        <w:spacing w:after="0" w:line="256" w:lineRule="exact"/>
        <w:rPr>
          <w:sz w:val="20"/>
          <w:szCs w:val="20"/>
          <w:color w:val="auto"/>
        </w:rPr>
      </w:pPr>
    </w:p>
    <w:p>
      <w:pPr>
        <w:jc w:val="both"/>
        <w:ind w:left="660"/>
        <w:spacing w:after="0" w:line="264" w:lineRule="auto"/>
        <w:rPr>
          <w:sz w:val="20"/>
          <w:szCs w:val="20"/>
          <w:color w:val="auto"/>
        </w:rPr>
      </w:pPr>
      <w:r>
        <w:rPr>
          <w:rFonts w:ascii="Arial" w:cs="Arial" w:eastAsia="Arial" w:hAnsi="Arial"/>
          <w:sz w:val="18"/>
          <w:szCs w:val="18"/>
          <w:color w:val="auto"/>
        </w:rPr>
        <w:t>In connection with an Insurance and Condemnation Event yielding less than five hundred thousand Dollars (US$500,000) in Net Cash Proceeds, the Borrower may transfer such amounts to the Collection Account to be applied in accordance with Clause 5.2 (</w:t>
      </w:r>
      <w:r>
        <w:rPr>
          <w:rFonts w:ascii="Arial" w:cs="Arial" w:eastAsia="Arial" w:hAnsi="Arial"/>
          <w:sz w:val="18"/>
          <w:szCs w:val="18"/>
          <w:i w:val="1"/>
          <w:iCs w:val="1"/>
          <w:color w:val="auto"/>
        </w:rPr>
        <w:t>Permitted Withdrawals from the</w:t>
      </w:r>
      <w:r>
        <w:rPr>
          <w:rFonts w:ascii="Arial" w:cs="Arial" w:eastAsia="Arial" w:hAnsi="Arial"/>
          <w:sz w:val="18"/>
          <w:szCs w:val="18"/>
          <w:color w:val="auto"/>
        </w:rPr>
        <w:t xml:space="preserve"> </w:t>
      </w:r>
      <w:r>
        <w:rPr>
          <w:rFonts w:ascii="Arial" w:cs="Arial" w:eastAsia="Arial" w:hAnsi="Arial"/>
          <w:sz w:val="18"/>
          <w:szCs w:val="18"/>
          <w:i w:val="1"/>
          <w:iCs w:val="1"/>
          <w:color w:val="auto"/>
        </w:rPr>
        <w:t>Collection Account</w:t>
      </w:r>
      <w:r>
        <w:rPr>
          <w:rFonts w:ascii="Arial" w:cs="Arial" w:eastAsia="Arial" w:hAnsi="Arial"/>
          <w:sz w:val="18"/>
          <w:szCs w:val="18"/>
          <w:color w:val="auto"/>
        </w:rPr>
        <w:t>).</w:t>
      </w:r>
    </w:p>
    <w:p>
      <w:pPr>
        <w:spacing w:after="0" w:line="204"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11.4</w:t>
      </w:r>
      <w:r>
        <w:rPr>
          <w:sz w:val="20"/>
          <w:szCs w:val="20"/>
          <w:color w:val="auto"/>
        </w:rPr>
        <w:tab/>
      </w:r>
      <w:r>
        <w:rPr>
          <w:rFonts w:ascii="Arial" w:cs="Arial" w:eastAsia="Arial" w:hAnsi="Arial"/>
          <w:sz w:val="16"/>
          <w:szCs w:val="16"/>
          <w:b w:val="1"/>
          <w:bCs w:val="1"/>
          <w:color w:val="auto"/>
        </w:rPr>
        <w:t>Application of Insurance Proceeds – Mandatory Prepayment</w:t>
      </w:r>
    </w:p>
    <w:p>
      <w:pPr>
        <w:spacing w:after="0" w:line="256" w:lineRule="exact"/>
        <w:rPr>
          <w:sz w:val="20"/>
          <w:szCs w:val="20"/>
          <w:color w:val="auto"/>
        </w:rPr>
      </w:pPr>
    </w:p>
    <w:p>
      <w:pPr>
        <w:jc w:val="both"/>
        <w:ind w:left="1300" w:hanging="644"/>
        <w:spacing w:after="0" w:line="264" w:lineRule="auto"/>
        <w:tabs>
          <w:tab w:leader="none" w:pos="1300" w:val="left"/>
        </w:tabs>
        <w:numPr>
          <w:ilvl w:val="0"/>
          <w:numId w:val="121"/>
        </w:numPr>
        <w:rPr>
          <w:rFonts w:ascii="Arial" w:cs="Arial" w:eastAsia="Arial" w:hAnsi="Arial"/>
          <w:sz w:val="18"/>
          <w:szCs w:val="18"/>
          <w:color w:val="auto"/>
        </w:rPr>
      </w:pPr>
      <w:r>
        <w:rPr>
          <w:rFonts w:ascii="Arial" w:cs="Arial" w:eastAsia="Arial" w:hAnsi="Arial"/>
          <w:sz w:val="18"/>
          <w:szCs w:val="18"/>
          <w:color w:val="auto"/>
        </w:rPr>
        <w:t>Subject to Clause 11.3 above and paragraph (b) below, the COFACE Agent shall direct the Offshore Account Bank to apply the funds in the Insurance Proceeds Account in mandatory prepayment of the Facilities in accordance with Clause 7.5 (</w:t>
      </w:r>
      <w:r>
        <w:rPr>
          <w:rFonts w:ascii="Arial" w:cs="Arial" w:eastAsia="Arial" w:hAnsi="Arial"/>
          <w:sz w:val="18"/>
          <w:szCs w:val="18"/>
          <w:i w:val="1"/>
          <w:iCs w:val="1"/>
          <w:color w:val="auto"/>
        </w:rPr>
        <w:t>Mandatory Prepayment – Insurance</w:t>
      </w:r>
      <w:r>
        <w:rPr>
          <w:rFonts w:ascii="Arial" w:cs="Arial" w:eastAsia="Arial" w:hAnsi="Arial"/>
          <w:sz w:val="18"/>
          <w:szCs w:val="18"/>
          <w:color w:val="auto"/>
        </w:rPr>
        <w:t xml:space="preserve"> </w:t>
      </w:r>
      <w:r>
        <w:rPr>
          <w:rFonts w:ascii="Arial" w:cs="Arial" w:eastAsia="Arial" w:hAnsi="Arial"/>
          <w:sz w:val="18"/>
          <w:szCs w:val="18"/>
          <w:i w:val="1"/>
          <w:iCs w:val="1"/>
          <w:color w:val="auto"/>
        </w:rPr>
        <w:t>and Condemnation Events</w:t>
      </w:r>
      <w:r>
        <w:rPr>
          <w:rFonts w:ascii="Arial" w:cs="Arial" w:eastAsia="Arial" w:hAnsi="Arial"/>
          <w:sz w:val="18"/>
          <w:szCs w:val="18"/>
          <w:color w:val="auto"/>
        </w:rPr>
        <w:t>) of the Facility Agreement.</w:t>
      </w:r>
    </w:p>
    <w:p>
      <w:pPr>
        <w:spacing w:after="0" w:line="3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119" w:name="page120"/>
    <w:bookmarkEnd w:id="119"/>
    <w:p>
      <w:pPr>
        <w:jc w:val="both"/>
        <w:ind w:left="1300" w:hanging="644"/>
        <w:spacing w:after="0" w:line="273" w:lineRule="auto"/>
        <w:tabs>
          <w:tab w:leader="none" w:pos="1300" w:val="left"/>
        </w:tabs>
        <w:numPr>
          <w:ilvl w:val="1"/>
          <w:numId w:val="122"/>
        </w:numPr>
        <w:rPr>
          <w:rFonts w:ascii="Arial" w:cs="Arial" w:eastAsia="Arial" w:hAnsi="Arial"/>
          <w:sz w:val="17"/>
          <w:szCs w:val="17"/>
          <w:color w:val="auto"/>
        </w:rPr>
      </w:pPr>
      <w:r>
        <w:rPr>
          <w:rFonts w:ascii="Arial" w:cs="Arial" w:eastAsia="Arial" w:hAnsi="Arial"/>
          <w:sz w:val="17"/>
          <w:szCs w:val="17"/>
          <w:color w:val="auto"/>
        </w:rPr>
        <w:t>If Clause 7.5(b)(ii) (</w:t>
      </w:r>
      <w:r>
        <w:rPr>
          <w:rFonts w:ascii="Arial" w:cs="Arial" w:eastAsia="Arial" w:hAnsi="Arial"/>
          <w:sz w:val="17"/>
          <w:szCs w:val="17"/>
          <w:i w:val="1"/>
          <w:iCs w:val="1"/>
          <w:color w:val="auto"/>
        </w:rPr>
        <w:t>Mandatory Prepayment – Insurance and Condemnation Events</w:t>
      </w:r>
      <w:r>
        <w:rPr>
          <w:rFonts w:ascii="Arial" w:cs="Arial" w:eastAsia="Arial" w:hAnsi="Arial"/>
          <w:sz w:val="17"/>
          <w:szCs w:val="17"/>
          <w:color w:val="auto"/>
        </w:rPr>
        <w:t>) of the Facility Agreement applies, the Borrower may request the Offshore Account Bank to make payment to a supplier of a replacement asset or replacement Satellite, any long lead items, Launch services, insurances or other costs directly arising in relation to the purchase or Launch of a Satellite described in Clause 7.5(b)(ii) (</w:t>
      </w:r>
      <w:r>
        <w:rPr>
          <w:rFonts w:ascii="Arial" w:cs="Arial" w:eastAsia="Arial" w:hAnsi="Arial"/>
          <w:sz w:val="17"/>
          <w:szCs w:val="17"/>
          <w:i w:val="1"/>
          <w:iCs w:val="1"/>
          <w:color w:val="auto"/>
        </w:rPr>
        <w:t>Mandatory Prepayment – Insurance and Condemnation Events</w:t>
      </w:r>
      <w:r>
        <w:rPr>
          <w:rFonts w:ascii="Arial" w:cs="Arial" w:eastAsia="Arial" w:hAnsi="Arial"/>
          <w:sz w:val="17"/>
          <w:szCs w:val="17"/>
          <w:color w:val="auto"/>
        </w:rPr>
        <w:t>) of the Facility Agreement, in accordance with the terms and conditions agreed between the Borrower and the Supplier. Any excess Net Cash Proceeds after taking into account such payments and costs shall be transferred as soon as practicable to the Collection Account.</w:t>
      </w:r>
    </w:p>
    <w:p>
      <w:pPr>
        <w:spacing w:after="0" w:line="201" w:lineRule="exact"/>
        <w:rPr>
          <w:rFonts w:ascii="Arial" w:cs="Arial" w:eastAsia="Arial" w:hAnsi="Arial"/>
          <w:sz w:val="17"/>
          <w:szCs w:val="17"/>
          <w:color w:val="auto"/>
        </w:rPr>
      </w:pPr>
    </w:p>
    <w:p>
      <w:pPr>
        <w:ind w:left="660" w:hanging="652"/>
        <w:spacing w:after="0"/>
        <w:tabs>
          <w:tab w:leader="none" w:pos="660" w:val="left"/>
        </w:tabs>
        <w:numPr>
          <w:ilvl w:val="0"/>
          <w:numId w:val="123"/>
        </w:numPr>
        <w:rPr>
          <w:rFonts w:ascii="Arial" w:cs="Arial" w:eastAsia="Arial" w:hAnsi="Arial"/>
          <w:sz w:val="18"/>
          <w:szCs w:val="18"/>
          <w:b w:val="1"/>
          <w:bCs w:val="1"/>
          <w:color w:val="auto"/>
        </w:rPr>
      </w:pPr>
      <w:r>
        <w:rPr>
          <w:rFonts w:ascii="Arial" w:cs="Arial" w:eastAsia="Arial" w:hAnsi="Arial"/>
          <w:sz w:val="18"/>
          <w:szCs w:val="18"/>
          <w:b w:val="1"/>
          <w:bCs w:val="1"/>
          <w:color w:val="auto"/>
        </w:rPr>
        <w:t>BORROWER CONTINGENT EQUITY ACCOUNT</w:t>
      </w:r>
    </w:p>
    <w:p>
      <w:pPr>
        <w:spacing w:after="0" w:line="252"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12.1</w:t>
      </w:r>
      <w:r>
        <w:rPr>
          <w:sz w:val="20"/>
          <w:szCs w:val="20"/>
          <w:color w:val="auto"/>
        </w:rPr>
        <w:tab/>
      </w:r>
      <w:r>
        <w:rPr>
          <w:rFonts w:ascii="Arial" w:cs="Arial" w:eastAsia="Arial" w:hAnsi="Arial"/>
          <w:sz w:val="16"/>
          <w:szCs w:val="16"/>
          <w:b w:val="1"/>
          <w:bCs w:val="1"/>
          <w:color w:val="auto"/>
        </w:rPr>
        <w:t>Payments to the Borrower Contingent Equity Account</w:t>
      </w:r>
    </w:p>
    <w:p>
      <w:pPr>
        <w:spacing w:after="0" w:line="256" w:lineRule="exact"/>
        <w:rPr>
          <w:sz w:val="20"/>
          <w:szCs w:val="20"/>
          <w:color w:val="auto"/>
        </w:rPr>
      </w:pPr>
    </w:p>
    <w:p>
      <w:pPr>
        <w:ind w:left="660"/>
        <w:spacing w:after="0" w:line="277" w:lineRule="auto"/>
        <w:rPr>
          <w:sz w:val="20"/>
          <w:szCs w:val="20"/>
          <w:color w:val="auto"/>
        </w:rPr>
      </w:pPr>
      <w:r>
        <w:rPr>
          <w:rFonts w:ascii="Arial" w:cs="Arial" w:eastAsia="Arial" w:hAnsi="Arial"/>
          <w:sz w:val="18"/>
          <w:szCs w:val="18"/>
          <w:color w:val="auto"/>
        </w:rPr>
        <w:t>Amounts shall be transferred to or deposited in the Borrower Contingent Equity Account in accordance with Clause 5.2(b) (</w:t>
      </w:r>
      <w:r>
        <w:rPr>
          <w:rFonts w:ascii="Arial" w:cs="Arial" w:eastAsia="Arial" w:hAnsi="Arial"/>
          <w:sz w:val="18"/>
          <w:szCs w:val="18"/>
          <w:i w:val="1"/>
          <w:iCs w:val="1"/>
          <w:color w:val="auto"/>
        </w:rPr>
        <w:t>Permitted Withdrawals</w:t>
      </w:r>
      <w:r>
        <w:rPr>
          <w:rFonts w:ascii="Arial" w:cs="Arial" w:eastAsia="Arial" w:hAnsi="Arial"/>
          <w:sz w:val="18"/>
          <w:szCs w:val="18"/>
          <w:color w:val="auto"/>
        </w:rPr>
        <w:t xml:space="preserve"> </w:t>
      </w:r>
      <w:r>
        <w:rPr>
          <w:rFonts w:ascii="Arial" w:cs="Arial" w:eastAsia="Arial" w:hAnsi="Arial"/>
          <w:sz w:val="18"/>
          <w:szCs w:val="18"/>
          <w:i w:val="1"/>
          <w:iCs w:val="1"/>
          <w:color w:val="auto"/>
        </w:rPr>
        <w:t>from the Collection Account</w:t>
      </w:r>
      <w:r>
        <w:rPr>
          <w:rFonts w:ascii="Arial" w:cs="Arial" w:eastAsia="Arial" w:hAnsi="Arial"/>
          <w:sz w:val="18"/>
          <w:szCs w:val="18"/>
          <w:color w:val="auto"/>
        </w:rPr>
        <w:t>) only.</w:t>
      </w:r>
    </w:p>
    <w:p>
      <w:pPr>
        <w:spacing w:after="0" w:line="193"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12.2</w:t>
      </w:r>
      <w:r>
        <w:rPr>
          <w:sz w:val="20"/>
          <w:szCs w:val="20"/>
          <w:color w:val="auto"/>
        </w:rPr>
        <w:tab/>
      </w:r>
      <w:r>
        <w:rPr>
          <w:rFonts w:ascii="Arial" w:cs="Arial" w:eastAsia="Arial" w:hAnsi="Arial"/>
          <w:sz w:val="16"/>
          <w:szCs w:val="16"/>
          <w:b w:val="1"/>
          <w:bCs w:val="1"/>
          <w:color w:val="auto"/>
        </w:rPr>
        <w:t>Permitted Withdrawals from the Borrower Contingent Equity Account</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Amounts may only be withdrawn from the Borrower Contingent Equity Account:</w:t>
      </w:r>
    </w:p>
    <w:p>
      <w:pPr>
        <w:spacing w:after="0" w:line="252" w:lineRule="exact"/>
        <w:rPr>
          <w:sz w:val="20"/>
          <w:szCs w:val="20"/>
          <w:color w:val="auto"/>
        </w:rPr>
      </w:pPr>
    </w:p>
    <w:p>
      <w:pPr>
        <w:ind w:left="1300" w:hanging="644"/>
        <w:spacing w:after="0"/>
        <w:tabs>
          <w:tab w:leader="none" w:pos="1300" w:val="left"/>
        </w:tabs>
        <w:numPr>
          <w:ilvl w:val="0"/>
          <w:numId w:val="124"/>
        </w:numPr>
        <w:rPr>
          <w:rFonts w:ascii="Arial" w:cs="Arial" w:eastAsia="Arial" w:hAnsi="Arial"/>
          <w:sz w:val="18"/>
          <w:szCs w:val="18"/>
          <w:color w:val="auto"/>
        </w:rPr>
      </w:pPr>
      <w:r>
        <w:rPr>
          <w:rFonts w:ascii="Arial" w:cs="Arial" w:eastAsia="Arial" w:hAnsi="Arial"/>
          <w:sz w:val="18"/>
          <w:szCs w:val="18"/>
          <w:color w:val="auto"/>
        </w:rPr>
        <w:t>in accordance with Clause 6.3 (</w:t>
      </w:r>
      <w:r>
        <w:rPr>
          <w:rFonts w:ascii="Arial" w:cs="Arial" w:eastAsia="Arial" w:hAnsi="Arial"/>
          <w:sz w:val="18"/>
          <w:szCs w:val="18"/>
          <w:i w:val="1"/>
          <w:iCs w:val="1"/>
          <w:color w:val="auto"/>
        </w:rPr>
        <w:t>Contingent Equity Funding</w:t>
      </w:r>
      <w:r>
        <w:rPr>
          <w:rFonts w:ascii="Arial" w:cs="Arial" w:eastAsia="Arial" w:hAnsi="Arial"/>
          <w:sz w:val="18"/>
          <w:szCs w:val="18"/>
          <w:color w:val="auto"/>
        </w:rPr>
        <w:t>); and</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24"/>
        </w:numPr>
        <w:rPr>
          <w:rFonts w:ascii="Arial" w:cs="Arial" w:eastAsia="Arial" w:hAnsi="Arial"/>
          <w:sz w:val="18"/>
          <w:szCs w:val="18"/>
          <w:color w:val="auto"/>
        </w:rPr>
      </w:pPr>
      <w:r>
        <w:rPr>
          <w:rFonts w:ascii="Arial" w:cs="Arial" w:eastAsia="Arial" w:hAnsi="Arial"/>
          <w:sz w:val="18"/>
          <w:szCs w:val="18"/>
          <w:color w:val="auto"/>
        </w:rPr>
        <w:t xml:space="preserve">to pay Project Costs </w:t>
      </w:r>
      <w:r>
        <w:rPr>
          <w:rFonts w:ascii="Arial" w:cs="Arial" w:eastAsia="Arial" w:hAnsi="Arial"/>
          <w:sz w:val="18"/>
          <w:szCs w:val="18"/>
          <w:i w:val="1"/>
          <w:iCs w:val="1"/>
          <w:color w:val="auto"/>
        </w:rPr>
        <w:t>provided that</w:t>
      </w:r>
      <w:r>
        <w:rPr>
          <w:rFonts w:ascii="Arial" w:cs="Arial" w:eastAsia="Arial" w:hAnsi="Arial"/>
          <w:sz w:val="18"/>
          <w:szCs w:val="18"/>
          <w:color w:val="auto"/>
        </w:rPr>
        <w:t>:</w:t>
      </w:r>
    </w:p>
    <w:p>
      <w:pPr>
        <w:spacing w:after="0" w:line="252" w:lineRule="exact"/>
        <w:rPr>
          <w:rFonts w:ascii="Arial" w:cs="Arial" w:eastAsia="Arial" w:hAnsi="Arial"/>
          <w:sz w:val="18"/>
          <w:szCs w:val="18"/>
          <w:color w:val="auto"/>
        </w:rPr>
      </w:pPr>
    </w:p>
    <w:p>
      <w:pPr>
        <w:jc w:val="both"/>
        <w:ind w:left="1960" w:hanging="655"/>
        <w:spacing w:after="0" w:line="257" w:lineRule="auto"/>
        <w:tabs>
          <w:tab w:leader="none" w:pos="1960" w:val="left"/>
        </w:tabs>
        <w:numPr>
          <w:ilvl w:val="1"/>
          <w:numId w:val="124"/>
        </w:numPr>
        <w:rPr>
          <w:rFonts w:ascii="Arial" w:cs="Arial" w:eastAsia="Arial" w:hAnsi="Arial"/>
          <w:sz w:val="18"/>
          <w:szCs w:val="18"/>
          <w:color w:val="auto"/>
        </w:rPr>
      </w:pPr>
      <w:r>
        <w:rPr>
          <w:rFonts w:ascii="Arial" w:cs="Arial" w:eastAsia="Arial" w:hAnsi="Arial"/>
          <w:sz w:val="18"/>
          <w:szCs w:val="18"/>
          <w:color w:val="auto"/>
        </w:rPr>
        <w:t>Net Cash Proceeds arising from an Equity Issuance and/or any Subordinated Indebtedness (</w:t>
      </w:r>
      <w:r>
        <w:rPr>
          <w:rFonts w:ascii="Arial" w:cs="Arial" w:eastAsia="Arial" w:hAnsi="Arial"/>
          <w:sz w:val="18"/>
          <w:szCs w:val="18"/>
          <w:i w:val="1"/>
          <w:iCs w:val="1"/>
          <w:color w:val="auto"/>
        </w:rPr>
        <w:t>but excluding</w:t>
      </w:r>
      <w:r>
        <w:rPr>
          <w:rFonts w:ascii="Arial" w:cs="Arial" w:eastAsia="Arial" w:hAnsi="Arial"/>
          <w:sz w:val="18"/>
          <w:szCs w:val="18"/>
          <w:color w:val="auto"/>
        </w:rPr>
        <w:t>, for the avoidance of doubt, the Total Thermo Amount (as such term is defined in the Deed of Waiver and Amendment No.7)), in an amount no less than the amount proposed by the Borrower to be withdrawn from the Borrower Contingent Equity Account for the purpose of paying Project Costs, has been raised by, or lent to, the Borrower (as the case may be) prior to any such withdrawal by the Borrower pursuant to this Clause 12.2(b); and</w:t>
      </w:r>
    </w:p>
    <w:p>
      <w:pPr>
        <w:spacing w:after="0" w:line="215" w:lineRule="exact"/>
        <w:rPr>
          <w:rFonts w:ascii="Arial" w:cs="Arial" w:eastAsia="Arial" w:hAnsi="Arial"/>
          <w:sz w:val="18"/>
          <w:szCs w:val="18"/>
          <w:color w:val="auto"/>
        </w:rPr>
      </w:pPr>
    </w:p>
    <w:p>
      <w:pPr>
        <w:ind w:left="1960" w:hanging="655"/>
        <w:spacing w:after="0"/>
        <w:tabs>
          <w:tab w:leader="none" w:pos="1960" w:val="left"/>
        </w:tabs>
        <w:numPr>
          <w:ilvl w:val="1"/>
          <w:numId w:val="124"/>
        </w:numPr>
        <w:rPr>
          <w:rFonts w:ascii="Arial" w:cs="Arial" w:eastAsia="Arial" w:hAnsi="Arial"/>
          <w:sz w:val="18"/>
          <w:szCs w:val="18"/>
          <w:color w:val="auto"/>
        </w:rPr>
      </w:pPr>
      <w:r>
        <w:rPr>
          <w:rFonts w:ascii="Arial" w:cs="Arial" w:eastAsia="Arial" w:hAnsi="Arial"/>
          <w:sz w:val="18"/>
          <w:szCs w:val="18"/>
          <w:color w:val="auto"/>
        </w:rPr>
        <w:t>the Borrower has provided to the Offshore Account Bank and the COFACE Agent:</w:t>
      </w:r>
    </w:p>
    <w:p>
      <w:pPr>
        <w:spacing w:after="0" w:line="252" w:lineRule="exact"/>
        <w:rPr>
          <w:rFonts w:ascii="Arial" w:cs="Arial" w:eastAsia="Arial" w:hAnsi="Arial"/>
          <w:sz w:val="18"/>
          <w:szCs w:val="18"/>
          <w:color w:val="auto"/>
        </w:rPr>
      </w:pPr>
    </w:p>
    <w:p>
      <w:pPr>
        <w:ind w:left="2600" w:right="20" w:hanging="647"/>
        <w:spacing w:after="0" w:line="277" w:lineRule="auto"/>
        <w:tabs>
          <w:tab w:leader="none" w:pos="2600" w:val="left"/>
        </w:tabs>
        <w:numPr>
          <w:ilvl w:val="2"/>
          <w:numId w:val="124"/>
        </w:numPr>
        <w:rPr>
          <w:rFonts w:ascii="Arial" w:cs="Arial" w:eastAsia="Arial" w:hAnsi="Arial"/>
          <w:sz w:val="18"/>
          <w:szCs w:val="18"/>
          <w:color w:val="auto"/>
        </w:rPr>
      </w:pPr>
      <w:r>
        <w:rPr>
          <w:rFonts w:ascii="Arial" w:cs="Arial" w:eastAsia="Arial" w:hAnsi="Arial"/>
          <w:sz w:val="18"/>
          <w:szCs w:val="18"/>
          <w:color w:val="auto"/>
        </w:rPr>
        <w:t>details (in form and substance satisfactory to the COFACE Agent) of the Project Costs to be paid by the Borrower from any withdrawal from the Borrower Contingent Equity Account pursuant to this paragraph (b);</w:t>
      </w:r>
    </w:p>
    <w:p>
      <w:pPr>
        <w:spacing w:after="0" w:line="197" w:lineRule="exact"/>
        <w:rPr>
          <w:rFonts w:ascii="Arial" w:cs="Arial" w:eastAsia="Arial" w:hAnsi="Arial"/>
          <w:sz w:val="18"/>
          <w:szCs w:val="18"/>
          <w:color w:val="auto"/>
        </w:rPr>
      </w:pPr>
    </w:p>
    <w:p>
      <w:pPr>
        <w:ind w:left="2600" w:hanging="647"/>
        <w:spacing w:after="0" w:line="277" w:lineRule="auto"/>
        <w:tabs>
          <w:tab w:leader="none" w:pos="2600" w:val="left"/>
        </w:tabs>
        <w:numPr>
          <w:ilvl w:val="2"/>
          <w:numId w:val="124"/>
        </w:numPr>
        <w:rPr>
          <w:rFonts w:ascii="Arial" w:cs="Arial" w:eastAsia="Arial" w:hAnsi="Arial"/>
          <w:sz w:val="18"/>
          <w:szCs w:val="18"/>
          <w:color w:val="auto"/>
        </w:rPr>
      </w:pPr>
      <w:r>
        <w:rPr>
          <w:rFonts w:ascii="Arial" w:cs="Arial" w:eastAsia="Arial" w:hAnsi="Arial"/>
          <w:sz w:val="18"/>
          <w:szCs w:val="18"/>
          <w:color w:val="auto"/>
        </w:rPr>
        <w:t>evidence (in form and substance satisfactory to the COFACE Agent) of such Equity Issuance or Subordinated Indebtedness referred to in paragraph (b)(i) and details of the Net Cash Proceeds arising therefrom; and</w:t>
      </w: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120" w:name="page121"/>
    <w:bookmarkEnd w:id="120"/>
    <w:p>
      <w:pPr>
        <w:ind w:right="320" w:firstLine="1953"/>
        <w:spacing w:after="0" w:line="532" w:lineRule="auto"/>
        <w:tabs>
          <w:tab w:leader="none" w:pos="2593" w:val="left"/>
        </w:tabs>
        <w:numPr>
          <w:ilvl w:val="0"/>
          <w:numId w:val="125"/>
        </w:numPr>
        <w:rPr>
          <w:rFonts w:ascii="Arial" w:cs="Arial" w:eastAsia="Arial" w:hAnsi="Arial"/>
          <w:sz w:val="18"/>
          <w:szCs w:val="18"/>
          <w:color w:val="auto"/>
        </w:rPr>
      </w:pPr>
      <w:r>
        <w:rPr>
          <w:rFonts w:ascii="Arial" w:cs="Arial" w:eastAsia="Arial" w:hAnsi="Arial"/>
          <w:sz w:val="18"/>
          <w:szCs w:val="18"/>
          <w:color w:val="auto"/>
        </w:rPr>
        <w:t xml:space="preserve">such other documents, information or evidence requested by the COFACE Agent in connection with such withdrawal. 12.3 </w:t>
      </w:r>
      <w:r>
        <w:rPr>
          <w:rFonts w:ascii="Arial" w:cs="Arial" w:eastAsia="Arial" w:hAnsi="Arial"/>
          <w:sz w:val="18"/>
          <w:szCs w:val="18"/>
          <w:b w:val="1"/>
          <w:bCs w:val="1"/>
          <w:color w:val="auto"/>
        </w:rPr>
        <w:t>Contingent Equity Release Date</w:t>
      </w:r>
    </w:p>
    <w:p>
      <w:pPr>
        <w:spacing w:after="0" w:line="1" w:lineRule="exact"/>
        <w:rPr>
          <w:sz w:val="20"/>
          <w:szCs w:val="20"/>
          <w:color w:val="auto"/>
        </w:rPr>
      </w:pPr>
    </w:p>
    <w:p>
      <w:pPr>
        <w:ind w:left="660"/>
        <w:spacing w:after="0"/>
        <w:rPr>
          <w:sz w:val="20"/>
          <w:szCs w:val="20"/>
          <w:color w:val="auto"/>
        </w:rPr>
      </w:pPr>
      <w:r>
        <w:rPr>
          <w:rFonts w:ascii="Arial" w:cs="Arial" w:eastAsia="Arial" w:hAnsi="Arial"/>
          <w:sz w:val="17"/>
          <w:szCs w:val="17"/>
          <w:color w:val="auto"/>
        </w:rPr>
        <w:t>On the Contingent Equity Release Date, all amounts in the Borrower Contingent Equity Account will be transferred to the Collection Account.</w:t>
      </w:r>
    </w:p>
    <w:p>
      <w:pPr>
        <w:spacing w:after="0" w:line="260" w:lineRule="exact"/>
        <w:rPr>
          <w:sz w:val="20"/>
          <w:szCs w:val="20"/>
          <w:color w:val="auto"/>
        </w:rPr>
      </w:pPr>
    </w:p>
    <w:p>
      <w:pPr>
        <w:ind w:left="660" w:hanging="652"/>
        <w:spacing w:after="0"/>
        <w:tabs>
          <w:tab w:leader="none" w:pos="660" w:val="left"/>
        </w:tabs>
        <w:numPr>
          <w:ilvl w:val="0"/>
          <w:numId w:val="126"/>
        </w:numPr>
        <w:rPr>
          <w:rFonts w:ascii="Arial" w:cs="Arial" w:eastAsia="Arial" w:hAnsi="Arial"/>
          <w:sz w:val="18"/>
          <w:szCs w:val="18"/>
          <w:b w:val="1"/>
          <w:bCs w:val="1"/>
          <w:color w:val="auto"/>
        </w:rPr>
      </w:pPr>
      <w:r>
        <w:rPr>
          <w:rFonts w:ascii="Arial" w:cs="Arial" w:eastAsia="Arial" w:hAnsi="Arial"/>
          <w:sz w:val="18"/>
          <w:szCs w:val="18"/>
          <w:b w:val="1"/>
          <w:bCs w:val="1"/>
          <w:color w:val="auto"/>
        </w:rPr>
        <w:t>GENERAL RULE REGARDING EXCESS BALANCES</w:t>
      </w:r>
    </w:p>
    <w:p>
      <w:pPr>
        <w:spacing w:after="0" w:line="256" w:lineRule="exact"/>
        <w:rPr>
          <w:rFonts w:ascii="Arial" w:cs="Arial" w:eastAsia="Arial" w:hAnsi="Arial"/>
          <w:sz w:val="18"/>
          <w:szCs w:val="18"/>
          <w:b w:val="1"/>
          <w:bCs w:val="1"/>
          <w:color w:val="auto"/>
        </w:rPr>
      </w:pPr>
    </w:p>
    <w:p>
      <w:pPr>
        <w:jc w:val="both"/>
        <w:ind w:left="660"/>
        <w:spacing w:after="0" w:line="257" w:lineRule="auto"/>
        <w:rPr>
          <w:rFonts w:ascii="Arial" w:cs="Arial" w:eastAsia="Arial" w:hAnsi="Arial"/>
          <w:sz w:val="18"/>
          <w:szCs w:val="18"/>
          <w:b w:val="1"/>
          <w:bCs w:val="1"/>
          <w:color w:val="auto"/>
        </w:rPr>
      </w:pPr>
      <w:r>
        <w:rPr>
          <w:rFonts w:ascii="Arial" w:cs="Arial" w:eastAsia="Arial" w:hAnsi="Arial"/>
          <w:sz w:val="18"/>
          <w:szCs w:val="18"/>
          <w:color w:val="auto"/>
        </w:rPr>
        <w:t>Subject to Clause 18 (</w:t>
      </w:r>
      <w:r>
        <w:rPr>
          <w:rFonts w:ascii="Arial" w:cs="Arial" w:eastAsia="Arial" w:hAnsi="Arial"/>
          <w:sz w:val="18"/>
          <w:szCs w:val="18"/>
          <w:i w:val="1"/>
          <w:iCs w:val="1"/>
          <w:color w:val="auto"/>
        </w:rPr>
        <w:t>Event of Default</w:t>
      </w:r>
      <w:r>
        <w:rPr>
          <w:rFonts w:ascii="Arial" w:cs="Arial" w:eastAsia="Arial" w:hAnsi="Arial"/>
          <w:sz w:val="18"/>
          <w:szCs w:val="18"/>
          <w:color w:val="auto"/>
        </w:rPr>
        <w:t>), but notwithstanding any other provision of this Agreement, to the extent that at any time the balance on the Convertible Note Reserve Account and/or the Debt Service Account is greater than the then required balance on such Offshore Project Account, the Borrower shall be entitled to withdraw such excess amounts and pay such amount to the Convertible Note Reserve Account and/or the Debt Service Account (as the case may be) to fund such accounts to their then required levels as set out in this Agreement, and to the extent that all such accounts are funded to their then required levels, to the Collection Account.</w:t>
      </w:r>
    </w:p>
    <w:p>
      <w:pPr>
        <w:spacing w:after="0" w:line="211" w:lineRule="exact"/>
        <w:rPr>
          <w:rFonts w:ascii="Arial" w:cs="Arial" w:eastAsia="Arial" w:hAnsi="Arial"/>
          <w:sz w:val="18"/>
          <w:szCs w:val="18"/>
          <w:b w:val="1"/>
          <w:bCs w:val="1"/>
          <w:color w:val="auto"/>
        </w:rPr>
      </w:pPr>
    </w:p>
    <w:p>
      <w:pPr>
        <w:ind w:left="660" w:hanging="652"/>
        <w:spacing w:after="0"/>
        <w:tabs>
          <w:tab w:leader="none" w:pos="660" w:val="left"/>
        </w:tabs>
        <w:numPr>
          <w:ilvl w:val="0"/>
          <w:numId w:val="126"/>
        </w:numPr>
        <w:rPr>
          <w:rFonts w:ascii="Arial" w:cs="Arial" w:eastAsia="Arial" w:hAnsi="Arial"/>
          <w:sz w:val="18"/>
          <w:szCs w:val="18"/>
          <w:b w:val="1"/>
          <w:bCs w:val="1"/>
          <w:color w:val="auto"/>
        </w:rPr>
      </w:pPr>
      <w:r>
        <w:rPr>
          <w:rFonts w:ascii="Arial" w:cs="Arial" w:eastAsia="Arial" w:hAnsi="Arial"/>
          <w:sz w:val="18"/>
          <w:szCs w:val="18"/>
          <w:b w:val="1"/>
          <w:bCs w:val="1"/>
          <w:color w:val="auto"/>
        </w:rPr>
        <w:t>SUPPLIER GUARANTEE</w:t>
      </w:r>
    </w:p>
    <w:p>
      <w:pPr>
        <w:spacing w:after="0" w:line="252"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14.1</w:t>
      </w:r>
      <w:r>
        <w:rPr>
          <w:sz w:val="20"/>
          <w:szCs w:val="20"/>
          <w:color w:val="auto"/>
        </w:rPr>
        <w:tab/>
      </w:r>
      <w:r>
        <w:rPr>
          <w:rFonts w:ascii="Arial" w:cs="Arial" w:eastAsia="Arial" w:hAnsi="Arial"/>
          <w:sz w:val="16"/>
          <w:szCs w:val="16"/>
          <w:b w:val="1"/>
          <w:bCs w:val="1"/>
          <w:color w:val="auto"/>
        </w:rPr>
        <w:t>Posting of the Supplier Guarantee</w:t>
      </w:r>
    </w:p>
    <w:p>
      <w:pPr>
        <w:spacing w:after="0" w:line="256" w:lineRule="exact"/>
        <w:rPr>
          <w:sz w:val="20"/>
          <w:szCs w:val="20"/>
          <w:color w:val="auto"/>
        </w:rPr>
      </w:pPr>
    </w:p>
    <w:p>
      <w:pPr>
        <w:jc w:val="both"/>
        <w:ind w:left="1300" w:hanging="644"/>
        <w:spacing w:after="0" w:line="264" w:lineRule="auto"/>
        <w:tabs>
          <w:tab w:leader="none" w:pos="1300" w:val="left"/>
        </w:tabs>
        <w:numPr>
          <w:ilvl w:val="0"/>
          <w:numId w:val="127"/>
        </w:numPr>
        <w:rPr>
          <w:rFonts w:ascii="Arial" w:cs="Arial" w:eastAsia="Arial" w:hAnsi="Arial"/>
          <w:sz w:val="18"/>
          <w:szCs w:val="18"/>
          <w:color w:val="auto"/>
        </w:rPr>
      </w:pPr>
      <w:r>
        <w:rPr>
          <w:rFonts w:ascii="Arial" w:cs="Arial" w:eastAsia="Arial" w:hAnsi="Arial"/>
          <w:sz w:val="18"/>
          <w:szCs w:val="18"/>
          <w:color w:val="auto"/>
        </w:rPr>
        <w:t xml:space="preserve">The Borrower may, subject to the maintenance of the DSRA Required Cash Balance, elect to utilise the Supplier Guarantee in </w:t>
      </w:r>
      <w:r>
        <w:rPr>
          <w:rFonts w:ascii="Arial" w:cs="Arial" w:eastAsia="Arial" w:hAnsi="Arial"/>
          <w:sz w:val="18"/>
          <w:szCs w:val="18"/>
          <w:i w:val="1"/>
          <w:iCs w:val="1"/>
          <w:color w:val="auto"/>
        </w:rPr>
        <w:t>lieu</w:t>
      </w:r>
      <w:r>
        <w:rPr>
          <w:rFonts w:ascii="Arial" w:cs="Arial" w:eastAsia="Arial" w:hAnsi="Arial"/>
          <w:sz w:val="18"/>
          <w:szCs w:val="18"/>
          <w:color w:val="auto"/>
        </w:rPr>
        <w:t xml:space="preserve"> of the cash that would otherwise be required to be deposited in, or to substitute for all or a portion of the cash deposited in or credited to or Authorised Investments made from the Debt Service Reserve Account.</w:t>
      </w:r>
    </w:p>
    <w:p>
      <w:pPr>
        <w:spacing w:after="0" w:line="208" w:lineRule="exact"/>
        <w:rPr>
          <w:rFonts w:ascii="Arial" w:cs="Arial" w:eastAsia="Arial" w:hAnsi="Arial"/>
          <w:sz w:val="18"/>
          <w:szCs w:val="18"/>
          <w:color w:val="auto"/>
        </w:rPr>
      </w:pPr>
    </w:p>
    <w:p>
      <w:pPr>
        <w:jc w:val="both"/>
        <w:ind w:left="1300" w:hanging="644"/>
        <w:spacing w:after="0" w:line="255" w:lineRule="auto"/>
        <w:tabs>
          <w:tab w:leader="none" w:pos="1300" w:val="left"/>
        </w:tabs>
        <w:numPr>
          <w:ilvl w:val="0"/>
          <w:numId w:val="127"/>
        </w:numPr>
        <w:rPr>
          <w:rFonts w:ascii="Arial" w:cs="Arial" w:eastAsia="Arial" w:hAnsi="Arial"/>
          <w:sz w:val="18"/>
          <w:szCs w:val="18"/>
          <w:color w:val="auto"/>
        </w:rPr>
      </w:pPr>
      <w:r>
        <w:rPr>
          <w:rFonts w:ascii="Arial" w:cs="Arial" w:eastAsia="Arial" w:hAnsi="Arial"/>
          <w:sz w:val="18"/>
          <w:szCs w:val="18"/>
          <w:color w:val="auto"/>
        </w:rPr>
        <w:t>The Borrower at any time may, by five (5) days’ written notice to the COFACE Agent and the Offshore Account Bank, replace (in whole or in part) the Supplier Guarantee identified therein with cash for deposit and/or Authorised Investments to credit into the Debt Service Reserve Account from which the Supplier Guarantee is to be withdrawn. Upon delivery to the Offshore Account Bank of immediately available funds and/or Authorised Investments in an amount equal to the Cash Equivalent Amount of the Supplier Guarantee and the credit thereof to the Debt Service Reserve Account, the Offshore Account Bank shall notify and confirm to the COFACE Agent receipt of such funds and/or Authorised Investments.</w:t>
      </w:r>
    </w:p>
    <w:p>
      <w:pPr>
        <w:spacing w:after="0" w:line="220" w:lineRule="exact"/>
        <w:rPr>
          <w:rFonts w:ascii="Arial" w:cs="Arial" w:eastAsia="Arial" w:hAnsi="Arial"/>
          <w:sz w:val="18"/>
          <w:szCs w:val="18"/>
          <w:color w:val="auto"/>
        </w:rPr>
      </w:pPr>
    </w:p>
    <w:p>
      <w:pPr>
        <w:jc w:val="both"/>
        <w:ind w:left="1300" w:hanging="644"/>
        <w:spacing w:after="0" w:line="264" w:lineRule="auto"/>
        <w:tabs>
          <w:tab w:leader="none" w:pos="1300" w:val="left"/>
        </w:tabs>
        <w:numPr>
          <w:ilvl w:val="0"/>
          <w:numId w:val="127"/>
        </w:numPr>
        <w:rPr>
          <w:rFonts w:ascii="Arial" w:cs="Arial" w:eastAsia="Arial" w:hAnsi="Arial"/>
          <w:sz w:val="18"/>
          <w:szCs w:val="18"/>
          <w:color w:val="auto"/>
        </w:rPr>
      </w:pPr>
      <w:r>
        <w:rPr>
          <w:rFonts w:ascii="Arial" w:cs="Arial" w:eastAsia="Arial" w:hAnsi="Arial"/>
          <w:sz w:val="18"/>
          <w:szCs w:val="18"/>
          <w:color w:val="auto"/>
        </w:rPr>
        <w:t>On receipt of such confirmation, the COFACE Agent shall return to the Borrower the instruments and other documents constituting the Supplier Guarantee. The Borrower will instruct the Offshore Account Bank to deposit such funds and/or Authorised Investments into the Debt Service Reserve Account.</w:t>
      </w:r>
    </w:p>
    <w:p>
      <w:pPr>
        <w:spacing w:after="0" w:line="3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121" w:name="page122"/>
    <w:bookmarkEnd w:id="121"/>
    <w:p>
      <w:pPr>
        <w:spacing w:after="0"/>
        <w:tabs>
          <w:tab w:leader="none" w:pos="640" w:val="left"/>
        </w:tabs>
        <w:rPr>
          <w:sz w:val="20"/>
          <w:szCs w:val="20"/>
          <w:color w:val="auto"/>
        </w:rPr>
      </w:pPr>
      <w:r>
        <w:rPr>
          <w:rFonts w:ascii="Arial" w:cs="Arial" w:eastAsia="Arial" w:hAnsi="Arial"/>
          <w:sz w:val="18"/>
          <w:szCs w:val="18"/>
          <w:color w:val="auto"/>
        </w:rPr>
        <w:t>14.2</w:t>
      </w:r>
      <w:r>
        <w:rPr>
          <w:sz w:val="20"/>
          <w:szCs w:val="20"/>
          <w:color w:val="auto"/>
        </w:rPr>
        <w:tab/>
      </w:r>
      <w:r>
        <w:rPr>
          <w:rFonts w:ascii="Arial" w:cs="Arial" w:eastAsia="Arial" w:hAnsi="Arial"/>
          <w:sz w:val="16"/>
          <w:szCs w:val="16"/>
          <w:b w:val="1"/>
          <w:bCs w:val="1"/>
          <w:color w:val="auto"/>
        </w:rPr>
        <w:t>Drawdown on Supplier Guarantee</w:t>
      </w:r>
    </w:p>
    <w:p>
      <w:pPr>
        <w:spacing w:after="0" w:line="256" w:lineRule="exact"/>
        <w:rPr>
          <w:sz w:val="20"/>
          <w:szCs w:val="20"/>
          <w:color w:val="auto"/>
        </w:rPr>
      </w:pPr>
    </w:p>
    <w:p>
      <w:pPr>
        <w:ind w:left="1300" w:hanging="644"/>
        <w:spacing w:after="0"/>
        <w:tabs>
          <w:tab w:leader="none" w:pos="1300" w:val="left"/>
        </w:tabs>
        <w:numPr>
          <w:ilvl w:val="1"/>
          <w:numId w:val="128"/>
        </w:numPr>
        <w:rPr>
          <w:rFonts w:ascii="Arial" w:cs="Arial" w:eastAsia="Arial" w:hAnsi="Arial"/>
          <w:sz w:val="18"/>
          <w:szCs w:val="18"/>
          <w:color w:val="auto"/>
        </w:rPr>
      </w:pPr>
      <w:r>
        <w:rPr>
          <w:rFonts w:ascii="Arial" w:cs="Arial" w:eastAsia="Arial" w:hAnsi="Arial"/>
          <w:sz w:val="18"/>
          <w:szCs w:val="18"/>
          <w:color w:val="auto"/>
        </w:rPr>
        <w:t>Subject to paragraph (c) below:</w:t>
      </w:r>
    </w:p>
    <w:p>
      <w:pPr>
        <w:spacing w:after="0" w:line="252" w:lineRule="exact"/>
        <w:rPr>
          <w:rFonts w:ascii="Arial" w:cs="Arial" w:eastAsia="Arial" w:hAnsi="Arial"/>
          <w:sz w:val="18"/>
          <w:szCs w:val="18"/>
          <w:color w:val="auto"/>
        </w:rPr>
      </w:pPr>
    </w:p>
    <w:p>
      <w:pPr>
        <w:jc w:val="both"/>
        <w:ind w:left="1960" w:hanging="655"/>
        <w:spacing w:after="0" w:line="259" w:lineRule="auto"/>
        <w:tabs>
          <w:tab w:leader="none" w:pos="1960" w:val="left"/>
        </w:tabs>
        <w:numPr>
          <w:ilvl w:val="2"/>
          <w:numId w:val="128"/>
        </w:numPr>
        <w:rPr>
          <w:rFonts w:ascii="Arial" w:cs="Arial" w:eastAsia="Arial" w:hAnsi="Arial"/>
          <w:sz w:val="18"/>
          <w:szCs w:val="18"/>
          <w:color w:val="auto"/>
        </w:rPr>
      </w:pPr>
      <w:r>
        <w:rPr>
          <w:rFonts w:ascii="Arial" w:cs="Arial" w:eastAsia="Arial" w:hAnsi="Arial"/>
          <w:sz w:val="18"/>
          <w:szCs w:val="18"/>
          <w:color w:val="auto"/>
        </w:rPr>
        <w:t>if the amount of Cash contained in the Debt Service Reserve Account is projected within the next thirty (30) days to be below the DSRA Required Cash Balance, either Beneficiary (but not both) may deliver a Demand to the Supplier pursuant to the Supplier Guarantee for an amount such that after payment under the Supplier Guarantee the amount credited to the Debt Service Reserve Account shall be equal to the DSRA Required Balance; and</w:t>
      </w:r>
    </w:p>
    <w:p>
      <w:pPr>
        <w:spacing w:after="0" w:line="213" w:lineRule="exact"/>
        <w:rPr>
          <w:rFonts w:ascii="Arial" w:cs="Arial" w:eastAsia="Arial" w:hAnsi="Arial"/>
          <w:sz w:val="18"/>
          <w:szCs w:val="18"/>
          <w:color w:val="auto"/>
        </w:rPr>
      </w:pPr>
    </w:p>
    <w:p>
      <w:pPr>
        <w:ind w:left="1960" w:hanging="655"/>
        <w:spacing w:after="0" w:line="277" w:lineRule="auto"/>
        <w:tabs>
          <w:tab w:leader="none" w:pos="1960" w:val="left"/>
        </w:tabs>
        <w:numPr>
          <w:ilvl w:val="2"/>
          <w:numId w:val="128"/>
        </w:numPr>
        <w:rPr>
          <w:rFonts w:ascii="Arial" w:cs="Arial" w:eastAsia="Arial" w:hAnsi="Arial"/>
          <w:sz w:val="18"/>
          <w:szCs w:val="18"/>
          <w:color w:val="auto"/>
        </w:rPr>
      </w:pPr>
      <w:r>
        <w:rPr>
          <w:rFonts w:ascii="Arial" w:cs="Arial" w:eastAsia="Arial" w:hAnsi="Arial"/>
          <w:sz w:val="18"/>
          <w:szCs w:val="18"/>
          <w:color w:val="auto"/>
        </w:rPr>
        <w:t>prior to delivering such Demand, the Beneficiary issuing the Demand shall notify the other Beneficiary of its intention to make the Demand.</w:t>
      </w:r>
    </w:p>
    <w:p>
      <w:pPr>
        <w:spacing w:after="0" w:line="197" w:lineRule="exact"/>
        <w:rPr>
          <w:rFonts w:ascii="Arial" w:cs="Arial" w:eastAsia="Arial" w:hAnsi="Arial"/>
          <w:sz w:val="18"/>
          <w:szCs w:val="18"/>
          <w:color w:val="auto"/>
        </w:rPr>
      </w:pPr>
    </w:p>
    <w:p>
      <w:pPr>
        <w:ind w:left="1300" w:hanging="644"/>
        <w:spacing w:after="0" w:line="277" w:lineRule="auto"/>
        <w:tabs>
          <w:tab w:leader="none" w:pos="1300" w:val="left"/>
        </w:tabs>
        <w:numPr>
          <w:ilvl w:val="1"/>
          <w:numId w:val="128"/>
        </w:numPr>
        <w:rPr>
          <w:rFonts w:ascii="Arial" w:cs="Arial" w:eastAsia="Arial" w:hAnsi="Arial"/>
          <w:sz w:val="18"/>
          <w:szCs w:val="18"/>
          <w:color w:val="auto"/>
        </w:rPr>
      </w:pPr>
      <w:r>
        <w:rPr>
          <w:rFonts w:ascii="Arial" w:cs="Arial" w:eastAsia="Arial" w:hAnsi="Arial"/>
          <w:sz w:val="18"/>
          <w:szCs w:val="18"/>
          <w:color w:val="auto"/>
        </w:rPr>
        <w:t>Following a draw upon the Supplier Guarantee, the relevant Beneficiary shall deposit the amount drawn into the Debt Service Reserve Account.</w:t>
      </w:r>
    </w:p>
    <w:p>
      <w:pPr>
        <w:spacing w:after="0" w:line="197" w:lineRule="exact"/>
        <w:rPr>
          <w:rFonts w:ascii="Arial" w:cs="Arial" w:eastAsia="Arial" w:hAnsi="Arial"/>
          <w:sz w:val="18"/>
          <w:szCs w:val="18"/>
          <w:color w:val="auto"/>
        </w:rPr>
      </w:pPr>
    </w:p>
    <w:p>
      <w:pPr>
        <w:ind w:left="1300" w:hanging="644"/>
        <w:spacing w:after="0"/>
        <w:tabs>
          <w:tab w:leader="none" w:pos="1300" w:val="left"/>
        </w:tabs>
        <w:numPr>
          <w:ilvl w:val="1"/>
          <w:numId w:val="128"/>
        </w:numPr>
        <w:rPr>
          <w:rFonts w:ascii="Arial" w:cs="Arial" w:eastAsia="Arial" w:hAnsi="Arial"/>
          <w:sz w:val="18"/>
          <w:szCs w:val="18"/>
          <w:color w:val="auto"/>
        </w:rPr>
      </w:pPr>
      <w:r>
        <w:rPr>
          <w:rFonts w:ascii="Arial" w:cs="Arial" w:eastAsia="Arial" w:hAnsi="Arial"/>
          <w:sz w:val="18"/>
          <w:szCs w:val="18"/>
          <w:color w:val="auto"/>
        </w:rPr>
        <w:t>If a Blocking Notice has been issued, only the COFACE Agent may issue a Demand pursuant to the Supplier Guarantee.</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1"/>
          <w:numId w:val="128"/>
        </w:numPr>
        <w:rPr>
          <w:rFonts w:ascii="Arial" w:cs="Arial" w:eastAsia="Arial" w:hAnsi="Arial"/>
          <w:sz w:val="17"/>
          <w:szCs w:val="17"/>
          <w:color w:val="auto"/>
        </w:rPr>
      </w:pPr>
      <w:r>
        <w:rPr>
          <w:rFonts w:ascii="Arial" w:cs="Arial" w:eastAsia="Arial" w:hAnsi="Arial"/>
          <w:sz w:val="17"/>
          <w:szCs w:val="17"/>
          <w:color w:val="auto"/>
        </w:rPr>
        <w:t>Other than as provided in this Clause 14.2, neither Beneficiary shall be entitled to draw any amount under the Supplier Guarantee.</w:t>
      </w:r>
    </w:p>
    <w:p>
      <w:pPr>
        <w:spacing w:after="0" w:line="259" w:lineRule="exact"/>
        <w:rPr>
          <w:rFonts w:ascii="Arial" w:cs="Arial" w:eastAsia="Arial" w:hAnsi="Arial"/>
          <w:sz w:val="17"/>
          <w:szCs w:val="17"/>
          <w:color w:val="auto"/>
        </w:rPr>
      </w:pPr>
    </w:p>
    <w:p>
      <w:pPr>
        <w:ind w:left="660" w:hanging="652"/>
        <w:spacing w:after="0"/>
        <w:tabs>
          <w:tab w:leader="none" w:pos="660" w:val="left"/>
        </w:tabs>
        <w:numPr>
          <w:ilvl w:val="0"/>
          <w:numId w:val="129"/>
        </w:numPr>
        <w:rPr>
          <w:rFonts w:ascii="Arial" w:cs="Arial" w:eastAsia="Arial" w:hAnsi="Arial"/>
          <w:sz w:val="18"/>
          <w:szCs w:val="18"/>
          <w:b w:val="1"/>
          <w:bCs w:val="1"/>
          <w:color w:val="auto"/>
        </w:rPr>
      </w:pPr>
      <w:r>
        <w:rPr>
          <w:rFonts w:ascii="Arial" w:cs="Arial" w:eastAsia="Arial" w:hAnsi="Arial"/>
          <w:sz w:val="18"/>
          <w:szCs w:val="18"/>
          <w:b w:val="1"/>
          <w:bCs w:val="1"/>
          <w:color w:val="auto"/>
        </w:rPr>
        <w:t>FINAL DISBURSEMENT UPON TERMINATION</w:t>
      </w:r>
    </w:p>
    <w:p>
      <w:pPr>
        <w:spacing w:after="0" w:line="256"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8"/>
          <w:szCs w:val="18"/>
          <w:color w:val="auto"/>
        </w:rPr>
        <w:t>Upon receipt of notification from the COFACE Agent of the occurrence of the Final Discharge Date, the Offshore Account Bank shall:</w:t>
      </w:r>
    </w:p>
    <w:p>
      <w:pPr>
        <w:spacing w:after="0" w:line="252" w:lineRule="exact"/>
        <w:rPr>
          <w:rFonts w:ascii="Arial" w:cs="Arial" w:eastAsia="Arial" w:hAnsi="Arial"/>
          <w:sz w:val="18"/>
          <w:szCs w:val="18"/>
          <w:b w:val="1"/>
          <w:bCs w:val="1"/>
          <w:color w:val="auto"/>
        </w:rPr>
      </w:pPr>
    </w:p>
    <w:p>
      <w:pPr>
        <w:ind w:left="1300" w:hanging="644"/>
        <w:spacing w:after="0" w:line="308" w:lineRule="auto"/>
        <w:tabs>
          <w:tab w:leader="none" w:pos="1300" w:val="left"/>
        </w:tabs>
        <w:numPr>
          <w:ilvl w:val="1"/>
          <w:numId w:val="129"/>
        </w:numPr>
        <w:rPr>
          <w:rFonts w:ascii="Arial" w:cs="Arial" w:eastAsia="Arial" w:hAnsi="Arial"/>
          <w:sz w:val="17"/>
          <w:szCs w:val="17"/>
          <w:color w:val="auto"/>
        </w:rPr>
      </w:pPr>
      <w:r>
        <w:rPr>
          <w:rFonts w:ascii="Arial" w:cs="Arial" w:eastAsia="Arial" w:hAnsi="Arial"/>
          <w:sz w:val="17"/>
          <w:szCs w:val="17"/>
          <w:color w:val="auto"/>
        </w:rPr>
        <w:t>in the case of the Borrower, disburse any amounts on deposit in the Offshore Project Accounts (other than the Thermo Contingent Equity Account) to or at the direction of, and at the expense of, the Borrower in accordance with Clause 3.6 (</w:t>
      </w:r>
      <w:r>
        <w:rPr>
          <w:rFonts w:ascii="Arial" w:cs="Arial" w:eastAsia="Arial" w:hAnsi="Arial"/>
          <w:sz w:val="17"/>
          <w:szCs w:val="17"/>
          <w:i w:val="1"/>
          <w:iCs w:val="1"/>
          <w:color w:val="auto"/>
        </w:rPr>
        <w:t>Instructions</w:t>
      </w:r>
      <w:r>
        <w:rPr>
          <w:rFonts w:ascii="Arial" w:cs="Arial" w:eastAsia="Arial" w:hAnsi="Arial"/>
          <w:sz w:val="17"/>
          <w:szCs w:val="17"/>
          <w:color w:val="auto"/>
        </w:rPr>
        <w:t>); and</w:t>
      </w:r>
    </w:p>
    <w:p>
      <w:pPr>
        <w:spacing w:after="0" w:line="173" w:lineRule="exact"/>
        <w:rPr>
          <w:rFonts w:ascii="Arial" w:cs="Arial" w:eastAsia="Arial" w:hAnsi="Arial"/>
          <w:sz w:val="17"/>
          <w:szCs w:val="17"/>
          <w:color w:val="auto"/>
        </w:rPr>
      </w:pPr>
    </w:p>
    <w:p>
      <w:pPr>
        <w:ind w:left="1300" w:hanging="644"/>
        <w:spacing w:after="0" w:line="277" w:lineRule="auto"/>
        <w:tabs>
          <w:tab w:leader="none" w:pos="1300" w:val="left"/>
        </w:tabs>
        <w:numPr>
          <w:ilvl w:val="1"/>
          <w:numId w:val="129"/>
        </w:numPr>
        <w:rPr>
          <w:rFonts w:ascii="Arial" w:cs="Arial" w:eastAsia="Arial" w:hAnsi="Arial"/>
          <w:sz w:val="18"/>
          <w:szCs w:val="18"/>
          <w:color w:val="auto"/>
        </w:rPr>
      </w:pPr>
      <w:r>
        <w:rPr>
          <w:rFonts w:ascii="Arial" w:cs="Arial" w:eastAsia="Arial" w:hAnsi="Arial"/>
          <w:sz w:val="18"/>
          <w:szCs w:val="18"/>
          <w:color w:val="auto"/>
        </w:rPr>
        <w:t>in the case of Thermo, disburse any amounts on deposit in the Thermo Contingent Equity Account to or at the direction of, and at the expense of, Thermo in accordance with Clause 3.6 (</w:t>
      </w:r>
      <w:r>
        <w:rPr>
          <w:rFonts w:ascii="Arial" w:cs="Arial" w:eastAsia="Arial" w:hAnsi="Arial"/>
          <w:sz w:val="18"/>
          <w:szCs w:val="18"/>
          <w:i w:val="1"/>
          <w:iCs w:val="1"/>
          <w:color w:val="auto"/>
        </w:rPr>
        <w:t>Instructions</w:t>
      </w:r>
      <w:r>
        <w:rPr>
          <w:rFonts w:ascii="Arial" w:cs="Arial" w:eastAsia="Arial" w:hAnsi="Arial"/>
          <w:sz w:val="18"/>
          <w:szCs w:val="18"/>
          <w:color w:val="auto"/>
        </w:rPr>
        <w:t>) and Clause 6.4 (</w:t>
      </w:r>
      <w:r>
        <w:rPr>
          <w:rFonts w:ascii="Arial" w:cs="Arial" w:eastAsia="Arial" w:hAnsi="Arial"/>
          <w:sz w:val="18"/>
          <w:szCs w:val="18"/>
          <w:i w:val="1"/>
          <w:iCs w:val="1"/>
          <w:color w:val="auto"/>
        </w:rPr>
        <w:t>Contingent Equity Release Date</w:t>
      </w:r>
      <w:r>
        <w:rPr>
          <w:rFonts w:ascii="Arial" w:cs="Arial" w:eastAsia="Arial" w:hAnsi="Arial"/>
          <w:sz w:val="18"/>
          <w:szCs w:val="18"/>
          <w:color w:val="auto"/>
        </w:rPr>
        <w:t>).</w:t>
      </w:r>
    </w:p>
    <w:p>
      <w:pPr>
        <w:spacing w:after="0" w:line="193" w:lineRule="exact"/>
        <w:rPr>
          <w:rFonts w:ascii="Arial" w:cs="Arial" w:eastAsia="Arial" w:hAnsi="Arial"/>
          <w:sz w:val="18"/>
          <w:szCs w:val="18"/>
          <w:color w:val="auto"/>
        </w:rPr>
      </w:pPr>
    </w:p>
    <w:p>
      <w:pPr>
        <w:ind w:left="660" w:hanging="652"/>
        <w:spacing w:after="0"/>
        <w:tabs>
          <w:tab w:leader="none" w:pos="660" w:val="left"/>
        </w:tabs>
        <w:numPr>
          <w:ilvl w:val="0"/>
          <w:numId w:val="129"/>
        </w:numPr>
        <w:rPr>
          <w:rFonts w:ascii="Arial" w:cs="Arial" w:eastAsia="Arial" w:hAnsi="Arial"/>
          <w:sz w:val="18"/>
          <w:szCs w:val="18"/>
          <w:b w:val="1"/>
          <w:bCs w:val="1"/>
          <w:color w:val="auto"/>
        </w:rPr>
      </w:pPr>
      <w:r>
        <w:rPr>
          <w:rFonts w:ascii="Arial" w:cs="Arial" w:eastAsia="Arial" w:hAnsi="Arial"/>
          <w:sz w:val="18"/>
          <w:szCs w:val="18"/>
          <w:b w:val="1"/>
          <w:bCs w:val="1"/>
          <w:color w:val="auto"/>
        </w:rPr>
        <w:t>AUTHORISED INVESTMENTS</w:t>
      </w:r>
    </w:p>
    <w:p>
      <w:pPr>
        <w:spacing w:after="0" w:line="256" w:lineRule="exact"/>
        <w:rPr>
          <w:rFonts w:ascii="Arial" w:cs="Arial" w:eastAsia="Arial" w:hAnsi="Arial"/>
          <w:sz w:val="18"/>
          <w:szCs w:val="18"/>
          <w:b w:val="1"/>
          <w:bCs w:val="1"/>
          <w:color w:val="auto"/>
        </w:rPr>
      </w:pPr>
    </w:p>
    <w:p>
      <w:pPr>
        <w:jc w:val="both"/>
        <w:ind w:left="1300" w:hanging="644"/>
        <w:spacing w:after="0" w:line="257" w:lineRule="auto"/>
        <w:tabs>
          <w:tab w:leader="none" w:pos="1300" w:val="left"/>
        </w:tabs>
        <w:numPr>
          <w:ilvl w:val="1"/>
          <w:numId w:val="129"/>
        </w:numPr>
        <w:rPr>
          <w:rFonts w:ascii="Arial" w:cs="Arial" w:eastAsia="Arial" w:hAnsi="Arial"/>
          <w:sz w:val="18"/>
          <w:szCs w:val="18"/>
          <w:color w:val="auto"/>
        </w:rPr>
      </w:pPr>
      <w:r>
        <w:rPr>
          <w:rFonts w:ascii="Arial" w:cs="Arial" w:eastAsia="Arial" w:hAnsi="Arial"/>
          <w:sz w:val="18"/>
          <w:szCs w:val="18"/>
          <w:color w:val="auto"/>
        </w:rPr>
        <w:t>All amounts held by the Offshore Account Bank in the Project Accounts may (</w:t>
      </w:r>
      <w:r>
        <w:rPr>
          <w:rFonts w:ascii="Arial" w:cs="Arial" w:eastAsia="Arial" w:hAnsi="Arial"/>
          <w:sz w:val="18"/>
          <w:szCs w:val="18"/>
          <w:i w:val="1"/>
          <w:iCs w:val="1"/>
          <w:color w:val="auto"/>
        </w:rPr>
        <w:t>provided</w:t>
      </w:r>
      <w:r>
        <w:rPr>
          <w:rFonts w:ascii="Arial" w:cs="Arial" w:eastAsia="Arial" w:hAnsi="Arial"/>
          <w:sz w:val="18"/>
          <w:szCs w:val="18"/>
          <w:color w:val="auto"/>
        </w:rPr>
        <w:t xml:space="preserve"> no Default has occurred and is continuing) be invested in Authorised Investments at the expense and risk of the Borrower or, as the case may be, Thermo (with respect to the Thermo Contingent Equity Account), as directed in writing by the Borrower or, as the case may be, Thermo (with respect to the Thermo Contingent Equity Account) to the Offshore Account Bank pursuant to the terms of this Agreement and as set out in the relevant Investment Instruction.</w:t>
      </w:r>
    </w:p>
    <w:p>
      <w:pPr>
        <w:spacing w:after="0" w:line="215" w:lineRule="exact"/>
        <w:rPr>
          <w:rFonts w:ascii="Arial" w:cs="Arial" w:eastAsia="Arial" w:hAnsi="Arial"/>
          <w:sz w:val="18"/>
          <w:szCs w:val="18"/>
          <w:color w:val="auto"/>
        </w:rPr>
      </w:pPr>
    </w:p>
    <w:p>
      <w:pPr>
        <w:jc w:val="both"/>
        <w:ind w:left="1300" w:hanging="644"/>
        <w:spacing w:after="0" w:line="259" w:lineRule="auto"/>
        <w:tabs>
          <w:tab w:leader="none" w:pos="1300" w:val="left"/>
        </w:tabs>
        <w:numPr>
          <w:ilvl w:val="1"/>
          <w:numId w:val="129"/>
        </w:numPr>
        <w:rPr>
          <w:rFonts w:ascii="Arial" w:cs="Arial" w:eastAsia="Arial" w:hAnsi="Arial"/>
          <w:sz w:val="18"/>
          <w:szCs w:val="18"/>
          <w:color w:val="auto"/>
        </w:rPr>
      </w:pPr>
      <w:r>
        <w:rPr>
          <w:rFonts w:ascii="Arial" w:cs="Arial" w:eastAsia="Arial" w:hAnsi="Arial"/>
          <w:sz w:val="18"/>
          <w:szCs w:val="18"/>
          <w:color w:val="auto"/>
        </w:rPr>
        <w:t>Each of Thermo and the Borrower confirms that it is not relying on the Offshore Account Bank to provide any advice as to the merits of or the suitability of any investment, or any action taken in connection with any Authorised Investments and that the Offshore Account Bank acts solely as agent for the Borrower or, as the case may be, Thermo (with respect to the Thermo Contingent Equity Account) in respect of any Authorised Investments.</w:t>
      </w: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122" w:name="page123"/>
    <w:bookmarkEnd w:id="122"/>
    <w:p>
      <w:pPr>
        <w:ind w:left="644" w:hanging="644"/>
        <w:spacing w:after="0" w:line="277" w:lineRule="auto"/>
        <w:tabs>
          <w:tab w:leader="none" w:pos="644" w:val="left"/>
        </w:tabs>
        <w:numPr>
          <w:ilvl w:val="0"/>
          <w:numId w:val="130"/>
        </w:numPr>
        <w:rPr>
          <w:rFonts w:ascii="Arial" w:cs="Arial" w:eastAsia="Arial" w:hAnsi="Arial"/>
          <w:sz w:val="18"/>
          <w:szCs w:val="18"/>
          <w:color w:val="auto"/>
        </w:rPr>
      </w:pPr>
      <w:r>
        <w:rPr>
          <w:rFonts w:ascii="Arial" w:cs="Arial" w:eastAsia="Arial" w:hAnsi="Arial"/>
          <w:sz w:val="18"/>
          <w:szCs w:val="18"/>
          <w:color w:val="auto"/>
        </w:rPr>
        <w:t>The Offshore Account Bank shall not be required to invest in any Authorised Investments if that investment would result in it exceeding its powers or any other relevant authorisations.</w:t>
      </w:r>
    </w:p>
    <w:p>
      <w:pPr>
        <w:spacing w:after="0" w:line="197" w:lineRule="exact"/>
        <w:rPr>
          <w:rFonts w:ascii="Arial" w:cs="Arial" w:eastAsia="Arial" w:hAnsi="Arial"/>
          <w:sz w:val="18"/>
          <w:szCs w:val="18"/>
          <w:color w:val="auto"/>
        </w:rPr>
      </w:pPr>
    </w:p>
    <w:p>
      <w:pPr>
        <w:ind w:left="644" w:hanging="644"/>
        <w:spacing w:after="0" w:line="277" w:lineRule="auto"/>
        <w:tabs>
          <w:tab w:leader="none" w:pos="644" w:val="left"/>
        </w:tabs>
        <w:numPr>
          <w:ilvl w:val="0"/>
          <w:numId w:val="130"/>
        </w:numPr>
        <w:rPr>
          <w:rFonts w:ascii="Arial" w:cs="Arial" w:eastAsia="Arial" w:hAnsi="Arial"/>
          <w:sz w:val="18"/>
          <w:szCs w:val="18"/>
          <w:color w:val="auto"/>
        </w:rPr>
      </w:pPr>
      <w:r>
        <w:rPr>
          <w:rFonts w:ascii="Arial" w:cs="Arial" w:eastAsia="Arial" w:hAnsi="Arial"/>
          <w:sz w:val="18"/>
          <w:szCs w:val="18"/>
          <w:color w:val="auto"/>
        </w:rPr>
        <w:t>The right of the Borrower or, as the case may be, Thermo (with respect to the Thermo Contingent Equity Account) to direct the manner of investment includes, but is not limited to, the right:</w:t>
      </w:r>
    </w:p>
    <w:p>
      <w:pPr>
        <w:spacing w:after="0" w:line="197" w:lineRule="exact"/>
        <w:rPr>
          <w:rFonts w:ascii="Arial" w:cs="Arial" w:eastAsia="Arial" w:hAnsi="Arial"/>
          <w:sz w:val="18"/>
          <w:szCs w:val="18"/>
          <w:color w:val="auto"/>
        </w:rPr>
      </w:pPr>
    </w:p>
    <w:p>
      <w:pPr>
        <w:ind w:left="1304" w:hanging="655"/>
        <w:spacing w:after="0"/>
        <w:tabs>
          <w:tab w:leader="none" w:pos="1304" w:val="left"/>
        </w:tabs>
        <w:numPr>
          <w:ilvl w:val="1"/>
          <w:numId w:val="130"/>
        </w:numPr>
        <w:rPr>
          <w:rFonts w:ascii="Arial" w:cs="Arial" w:eastAsia="Arial" w:hAnsi="Arial"/>
          <w:sz w:val="18"/>
          <w:szCs w:val="18"/>
          <w:color w:val="auto"/>
        </w:rPr>
      </w:pPr>
      <w:r>
        <w:rPr>
          <w:rFonts w:ascii="Arial" w:cs="Arial" w:eastAsia="Arial" w:hAnsi="Arial"/>
          <w:sz w:val="18"/>
          <w:szCs w:val="18"/>
          <w:color w:val="auto"/>
        </w:rPr>
        <w:t>to direct the Offshore Account Bank to sell any Authorised Investment or hold it until maturity; and</w:t>
      </w:r>
    </w:p>
    <w:p>
      <w:pPr>
        <w:spacing w:after="0" w:line="252" w:lineRule="exact"/>
        <w:rPr>
          <w:rFonts w:ascii="Arial" w:cs="Arial" w:eastAsia="Arial" w:hAnsi="Arial"/>
          <w:sz w:val="18"/>
          <w:szCs w:val="18"/>
          <w:color w:val="auto"/>
        </w:rPr>
      </w:pPr>
    </w:p>
    <w:p>
      <w:pPr>
        <w:jc w:val="both"/>
        <w:ind w:left="1304" w:right="20" w:hanging="655"/>
        <w:spacing w:after="0" w:line="264" w:lineRule="auto"/>
        <w:tabs>
          <w:tab w:leader="none" w:pos="1304" w:val="left"/>
        </w:tabs>
        <w:numPr>
          <w:ilvl w:val="1"/>
          <w:numId w:val="130"/>
        </w:numPr>
        <w:rPr>
          <w:rFonts w:ascii="Arial" w:cs="Arial" w:eastAsia="Arial" w:hAnsi="Arial"/>
          <w:sz w:val="18"/>
          <w:szCs w:val="18"/>
          <w:color w:val="auto"/>
        </w:rPr>
      </w:pPr>
      <w:r>
        <w:rPr>
          <w:rFonts w:ascii="Arial" w:cs="Arial" w:eastAsia="Arial" w:hAnsi="Arial"/>
          <w:sz w:val="18"/>
          <w:szCs w:val="18"/>
          <w:color w:val="auto"/>
        </w:rPr>
        <w:t>upon any sale at maturity of any Authorised Investment, to direct the Offshore Account Bank to reinvest the proceeds thereof, plus any interest received by the Offshore Account Bank thereon, in Authorised Investments or to hold such proceeds and interest for application pursuant to the terms of this Agreement.</w:t>
      </w:r>
    </w:p>
    <w:p>
      <w:pPr>
        <w:spacing w:after="0" w:line="208" w:lineRule="exact"/>
        <w:rPr>
          <w:rFonts w:ascii="Arial" w:cs="Arial" w:eastAsia="Arial" w:hAnsi="Arial"/>
          <w:sz w:val="18"/>
          <w:szCs w:val="18"/>
          <w:color w:val="auto"/>
        </w:rPr>
      </w:pPr>
    </w:p>
    <w:p>
      <w:pPr>
        <w:jc w:val="both"/>
        <w:ind w:left="644" w:hanging="644"/>
        <w:spacing w:after="0" w:line="273" w:lineRule="auto"/>
        <w:tabs>
          <w:tab w:leader="none" w:pos="644" w:val="left"/>
        </w:tabs>
        <w:numPr>
          <w:ilvl w:val="0"/>
          <w:numId w:val="130"/>
        </w:numPr>
        <w:rPr>
          <w:rFonts w:ascii="Arial" w:cs="Arial" w:eastAsia="Arial" w:hAnsi="Arial"/>
          <w:sz w:val="17"/>
          <w:szCs w:val="17"/>
          <w:color w:val="auto"/>
        </w:rPr>
      </w:pPr>
      <w:r>
        <w:rPr>
          <w:rFonts w:ascii="Arial" w:cs="Arial" w:eastAsia="Arial" w:hAnsi="Arial"/>
          <w:sz w:val="17"/>
          <w:szCs w:val="17"/>
          <w:color w:val="auto"/>
        </w:rPr>
        <w:t>Authorised Investments purchased upon the direction of the Borrower or, as the case may be, Thermo (or, after a Blocking Notice has been issued (which notice has not been cancelled or superseded by an Unblocking Notice), upon the direction of the COFACE Agent), under the provisions of this Agreement shall be deemed at all times to be a part of the Project Account from which funds were withdrawn in order to make the Authorised Investment and the income or interest earned, and gains realised in excess of losses suffered by an Project Account due to the investment of funds deposited therein, shall be, subject to the terms of this Agreement, credited and retained in the particular Project Account in respect of which the Authorised Investment was purchased.</w:t>
      </w:r>
    </w:p>
    <w:p>
      <w:pPr>
        <w:spacing w:after="0" w:line="205" w:lineRule="exact"/>
        <w:rPr>
          <w:rFonts w:ascii="Arial" w:cs="Arial" w:eastAsia="Arial" w:hAnsi="Arial"/>
          <w:sz w:val="17"/>
          <w:szCs w:val="17"/>
          <w:color w:val="auto"/>
        </w:rPr>
      </w:pPr>
    </w:p>
    <w:p>
      <w:pPr>
        <w:jc w:val="both"/>
        <w:ind w:left="644" w:hanging="644"/>
        <w:spacing w:after="0" w:line="264" w:lineRule="auto"/>
        <w:tabs>
          <w:tab w:leader="none" w:pos="644" w:val="left"/>
        </w:tabs>
        <w:numPr>
          <w:ilvl w:val="0"/>
          <w:numId w:val="130"/>
        </w:numPr>
        <w:rPr>
          <w:rFonts w:ascii="Arial" w:cs="Arial" w:eastAsia="Arial" w:hAnsi="Arial"/>
          <w:sz w:val="18"/>
          <w:szCs w:val="18"/>
          <w:color w:val="auto"/>
        </w:rPr>
      </w:pPr>
      <w:r>
        <w:rPr>
          <w:rFonts w:ascii="Arial" w:cs="Arial" w:eastAsia="Arial" w:hAnsi="Arial"/>
          <w:sz w:val="18"/>
          <w:szCs w:val="18"/>
          <w:color w:val="auto"/>
        </w:rPr>
        <w:t>The Offshore Account Bank shall liquidate or procure the liquidation, so far as it is able pursuant to the terms of the relevant Authorised Investment, of any Authorised Investment or any portion thereof and transfer the proceeds to the relevant Project Account in accordance with:</w:t>
      </w:r>
    </w:p>
    <w:p>
      <w:pPr>
        <w:spacing w:after="0" w:line="208" w:lineRule="exact"/>
        <w:rPr>
          <w:rFonts w:ascii="Arial" w:cs="Arial" w:eastAsia="Arial" w:hAnsi="Arial"/>
          <w:sz w:val="18"/>
          <w:szCs w:val="18"/>
          <w:color w:val="auto"/>
        </w:rPr>
      </w:pPr>
    </w:p>
    <w:p>
      <w:pPr>
        <w:ind w:left="1304" w:hanging="655"/>
        <w:spacing w:after="0"/>
        <w:tabs>
          <w:tab w:leader="none" w:pos="1304" w:val="left"/>
        </w:tabs>
        <w:numPr>
          <w:ilvl w:val="1"/>
          <w:numId w:val="130"/>
        </w:numPr>
        <w:rPr>
          <w:rFonts w:ascii="Arial" w:cs="Arial" w:eastAsia="Arial" w:hAnsi="Arial"/>
          <w:sz w:val="18"/>
          <w:szCs w:val="18"/>
          <w:color w:val="auto"/>
        </w:rPr>
      </w:pPr>
      <w:r>
        <w:rPr>
          <w:rFonts w:ascii="Arial" w:cs="Arial" w:eastAsia="Arial" w:hAnsi="Arial"/>
          <w:sz w:val="18"/>
          <w:szCs w:val="18"/>
          <w:color w:val="auto"/>
        </w:rPr>
        <w:t>the terms of this Agreement (acting on a Liquidation Instruction); or</w:t>
      </w:r>
    </w:p>
    <w:p>
      <w:pPr>
        <w:spacing w:after="0" w:line="252" w:lineRule="exact"/>
        <w:rPr>
          <w:rFonts w:ascii="Arial" w:cs="Arial" w:eastAsia="Arial" w:hAnsi="Arial"/>
          <w:sz w:val="18"/>
          <w:szCs w:val="18"/>
          <w:color w:val="auto"/>
        </w:rPr>
      </w:pPr>
    </w:p>
    <w:p>
      <w:pPr>
        <w:ind w:left="1304" w:hanging="655"/>
        <w:spacing w:after="0" w:line="277" w:lineRule="auto"/>
        <w:tabs>
          <w:tab w:leader="none" w:pos="1304" w:val="left"/>
        </w:tabs>
        <w:numPr>
          <w:ilvl w:val="1"/>
          <w:numId w:val="130"/>
        </w:numPr>
        <w:rPr>
          <w:rFonts w:ascii="Arial" w:cs="Arial" w:eastAsia="Arial" w:hAnsi="Arial"/>
          <w:sz w:val="18"/>
          <w:szCs w:val="18"/>
          <w:color w:val="auto"/>
        </w:rPr>
      </w:pPr>
      <w:r>
        <w:rPr>
          <w:rFonts w:ascii="Arial" w:cs="Arial" w:eastAsia="Arial" w:hAnsi="Arial"/>
          <w:sz w:val="18"/>
          <w:szCs w:val="18"/>
          <w:color w:val="auto"/>
        </w:rPr>
        <w:t>in accordance with the terms of any order, judgment or decree ordering the liquidation of the Authorised Investment or any portion thereof,</w:t>
      </w:r>
    </w:p>
    <w:p>
      <w:pPr>
        <w:spacing w:after="0" w:line="197" w:lineRule="exact"/>
        <w:rPr>
          <w:sz w:val="20"/>
          <w:szCs w:val="20"/>
          <w:color w:val="auto"/>
        </w:rPr>
      </w:pPr>
    </w:p>
    <w:p>
      <w:pPr>
        <w:jc w:val="both"/>
        <w:ind w:left="644"/>
        <w:spacing w:after="0" w:line="259" w:lineRule="auto"/>
        <w:rPr>
          <w:sz w:val="20"/>
          <w:szCs w:val="20"/>
          <w:color w:val="auto"/>
        </w:rPr>
      </w:pPr>
      <w:r>
        <w:rPr>
          <w:rFonts w:ascii="Arial" w:cs="Arial" w:eastAsia="Arial" w:hAnsi="Arial"/>
          <w:sz w:val="18"/>
          <w:szCs w:val="18"/>
          <w:color w:val="auto"/>
        </w:rPr>
        <w:t>accompanied by (in the case of paragraph (ii) only) a legal opinion satisfactory to the Offshore Account Bank given by counsel for the party requesting such liquidation to the effect that such order, judgment or decree represents a final adjudication of the rights of the parties by a court of competent jurisdiction, and that the time for appeal from such order, judgment or decree has expired without an appeal having been made.</w:t>
      </w:r>
    </w:p>
    <w:p>
      <w:pPr>
        <w:spacing w:after="0" w:line="214" w:lineRule="exact"/>
        <w:rPr>
          <w:sz w:val="20"/>
          <w:szCs w:val="20"/>
          <w:color w:val="auto"/>
        </w:rPr>
      </w:pPr>
    </w:p>
    <w:p>
      <w:pPr>
        <w:ind w:left="644" w:hanging="644"/>
        <w:spacing w:after="0" w:line="277" w:lineRule="auto"/>
        <w:tabs>
          <w:tab w:leader="none" w:pos="644" w:val="left"/>
        </w:tabs>
        <w:numPr>
          <w:ilvl w:val="0"/>
          <w:numId w:val="131"/>
        </w:numPr>
        <w:rPr>
          <w:rFonts w:ascii="Arial" w:cs="Arial" w:eastAsia="Arial" w:hAnsi="Arial"/>
          <w:sz w:val="18"/>
          <w:szCs w:val="18"/>
          <w:color w:val="auto"/>
        </w:rPr>
      </w:pPr>
      <w:r>
        <w:rPr>
          <w:rFonts w:ascii="Arial" w:cs="Arial" w:eastAsia="Arial" w:hAnsi="Arial"/>
          <w:sz w:val="18"/>
          <w:szCs w:val="18"/>
          <w:color w:val="auto"/>
        </w:rPr>
        <w:t>Deposits constituting Authorised Investments with persons other than the Offshore Account Bank may only be made with a bank or financial institution which has agreed, in a form reasonably acceptable to the COFACE Agent, that:</w:t>
      </w:r>
    </w:p>
    <w:p>
      <w:pPr>
        <w:spacing w:after="0" w:line="346" w:lineRule="exact"/>
        <w:rPr>
          <w:sz w:val="20"/>
          <w:szCs w:val="20"/>
          <w:color w:val="auto"/>
        </w:rPr>
      </w:pPr>
    </w:p>
    <w:p>
      <w:pPr>
        <w:ind w:left="4964"/>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-412750</wp:posOffset>
            </wp:positionH>
            <wp:positionV relativeFrom="paragraph">
              <wp:posOffset>81280</wp:posOffset>
            </wp:positionV>
            <wp:extent cx="7250430" cy="2159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764"/>
          </w:cols>
          <w:pgMar w:left="896" w:top="517" w:right="239" w:bottom="1440" w:gutter="0" w:footer="0" w:header="0"/>
        </w:sectPr>
      </w:pPr>
    </w:p>
    <w:bookmarkStart w:id="123" w:name="page124"/>
    <w:bookmarkEnd w:id="123"/>
    <w:p>
      <w:pPr>
        <w:ind w:left="1304" w:hanging="655"/>
        <w:spacing w:after="0"/>
        <w:tabs>
          <w:tab w:leader="none" w:pos="1304" w:val="left"/>
        </w:tabs>
        <w:numPr>
          <w:ilvl w:val="1"/>
          <w:numId w:val="132"/>
        </w:numPr>
        <w:rPr>
          <w:rFonts w:ascii="Arial" w:cs="Arial" w:eastAsia="Arial" w:hAnsi="Arial"/>
          <w:sz w:val="18"/>
          <w:szCs w:val="18"/>
          <w:color w:val="auto"/>
        </w:rPr>
      </w:pPr>
      <w:r>
        <w:rPr>
          <w:rFonts w:ascii="Arial" w:cs="Arial" w:eastAsia="Arial" w:hAnsi="Arial"/>
          <w:sz w:val="18"/>
          <w:szCs w:val="18"/>
          <w:color w:val="auto"/>
        </w:rPr>
        <w:t>the Authorised Investment is held to the order of the Offshore Account Bank;</w:t>
      </w:r>
    </w:p>
    <w:p>
      <w:pPr>
        <w:spacing w:after="0" w:line="252" w:lineRule="exact"/>
        <w:rPr>
          <w:rFonts w:ascii="Arial" w:cs="Arial" w:eastAsia="Arial" w:hAnsi="Arial"/>
          <w:sz w:val="18"/>
          <w:szCs w:val="18"/>
          <w:color w:val="auto"/>
        </w:rPr>
      </w:pPr>
    </w:p>
    <w:p>
      <w:pPr>
        <w:ind w:left="1304" w:hanging="655"/>
        <w:spacing w:after="0" w:line="277" w:lineRule="auto"/>
        <w:tabs>
          <w:tab w:leader="none" w:pos="1304" w:val="left"/>
        </w:tabs>
        <w:numPr>
          <w:ilvl w:val="1"/>
          <w:numId w:val="132"/>
        </w:numPr>
        <w:rPr>
          <w:rFonts w:ascii="Arial" w:cs="Arial" w:eastAsia="Arial" w:hAnsi="Arial"/>
          <w:sz w:val="18"/>
          <w:szCs w:val="18"/>
          <w:color w:val="auto"/>
        </w:rPr>
      </w:pPr>
      <w:r>
        <w:rPr>
          <w:rFonts w:ascii="Arial" w:cs="Arial" w:eastAsia="Arial" w:hAnsi="Arial"/>
          <w:sz w:val="18"/>
          <w:szCs w:val="18"/>
          <w:color w:val="auto"/>
        </w:rPr>
        <w:t>any payment in respect of the Authorised Investment will be remitted to the Offshore Account Bank in full and without any deduction or withholding, except to the extent required by Applicable Law;</w:t>
      </w:r>
    </w:p>
    <w:p>
      <w:pPr>
        <w:spacing w:after="0" w:line="197" w:lineRule="exact"/>
        <w:rPr>
          <w:rFonts w:ascii="Arial" w:cs="Arial" w:eastAsia="Arial" w:hAnsi="Arial"/>
          <w:sz w:val="18"/>
          <w:szCs w:val="18"/>
          <w:color w:val="auto"/>
        </w:rPr>
      </w:pPr>
    </w:p>
    <w:p>
      <w:pPr>
        <w:ind w:left="1304" w:hanging="655"/>
        <w:spacing w:after="0"/>
        <w:tabs>
          <w:tab w:leader="none" w:pos="1304" w:val="left"/>
        </w:tabs>
        <w:numPr>
          <w:ilvl w:val="1"/>
          <w:numId w:val="132"/>
        </w:numPr>
        <w:rPr>
          <w:rFonts w:ascii="Arial" w:cs="Arial" w:eastAsia="Arial" w:hAnsi="Arial"/>
          <w:sz w:val="18"/>
          <w:szCs w:val="18"/>
          <w:color w:val="auto"/>
        </w:rPr>
      </w:pPr>
      <w:r>
        <w:rPr>
          <w:rFonts w:ascii="Arial" w:cs="Arial" w:eastAsia="Arial" w:hAnsi="Arial"/>
          <w:sz w:val="18"/>
          <w:szCs w:val="18"/>
          <w:color w:val="auto"/>
        </w:rPr>
        <w:t>the Authorised Investment is subject to a Lien in favour of the Security Agent; and</w:t>
      </w:r>
    </w:p>
    <w:p>
      <w:pPr>
        <w:spacing w:after="0" w:line="252" w:lineRule="exact"/>
        <w:rPr>
          <w:rFonts w:ascii="Arial" w:cs="Arial" w:eastAsia="Arial" w:hAnsi="Arial"/>
          <w:sz w:val="18"/>
          <w:szCs w:val="18"/>
          <w:color w:val="auto"/>
        </w:rPr>
      </w:pPr>
    </w:p>
    <w:p>
      <w:pPr>
        <w:ind w:left="1304" w:hanging="655"/>
        <w:spacing w:after="0" w:line="277" w:lineRule="auto"/>
        <w:tabs>
          <w:tab w:leader="none" w:pos="1304" w:val="left"/>
        </w:tabs>
        <w:numPr>
          <w:ilvl w:val="1"/>
          <w:numId w:val="132"/>
        </w:numPr>
        <w:rPr>
          <w:rFonts w:ascii="Arial" w:cs="Arial" w:eastAsia="Arial" w:hAnsi="Arial"/>
          <w:sz w:val="18"/>
          <w:szCs w:val="18"/>
          <w:color w:val="auto"/>
        </w:rPr>
      </w:pPr>
      <w:r>
        <w:rPr>
          <w:rFonts w:ascii="Arial" w:cs="Arial" w:eastAsia="Arial" w:hAnsi="Arial"/>
          <w:sz w:val="18"/>
          <w:szCs w:val="18"/>
          <w:color w:val="auto"/>
        </w:rPr>
        <w:t>it will not exercise, and will hold the Authorised Investment free of, any Lien, right of set-off, counterclaim or other interest which it may have.</w:t>
      </w:r>
    </w:p>
    <w:p>
      <w:pPr>
        <w:spacing w:after="0" w:line="197" w:lineRule="exact"/>
        <w:rPr>
          <w:rFonts w:ascii="Arial" w:cs="Arial" w:eastAsia="Arial" w:hAnsi="Arial"/>
          <w:sz w:val="18"/>
          <w:szCs w:val="18"/>
          <w:color w:val="auto"/>
        </w:rPr>
      </w:pPr>
    </w:p>
    <w:p>
      <w:pPr>
        <w:ind w:left="644" w:hanging="644"/>
        <w:spacing w:after="0"/>
        <w:tabs>
          <w:tab w:leader="none" w:pos="644" w:val="left"/>
        </w:tabs>
        <w:numPr>
          <w:ilvl w:val="0"/>
          <w:numId w:val="133"/>
        </w:numPr>
        <w:rPr>
          <w:rFonts w:ascii="Arial" w:cs="Arial" w:eastAsia="Arial" w:hAnsi="Arial"/>
          <w:sz w:val="18"/>
          <w:szCs w:val="18"/>
          <w:color w:val="auto"/>
        </w:rPr>
      </w:pPr>
      <w:r>
        <w:rPr>
          <w:rFonts w:ascii="Arial" w:cs="Arial" w:eastAsia="Arial" w:hAnsi="Arial"/>
          <w:sz w:val="18"/>
          <w:szCs w:val="18"/>
          <w:color w:val="auto"/>
        </w:rPr>
        <w:t>Each of Thermo (with respect to the Thermo Contingent Equity Account only) and the Borrower shall:</w:t>
      </w:r>
    </w:p>
    <w:p>
      <w:pPr>
        <w:spacing w:after="0" w:line="252" w:lineRule="exact"/>
        <w:rPr>
          <w:rFonts w:ascii="Arial" w:cs="Arial" w:eastAsia="Arial" w:hAnsi="Arial"/>
          <w:sz w:val="18"/>
          <w:szCs w:val="18"/>
          <w:color w:val="auto"/>
        </w:rPr>
      </w:pPr>
    </w:p>
    <w:p>
      <w:pPr>
        <w:ind w:left="1304" w:hanging="655"/>
        <w:spacing w:after="0"/>
        <w:tabs>
          <w:tab w:leader="none" w:pos="1304" w:val="left"/>
        </w:tabs>
        <w:numPr>
          <w:ilvl w:val="1"/>
          <w:numId w:val="133"/>
        </w:numPr>
        <w:rPr>
          <w:rFonts w:ascii="Arial" w:cs="Arial" w:eastAsia="Arial" w:hAnsi="Arial"/>
          <w:sz w:val="18"/>
          <w:szCs w:val="18"/>
          <w:color w:val="auto"/>
        </w:rPr>
      </w:pPr>
      <w:r>
        <w:rPr>
          <w:rFonts w:ascii="Arial" w:cs="Arial" w:eastAsia="Arial" w:hAnsi="Arial"/>
          <w:sz w:val="18"/>
          <w:szCs w:val="18"/>
          <w:color w:val="auto"/>
        </w:rPr>
        <w:t>maintain a prudent spread of Authorised Investments; and</w:t>
      </w:r>
    </w:p>
    <w:p>
      <w:pPr>
        <w:spacing w:after="0" w:line="252" w:lineRule="exact"/>
        <w:rPr>
          <w:rFonts w:ascii="Arial" w:cs="Arial" w:eastAsia="Arial" w:hAnsi="Arial"/>
          <w:sz w:val="18"/>
          <w:szCs w:val="18"/>
          <w:color w:val="auto"/>
        </w:rPr>
      </w:pPr>
    </w:p>
    <w:p>
      <w:pPr>
        <w:jc w:val="both"/>
        <w:ind w:left="1304" w:hanging="655"/>
        <w:spacing w:after="0" w:line="259" w:lineRule="auto"/>
        <w:tabs>
          <w:tab w:leader="none" w:pos="1304" w:val="left"/>
        </w:tabs>
        <w:numPr>
          <w:ilvl w:val="1"/>
          <w:numId w:val="133"/>
        </w:numPr>
        <w:rPr>
          <w:rFonts w:ascii="Arial" w:cs="Arial" w:eastAsia="Arial" w:hAnsi="Arial"/>
          <w:sz w:val="18"/>
          <w:szCs w:val="18"/>
          <w:color w:val="auto"/>
        </w:rPr>
      </w:pPr>
      <w:r>
        <w:rPr>
          <w:rFonts w:ascii="Arial" w:cs="Arial" w:eastAsia="Arial" w:hAnsi="Arial"/>
          <w:sz w:val="18"/>
          <w:szCs w:val="18"/>
          <w:color w:val="auto"/>
        </w:rPr>
        <w:t>ensure that the maturities of the Authorised Investments made out of moneys standing to the credit of each Project Account (other than the Collection Account) permit the Borrower or, as the case may be, Thermo to withdraw monies when needed from such Project Account and that it shall liquidate or procure that there are liquidated Authorised Investments to the extent and in sufficient time necessary for payment of any amount due under this Agreement.</w:t>
      </w:r>
    </w:p>
    <w:p>
      <w:pPr>
        <w:spacing w:after="0" w:line="213" w:lineRule="exact"/>
        <w:rPr>
          <w:rFonts w:ascii="Arial" w:cs="Arial" w:eastAsia="Arial" w:hAnsi="Arial"/>
          <w:sz w:val="18"/>
          <w:szCs w:val="18"/>
          <w:color w:val="auto"/>
        </w:rPr>
      </w:pPr>
    </w:p>
    <w:p>
      <w:pPr>
        <w:ind w:left="644" w:hanging="644"/>
        <w:spacing w:after="0"/>
        <w:tabs>
          <w:tab w:leader="none" w:pos="644" w:val="left"/>
        </w:tabs>
        <w:numPr>
          <w:ilvl w:val="0"/>
          <w:numId w:val="133"/>
        </w:numPr>
        <w:rPr>
          <w:rFonts w:ascii="Arial" w:cs="Arial" w:eastAsia="Arial" w:hAnsi="Arial"/>
          <w:sz w:val="18"/>
          <w:szCs w:val="18"/>
          <w:color w:val="auto"/>
        </w:rPr>
      </w:pPr>
      <w:r>
        <w:rPr>
          <w:rFonts w:ascii="Arial" w:cs="Arial" w:eastAsia="Arial" w:hAnsi="Arial"/>
          <w:sz w:val="18"/>
          <w:szCs w:val="18"/>
          <w:color w:val="auto"/>
        </w:rPr>
        <w:t>All evidence of ownership of any Authorised Investment shall be:</w:t>
      </w:r>
    </w:p>
    <w:p>
      <w:pPr>
        <w:spacing w:after="0" w:line="252" w:lineRule="exact"/>
        <w:rPr>
          <w:rFonts w:ascii="Arial" w:cs="Arial" w:eastAsia="Arial" w:hAnsi="Arial"/>
          <w:sz w:val="18"/>
          <w:szCs w:val="18"/>
          <w:color w:val="auto"/>
        </w:rPr>
      </w:pPr>
    </w:p>
    <w:p>
      <w:pPr>
        <w:ind w:left="1304" w:hanging="655"/>
        <w:spacing w:after="0"/>
        <w:tabs>
          <w:tab w:leader="none" w:pos="1304" w:val="left"/>
        </w:tabs>
        <w:numPr>
          <w:ilvl w:val="1"/>
          <w:numId w:val="133"/>
        </w:numPr>
        <w:rPr>
          <w:rFonts w:ascii="Arial" w:cs="Arial" w:eastAsia="Arial" w:hAnsi="Arial"/>
          <w:sz w:val="18"/>
          <w:szCs w:val="18"/>
          <w:color w:val="auto"/>
        </w:rPr>
      </w:pPr>
      <w:r>
        <w:rPr>
          <w:rFonts w:ascii="Arial" w:cs="Arial" w:eastAsia="Arial" w:hAnsi="Arial"/>
          <w:sz w:val="18"/>
          <w:szCs w:val="18"/>
          <w:color w:val="auto"/>
        </w:rPr>
        <w:t>delivered to the COFACE Agent; and</w:t>
      </w:r>
    </w:p>
    <w:p>
      <w:pPr>
        <w:spacing w:after="0" w:line="252" w:lineRule="exact"/>
        <w:rPr>
          <w:rFonts w:ascii="Arial" w:cs="Arial" w:eastAsia="Arial" w:hAnsi="Arial"/>
          <w:sz w:val="18"/>
          <w:szCs w:val="18"/>
          <w:color w:val="auto"/>
        </w:rPr>
      </w:pPr>
    </w:p>
    <w:p>
      <w:pPr>
        <w:ind w:left="1304" w:hanging="655"/>
        <w:spacing w:after="0"/>
        <w:tabs>
          <w:tab w:leader="none" w:pos="1304" w:val="left"/>
        </w:tabs>
        <w:numPr>
          <w:ilvl w:val="1"/>
          <w:numId w:val="133"/>
        </w:numPr>
        <w:rPr>
          <w:rFonts w:ascii="Arial" w:cs="Arial" w:eastAsia="Arial" w:hAnsi="Arial"/>
          <w:sz w:val="18"/>
          <w:szCs w:val="18"/>
          <w:color w:val="auto"/>
        </w:rPr>
      </w:pPr>
      <w:r>
        <w:rPr>
          <w:rFonts w:ascii="Arial" w:cs="Arial" w:eastAsia="Arial" w:hAnsi="Arial"/>
          <w:sz w:val="18"/>
          <w:szCs w:val="18"/>
          <w:color w:val="auto"/>
        </w:rPr>
        <w:t>held by the COFACE Agent subject to a Lien created in favour of the Security Agent.</w:t>
      </w:r>
    </w:p>
    <w:p>
      <w:pPr>
        <w:spacing w:after="0" w:line="252" w:lineRule="exact"/>
        <w:rPr>
          <w:rFonts w:ascii="Arial" w:cs="Arial" w:eastAsia="Arial" w:hAnsi="Arial"/>
          <w:sz w:val="18"/>
          <w:szCs w:val="18"/>
          <w:color w:val="auto"/>
        </w:rPr>
      </w:pPr>
    </w:p>
    <w:p>
      <w:pPr>
        <w:ind w:left="644" w:hanging="644"/>
        <w:spacing w:after="0"/>
        <w:tabs>
          <w:tab w:leader="none" w:pos="644" w:val="left"/>
        </w:tabs>
        <w:numPr>
          <w:ilvl w:val="0"/>
          <w:numId w:val="133"/>
        </w:numPr>
        <w:rPr>
          <w:rFonts w:ascii="Arial" w:cs="Arial" w:eastAsia="Arial" w:hAnsi="Arial"/>
          <w:sz w:val="18"/>
          <w:szCs w:val="18"/>
          <w:color w:val="auto"/>
        </w:rPr>
      </w:pPr>
      <w:r>
        <w:rPr>
          <w:rFonts w:ascii="Arial" w:cs="Arial" w:eastAsia="Arial" w:hAnsi="Arial"/>
          <w:sz w:val="18"/>
          <w:szCs w:val="18"/>
          <w:color w:val="auto"/>
        </w:rPr>
        <w:t>If any investment ceases to be an Authorised Investment, the Borrower or, as the case may be, Thermo shall:</w:t>
      </w:r>
    </w:p>
    <w:p>
      <w:pPr>
        <w:spacing w:after="0" w:line="252" w:lineRule="exact"/>
        <w:rPr>
          <w:rFonts w:ascii="Arial" w:cs="Arial" w:eastAsia="Arial" w:hAnsi="Arial"/>
          <w:sz w:val="18"/>
          <w:szCs w:val="18"/>
          <w:color w:val="auto"/>
        </w:rPr>
      </w:pPr>
    </w:p>
    <w:p>
      <w:pPr>
        <w:ind w:left="1304" w:hanging="655"/>
        <w:spacing w:after="0" w:line="277" w:lineRule="auto"/>
        <w:tabs>
          <w:tab w:leader="none" w:pos="1304" w:val="left"/>
        </w:tabs>
        <w:numPr>
          <w:ilvl w:val="1"/>
          <w:numId w:val="133"/>
        </w:numPr>
        <w:rPr>
          <w:rFonts w:ascii="Arial" w:cs="Arial" w:eastAsia="Arial" w:hAnsi="Arial"/>
          <w:sz w:val="18"/>
          <w:szCs w:val="18"/>
          <w:color w:val="auto"/>
        </w:rPr>
      </w:pPr>
      <w:r>
        <w:rPr>
          <w:rFonts w:ascii="Arial" w:cs="Arial" w:eastAsia="Arial" w:hAnsi="Arial"/>
          <w:sz w:val="18"/>
          <w:szCs w:val="18"/>
          <w:color w:val="auto"/>
        </w:rPr>
        <w:t>as soon as reasonably practicable after becoming aware of that fact (and in any event no more than five (5) Business Days after that time) notify the COFACE Agent; and</w:t>
      </w:r>
    </w:p>
    <w:p>
      <w:pPr>
        <w:spacing w:after="0" w:line="197" w:lineRule="exact"/>
        <w:rPr>
          <w:rFonts w:ascii="Arial" w:cs="Arial" w:eastAsia="Arial" w:hAnsi="Arial"/>
          <w:sz w:val="18"/>
          <w:szCs w:val="18"/>
          <w:color w:val="auto"/>
        </w:rPr>
      </w:pPr>
    </w:p>
    <w:p>
      <w:pPr>
        <w:ind w:left="1304" w:hanging="655"/>
        <w:spacing w:after="0" w:line="342" w:lineRule="auto"/>
        <w:tabs>
          <w:tab w:leader="none" w:pos="1304" w:val="left"/>
        </w:tabs>
        <w:numPr>
          <w:ilvl w:val="1"/>
          <w:numId w:val="133"/>
        </w:numPr>
        <w:rPr>
          <w:rFonts w:ascii="Arial" w:cs="Arial" w:eastAsia="Arial" w:hAnsi="Arial"/>
          <w:sz w:val="16"/>
          <w:szCs w:val="16"/>
          <w:color w:val="auto"/>
        </w:rPr>
      </w:pPr>
      <w:r>
        <w:rPr>
          <w:rFonts w:ascii="Arial" w:cs="Arial" w:eastAsia="Arial" w:hAnsi="Arial"/>
          <w:sz w:val="16"/>
          <w:szCs w:val="16"/>
          <w:color w:val="auto"/>
        </w:rPr>
        <w:t>if required by the COFACE Agent, promptly instruct the Offshore Account Bank to replace the investment with an Authorised Investment approved by the Borrower or, as the case may be, Thermo or with cash as soon as it is reasonably practicable to do so.</w:t>
      </w:r>
    </w:p>
    <w:p>
      <w:pPr>
        <w:spacing w:after="0" w:line="150" w:lineRule="exact"/>
        <w:rPr>
          <w:rFonts w:ascii="Arial" w:cs="Arial" w:eastAsia="Arial" w:hAnsi="Arial"/>
          <w:sz w:val="16"/>
          <w:szCs w:val="16"/>
          <w:color w:val="auto"/>
        </w:rPr>
      </w:pPr>
    </w:p>
    <w:p>
      <w:pPr>
        <w:ind w:left="644" w:hanging="644"/>
        <w:spacing w:after="0"/>
        <w:tabs>
          <w:tab w:leader="none" w:pos="644" w:val="left"/>
        </w:tabs>
        <w:numPr>
          <w:ilvl w:val="0"/>
          <w:numId w:val="133"/>
        </w:numPr>
        <w:rPr>
          <w:rFonts w:ascii="Arial" w:cs="Arial" w:eastAsia="Arial" w:hAnsi="Arial"/>
          <w:sz w:val="16"/>
          <w:szCs w:val="16"/>
          <w:color w:val="auto"/>
        </w:rPr>
      </w:pPr>
      <w:r>
        <w:rPr>
          <w:rFonts w:ascii="Arial" w:cs="Arial" w:eastAsia="Arial" w:hAnsi="Arial"/>
          <w:sz w:val="16"/>
          <w:szCs w:val="16"/>
          <w:color w:val="auto"/>
        </w:rPr>
        <w:t>The Offshore Account Bank agrees that it will deal with the Authorised Investments only in accordance with the terms of this Agreement.</w:t>
      </w:r>
    </w:p>
    <w:p>
      <w:pPr>
        <w:spacing w:after="0" w:line="275" w:lineRule="exact"/>
        <w:rPr>
          <w:rFonts w:ascii="Arial" w:cs="Arial" w:eastAsia="Arial" w:hAnsi="Arial"/>
          <w:sz w:val="16"/>
          <w:szCs w:val="16"/>
          <w:color w:val="auto"/>
        </w:rPr>
      </w:pPr>
    </w:p>
    <w:p>
      <w:pPr>
        <w:jc w:val="both"/>
        <w:ind w:left="644" w:hanging="644"/>
        <w:spacing w:after="0" w:line="264" w:lineRule="auto"/>
        <w:tabs>
          <w:tab w:leader="none" w:pos="644" w:val="left"/>
        </w:tabs>
        <w:numPr>
          <w:ilvl w:val="0"/>
          <w:numId w:val="133"/>
        </w:numPr>
        <w:rPr>
          <w:rFonts w:ascii="Arial" w:cs="Arial" w:eastAsia="Arial" w:hAnsi="Arial"/>
          <w:sz w:val="18"/>
          <w:szCs w:val="18"/>
          <w:color w:val="auto"/>
        </w:rPr>
      </w:pPr>
      <w:r>
        <w:rPr>
          <w:rFonts w:ascii="Arial" w:cs="Arial" w:eastAsia="Arial" w:hAnsi="Arial"/>
          <w:sz w:val="18"/>
          <w:szCs w:val="18"/>
          <w:color w:val="auto"/>
        </w:rPr>
        <w:t>Each of Thermo and the Borrower shall be solely responsible for all its own filings, tax returns and reports on any transactions in respect of any Authorised Investments or relating to any Authorised Investment as may be required by any relevant authority, governmental or otherwise.</w:t>
      </w:r>
    </w:p>
    <w:p>
      <w:pPr>
        <w:spacing w:after="0" w:line="357" w:lineRule="exact"/>
        <w:rPr>
          <w:sz w:val="20"/>
          <w:szCs w:val="20"/>
          <w:color w:val="auto"/>
        </w:rPr>
      </w:pPr>
    </w:p>
    <w:p>
      <w:pPr>
        <w:ind w:left="4964"/>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-412750</wp:posOffset>
            </wp:positionH>
            <wp:positionV relativeFrom="paragraph">
              <wp:posOffset>81280</wp:posOffset>
            </wp:positionV>
            <wp:extent cx="7250430" cy="2159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764"/>
          </w:cols>
          <w:pgMar w:left="896" w:top="517" w:right="239" w:bottom="1440" w:gutter="0" w:footer="0" w:header="0"/>
        </w:sectPr>
      </w:pPr>
    </w:p>
    <w:bookmarkStart w:id="124" w:name="page125"/>
    <w:bookmarkEnd w:id="124"/>
    <w:p>
      <w:pPr>
        <w:ind w:left="1300" w:hanging="644"/>
        <w:spacing w:after="0"/>
        <w:tabs>
          <w:tab w:leader="none" w:pos="1300" w:val="left"/>
        </w:tabs>
        <w:numPr>
          <w:ilvl w:val="1"/>
          <w:numId w:val="134"/>
        </w:numPr>
        <w:rPr>
          <w:rFonts w:ascii="Arial" w:cs="Arial" w:eastAsia="Arial" w:hAnsi="Arial"/>
          <w:sz w:val="18"/>
          <w:szCs w:val="18"/>
          <w:color w:val="auto"/>
        </w:rPr>
      </w:pPr>
      <w:r>
        <w:rPr>
          <w:rFonts w:ascii="Arial" w:cs="Arial" w:eastAsia="Arial" w:hAnsi="Arial"/>
          <w:sz w:val="18"/>
          <w:szCs w:val="18"/>
          <w:color w:val="auto"/>
        </w:rPr>
        <w:t>The Offshore Account Bank shall exercise any judgement or discretion in relation to any Authorised Investment.</w:t>
      </w:r>
    </w:p>
    <w:p>
      <w:pPr>
        <w:spacing w:after="0" w:line="248" w:lineRule="exact"/>
        <w:rPr>
          <w:rFonts w:ascii="Arial" w:cs="Arial" w:eastAsia="Arial" w:hAnsi="Arial"/>
          <w:sz w:val="18"/>
          <w:szCs w:val="18"/>
          <w:color w:val="auto"/>
        </w:rPr>
      </w:pPr>
    </w:p>
    <w:p>
      <w:pPr>
        <w:ind w:left="660" w:hanging="652"/>
        <w:spacing w:after="0"/>
        <w:tabs>
          <w:tab w:leader="none" w:pos="660" w:val="left"/>
        </w:tabs>
        <w:numPr>
          <w:ilvl w:val="0"/>
          <w:numId w:val="135"/>
        </w:numPr>
        <w:rPr>
          <w:rFonts w:ascii="Arial" w:cs="Arial" w:eastAsia="Arial" w:hAnsi="Arial"/>
          <w:sz w:val="18"/>
          <w:szCs w:val="18"/>
          <w:b w:val="1"/>
          <w:bCs w:val="1"/>
          <w:color w:val="auto"/>
        </w:rPr>
      </w:pPr>
      <w:r>
        <w:rPr>
          <w:rFonts w:ascii="Arial" w:cs="Arial" w:eastAsia="Arial" w:hAnsi="Arial"/>
          <w:sz w:val="18"/>
          <w:szCs w:val="18"/>
          <w:b w:val="1"/>
          <w:bCs w:val="1"/>
          <w:color w:val="auto"/>
        </w:rPr>
        <w:t>BALANCES</w:t>
      </w:r>
    </w:p>
    <w:p>
      <w:pPr>
        <w:spacing w:after="0" w:line="256"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7"/>
          <w:szCs w:val="17"/>
          <w:color w:val="auto"/>
        </w:rPr>
        <w:t>In determining the balance of proceeds on a Project Account (other than the Collection Account) the following shall be taken into account:</w:t>
      </w:r>
    </w:p>
    <w:p>
      <w:pPr>
        <w:spacing w:after="0" w:line="263" w:lineRule="exact"/>
        <w:rPr>
          <w:rFonts w:ascii="Arial" w:cs="Arial" w:eastAsia="Arial" w:hAnsi="Arial"/>
          <w:sz w:val="18"/>
          <w:szCs w:val="18"/>
          <w:b w:val="1"/>
          <w:bCs w:val="1"/>
          <w:color w:val="auto"/>
        </w:rPr>
      </w:pPr>
    </w:p>
    <w:p>
      <w:pPr>
        <w:ind w:left="1300" w:hanging="644"/>
        <w:spacing w:after="0"/>
        <w:tabs>
          <w:tab w:leader="none" w:pos="1300" w:val="left"/>
        </w:tabs>
        <w:numPr>
          <w:ilvl w:val="1"/>
          <w:numId w:val="135"/>
        </w:numPr>
        <w:rPr>
          <w:rFonts w:ascii="Arial" w:cs="Arial" w:eastAsia="Arial" w:hAnsi="Arial"/>
          <w:sz w:val="18"/>
          <w:szCs w:val="18"/>
          <w:color w:val="auto"/>
        </w:rPr>
      </w:pPr>
      <w:r>
        <w:rPr>
          <w:rFonts w:ascii="Arial" w:cs="Arial" w:eastAsia="Arial" w:hAnsi="Arial"/>
          <w:sz w:val="18"/>
          <w:szCs w:val="18"/>
          <w:color w:val="auto"/>
        </w:rPr>
        <w:t>the cash on deposit on such Project Account;</w:t>
      </w:r>
    </w:p>
    <w:p>
      <w:pPr>
        <w:spacing w:after="0" w:line="252" w:lineRule="exact"/>
        <w:rPr>
          <w:rFonts w:ascii="Arial" w:cs="Arial" w:eastAsia="Arial" w:hAnsi="Arial"/>
          <w:sz w:val="18"/>
          <w:szCs w:val="18"/>
          <w:color w:val="auto"/>
        </w:rPr>
      </w:pPr>
    </w:p>
    <w:p>
      <w:pPr>
        <w:ind w:left="1300" w:hanging="644"/>
        <w:spacing w:after="0" w:line="277" w:lineRule="auto"/>
        <w:tabs>
          <w:tab w:leader="none" w:pos="1300" w:val="left"/>
        </w:tabs>
        <w:numPr>
          <w:ilvl w:val="1"/>
          <w:numId w:val="135"/>
        </w:numPr>
        <w:rPr>
          <w:rFonts w:ascii="Arial" w:cs="Arial" w:eastAsia="Arial" w:hAnsi="Arial"/>
          <w:sz w:val="18"/>
          <w:szCs w:val="18"/>
          <w:color w:val="auto"/>
        </w:rPr>
      </w:pPr>
      <w:r>
        <w:rPr>
          <w:rFonts w:ascii="Arial" w:cs="Arial" w:eastAsia="Arial" w:hAnsi="Arial"/>
          <w:sz w:val="18"/>
          <w:szCs w:val="18"/>
          <w:color w:val="auto"/>
        </w:rPr>
        <w:t xml:space="preserve">the value of any Authorised Investments made from such Project Account </w:t>
      </w:r>
      <w:r>
        <w:rPr>
          <w:rFonts w:ascii="Arial" w:cs="Arial" w:eastAsia="Arial" w:hAnsi="Arial"/>
          <w:sz w:val="18"/>
          <w:szCs w:val="18"/>
          <w:i w:val="1"/>
          <w:iCs w:val="1"/>
          <w:color w:val="auto"/>
        </w:rPr>
        <w:t>provided that</w:t>
      </w:r>
      <w:r>
        <w:rPr>
          <w:rFonts w:ascii="Arial" w:cs="Arial" w:eastAsia="Arial" w:hAnsi="Arial"/>
          <w:sz w:val="18"/>
          <w:szCs w:val="18"/>
          <w:color w:val="auto"/>
        </w:rPr>
        <w:t xml:space="preserve"> the issuer of the Authorised Investments continues to satisfy the criteria for an issuer of Authorised Investments as set forth in the definition thereof; and</w:t>
      </w:r>
    </w:p>
    <w:p>
      <w:pPr>
        <w:spacing w:after="0" w:line="197" w:lineRule="exact"/>
        <w:rPr>
          <w:rFonts w:ascii="Arial" w:cs="Arial" w:eastAsia="Arial" w:hAnsi="Arial"/>
          <w:sz w:val="18"/>
          <w:szCs w:val="18"/>
          <w:color w:val="auto"/>
        </w:rPr>
      </w:pPr>
    </w:p>
    <w:p>
      <w:pPr>
        <w:ind w:left="1300" w:hanging="644"/>
        <w:spacing w:after="0" w:line="277" w:lineRule="auto"/>
        <w:tabs>
          <w:tab w:leader="none" w:pos="1300" w:val="left"/>
        </w:tabs>
        <w:numPr>
          <w:ilvl w:val="1"/>
          <w:numId w:val="135"/>
        </w:numPr>
        <w:rPr>
          <w:rFonts w:ascii="Arial" w:cs="Arial" w:eastAsia="Arial" w:hAnsi="Arial"/>
          <w:sz w:val="18"/>
          <w:szCs w:val="18"/>
          <w:color w:val="auto"/>
        </w:rPr>
      </w:pPr>
      <w:r>
        <w:rPr>
          <w:rFonts w:ascii="Arial" w:cs="Arial" w:eastAsia="Arial" w:hAnsi="Arial"/>
          <w:sz w:val="18"/>
          <w:szCs w:val="18"/>
          <w:color w:val="auto"/>
        </w:rPr>
        <w:t>the Cash Equivalent Amount of the Supplier Guarantee to the extent that the Supplier has not failed to honour any Demand under the Supplier Guarantee.</w:t>
      </w:r>
    </w:p>
    <w:p>
      <w:pPr>
        <w:spacing w:after="0" w:line="193" w:lineRule="exact"/>
        <w:rPr>
          <w:rFonts w:ascii="Arial" w:cs="Arial" w:eastAsia="Arial" w:hAnsi="Arial"/>
          <w:sz w:val="18"/>
          <w:szCs w:val="18"/>
          <w:color w:val="auto"/>
        </w:rPr>
      </w:pPr>
    </w:p>
    <w:p>
      <w:pPr>
        <w:ind w:left="660" w:hanging="652"/>
        <w:spacing w:after="0"/>
        <w:tabs>
          <w:tab w:leader="none" w:pos="660" w:val="left"/>
        </w:tabs>
        <w:numPr>
          <w:ilvl w:val="0"/>
          <w:numId w:val="135"/>
        </w:numPr>
        <w:rPr>
          <w:rFonts w:ascii="Arial" w:cs="Arial" w:eastAsia="Arial" w:hAnsi="Arial"/>
          <w:sz w:val="18"/>
          <w:szCs w:val="18"/>
          <w:b w:val="1"/>
          <w:bCs w:val="1"/>
          <w:color w:val="auto"/>
        </w:rPr>
      </w:pPr>
      <w:r>
        <w:rPr>
          <w:rFonts w:ascii="Arial" w:cs="Arial" w:eastAsia="Arial" w:hAnsi="Arial"/>
          <w:sz w:val="18"/>
          <w:szCs w:val="18"/>
          <w:b w:val="1"/>
          <w:bCs w:val="1"/>
          <w:color w:val="auto"/>
        </w:rPr>
        <w:t>EVENT OF DEFAULT</w:t>
      </w:r>
    </w:p>
    <w:p>
      <w:pPr>
        <w:spacing w:after="0" w:line="256" w:lineRule="exact"/>
        <w:rPr>
          <w:rFonts w:ascii="Arial" w:cs="Arial" w:eastAsia="Arial" w:hAnsi="Arial"/>
          <w:sz w:val="18"/>
          <w:szCs w:val="18"/>
          <w:b w:val="1"/>
          <w:bCs w:val="1"/>
          <w:color w:val="auto"/>
        </w:rPr>
      </w:pPr>
    </w:p>
    <w:p>
      <w:pPr>
        <w:jc w:val="both"/>
        <w:ind w:left="1300" w:hanging="644"/>
        <w:spacing w:after="0" w:line="259" w:lineRule="auto"/>
        <w:tabs>
          <w:tab w:leader="none" w:pos="1300" w:val="left"/>
        </w:tabs>
        <w:numPr>
          <w:ilvl w:val="1"/>
          <w:numId w:val="135"/>
        </w:numPr>
        <w:rPr>
          <w:rFonts w:ascii="Arial" w:cs="Arial" w:eastAsia="Arial" w:hAnsi="Arial"/>
          <w:sz w:val="18"/>
          <w:szCs w:val="18"/>
          <w:color w:val="auto"/>
        </w:rPr>
      </w:pPr>
      <w:r>
        <w:rPr>
          <w:rFonts w:ascii="Arial" w:cs="Arial" w:eastAsia="Arial" w:hAnsi="Arial"/>
          <w:sz w:val="18"/>
          <w:szCs w:val="18"/>
          <w:color w:val="auto"/>
        </w:rPr>
        <w:t>If an Event of Default has occurred and is continuing and a Blocking Notice has been served pursuant to Clause 19.1 (</w:t>
      </w:r>
      <w:r>
        <w:rPr>
          <w:rFonts w:ascii="Arial" w:cs="Arial" w:eastAsia="Arial" w:hAnsi="Arial"/>
          <w:sz w:val="18"/>
          <w:szCs w:val="18"/>
          <w:i w:val="1"/>
          <w:iCs w:val="1"/>
          <w:color w:val="auto"/>
        </w:rPr>
        <w:t>Blocking Notices</w:t>
      </w:r>
      <w:r>
        <w:rPr>
          <w:rFonts w:ascii="Arial" w:cs="Arial" w:eastAsia="Arial" w:hAnsi="Arial"/>
          <w:sz w:val="18"/>
          <w:szCs w:val="18"/>
          <w:color w:val="auto"/>
        </w:rPr>
        <w:t>), then any provisions of this Agreement or any other Finance Document to the contrary notwithstanding, all amounts on deposit in the Offshore Project Accounts and any revenues shall be applied by the Offshore Account Bank, acting on the instructions of the COFACE Agent. Such instructions of the COFACE Agent may include, without limitation:</w:t>
      </w:r>
    </w:p>
    <w:p>
      <w:pPr>
        <w:spacing w:after="0" w:line="213" w:lineRule="exact"/>
        <w:rPr>
          <w:rFonts w:ascii="Arial" w:cs="Arial" w:eastAsia="Arial" w:hAnsi="Arial"/>
          <w:sz w:val="18"/>
          <w:szCs w:val="18"/>
          <w:color w:val="auto"/>
        </w:rPr>
      </w:pPr>
    </w:p>
    <w:p>
      <w:pPr>
        <w:ind w:left="1960" w:hanging="655"/>
        <w:spacing w:after="0" w:line="277" w:lineRule="auto"/>
        <w:tabs>
          <w:tab w:leader="none" w:pos="1960" w:val="left"/>
        </w:tabs>
        <w:numPr>
          <w:ilvl w:val="2"/>
          <w:numId w:val="135"/>
        </w:numPr>
        <w:rPr>
          <w:rFonts w:ascii="Arial" w:cs="Arial" w:eastAsia="Arial" w:hAnsi="Arial"/>
          <w:sz w:val="18"/>
          <w:szCs w:val="18"/>
          <w:color w:val="auto"/>
        </w:rPr>
      </w:pPr>
      <w:r>
        <w:rPr>
          <w:rFonts w:ascii="Arial" w:cs="Arial" w:eastAsia="Arial" w:hAnsi="Arial"/>
          <w:sz w:val="18"/>
          <w:szCs w:val="18"/>
          <w:color w:val="auto"/>
        </w:rPr>
        <w:t>if so decided under and in accordance with the Facility Agreement, instruction toward payment of the outstanding payment obligations under the Facilities;</w:t>
      </w:r>
    </w:p>
    <w:p>
      <w:pPr>
        <w:spacing w:after="0" w:line="197" w:lineRule="exact"/>
        <w:rPr>
          <w:rFonts w:ascii="Arial" w:cs="Arial" w:eastAsia="Arial" w:hAnsi="Arial"/>
          <w:sz w:val="18"/>
          <w:szCs w:val="18"/>
          <w:color w:val="auto"/>
        </w:rPr>
      </w:pPr>
    </w:p>
    <w:p>
      <w:pPr>
        <w:jc w:val="both"/>
        <w:ind w:left="1960" w:hanging="655"/>
        <w:spacing w:after="0" w:line="264" w:lineRule="auto"/>
        <w:tabs>
          <w:tab w:leader="none" w:pos="1960" w:val="left"/>
        </w:tabs>
        <w:numPr>
          <w:ilvl w:val="2"/>
          <w:numId w:val="135"/>
        </w:numPr>
        <w:rPr>
          <w:rFonts w:ascii="Arial" w:cs="Arial" w:eastAsia="Arial" w:hAnsi="Arial"/>
          <w:sz w:val="18"/>
          <w:szCs w:val="18"/>
          <w:color w:val="auto"/>
        </w:rPr>
      </w:pPr>
      <w:r>
        <w:rPr>
          <w:rFonts w:ascii="Arial" w:cs="Arial" w:eastAsia="Arial" w:hAnsi="Arial"/>
          <w:sz w:val="18"/>
          <w:szCs w:val="18"/>
          <w:color w:val="auto"/>
        </w:rPr>
        <w:t>if so decided by the Lenders under the Facility Agreement, instruction toward the payment of any other amount (including, without limitation, Taxes, amounts due under the Transaction Documents and other payments of Project Costs) as contemplated by this Agreement or as otherwise decided pursuant to the Facility Agreement; and</w:t>
      </w:r>
    </w:p>
    <w:p>
      <w:pPr>
        <w:spacing w:after="0" w:line="208" w:lineRule="exact"/>
        <w:rPr>
          <w:rFonts w:ascii="Arial" w:cs="Arial" w:eastAsia="Arial" w:hAnsi="Arial"/>
          <w:sz w:val="18"/>
          <w:szCs w:val="18"/>
          <w:color w:val="auto"/>
        </w:rPr>
      </w:pPr>
    </w:p>
    <w:p>
      <w:pPr>
        <w:jc w:val="both"/>
        <w:ind w:left="1960" w:hanging="655"/>
        <w:spacing w:after="0" w:line="297" w:lineRule="auto"/>
        <w:tabs>
          <w:tab w:leader="none" w:pos="1960" w:val="left"/>
        </w:tabs>
        <w:numPr>
          <w:ilvl w:val="2"/>
          <w:numId w:val="135"/>
        </w:numPr>
        <w:rPr>
          <w:rFonts w:ascii="Arial" w:cs="Arial" w:eastAsia="Arial" w:hAnsi="Arial"/>
          <w:sz w:val="16"/>
          <w:szCs w:val="16"/>
          <w:color w:val="auto"/>
        </w:rPr>
      </w:pPr>
      <w:r>
        <w:rPr>
          <w:rFonts w:ascii="Arial" w:cs="Arial" w:eastAsia="Arial" w:hAnsi="Arial"/>
          <w:sz w:val="16"/>
          <w:szCs w:val="16"/>
          <w:color w:val="auto"/>
        </w:rPr>
        <w:t>in making withdrawals from the Project Accounts and payments between the Project Accounts and the drawdown of the Supplier Guarantee or issuing Investment Instructions or Liquidation Instructions in respect of any Authorised Investments (including exercising any of the powers of the Borrower or, as the case may be, Thermo in respect of such Authorised Investments), save that prior to any such direction, the Borrower, Thermo, the Offshore Account Bank, the COFACE Agent and the Security Agent shall administer the Project Accounts (other than the Collection Account) in accordance with the other provisions of this Agreement.</w:t>
      </w:r>
    </w:p>
    <w:p>
      <w:pPr>
        <w:spacing w:after="0" w:line="3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125" w:name="page126"/>
    <w:bookmarkEnd w:id="125"/>
    <w:p>
      <w:pPr>
        <w:jc w:val="both"/>
        <w:ind w:left="1300" w:hanging="644"/>
        <w:spacing w:after="0" w:line="259" w:lineRule="auto"/>
        <w:tabs>
          <w:tab w:leader="none" w:pos="1300" w:val="left"/>
        </w:tabs>
        <w:numPr>
          <w:ilvl w:val="1"/>
          <w:numId w:val="136"/>
        </w:numPr>
        <w:rPr>
          <w:rFonts w:ascii="Arial" w:cs="Arial" w:eastAsia="Arial" w:hAnsi="Arial"/>
          <w:sz w:val="18"/>
          <w:szCs w:val="18"/>
          <w:color w:val="auto"/>
        </w:rPr>
      </w:pPr>
      <w:r>
        <w:rPr>
          <w:rFonts w:ascii="Arial" w:cs="Arial" w:eastAsia="Arial" w:hAnsi="Arial"/>
          <w:sz w:val="18"/>
          <w:szCs w:val="18"/>
          <w:color w:val="auto"/>
        </w:rPr>
        <w:t>Following the occurrence and continuance of an Event of Default and service of a Blocking Notice pursuant to Clause 19.1 (</w:t>
      </w:r>
      <w:r>
        <w:rPr>
          <w:rFonts w:ascii="Arial" w:cs="Arial" w:eastAsia="Arial" w:hAnsi="Arial"/>
          <w:sz w:val="18"/>
          <w:szCs w:val="18"/>
          <w:i w:val="1"/>
          <w:iCs w:val="1"/>
          <w:color w:val="auto"/>
        </w:rPr>
        <w:t>Blocking</w:t>
      </w:r>
      <w:r>
        <w:rPr>
          <w:rFonts w:ascii="Arial" w:cs="Arial" w:eastAsia="Arial" w:hAnsi="Arial"/>
          <w:sz w:val="18"/>
          <w:szCs w:val="18"/>
          <w:color w:val="auto"/>
        </w:rPr>
        <w:t xml:space="preserve"> </w:t>
      </w:r>
      <w:r>
        <w:rPr>
          <w:rFonts w:ascii="Arial" w:cs="Arial" w:eastAsia="Arial" w:hAnsi="Arial"/>
          <w:sz w:val="18"/>
          <w:szCs w:val="18"/>
          <w:i w:val="1"/>
          <w:iCs w:val="1"/>
          <w:color w:val="auto"/>
        </w:rPr>
        <w:t>Notices</w:t>
      </w:r>
      <w:r>
        <w:rPr>
          <w:rFonts w:ascii="Arial" w:cs="Arial" w:eastAsia="Arial" w:hAnsi="Arial"/>
          <w:sz w:val="18"/>
          <w:szCs w:val="18"/>
          <w:color w:val="auto"/>
        </w:rPr>
        <w:t>), each of Thermo and the Borrower shall not, without the consent of the COFACE Agent, be entitled to withdraw any funds on any</w:t>
      </w:r>
      <w:r>
        <w:rPr>
          <w:rFonts w:ascii="Arial" w:cs="Arial" w:eastAsia="Arial" w:hAnsi="Arial"/>
          <w:sz w:val="18"/>
          <w:szCs w:val="18"/>
          <w:i w:val="1"/>
          <w:iCs w:val="1"/>
          <w:color w:val="auto"/>
        </w:rPr>
        <w:t xml:space="preserve"> </w:t>
      </w:r>
      <w:r>
        <w:rPr>
          <w:rFonts w:ascii="Arial" w:cs="Arial" w:eastAsia="Arial" w:hAnsi="Arial"/>
          <w:sz w:val="18"/>
          <w:szCs w:val="18"/>
          <w:color w:val="auto"/>
        </w:rPr>
        <w:t>of the Project Accounts or deal with such funds in any manner whatsoever or require the Offshore Account Bank to deal with, or itself deal with, the Supplier Guarantee or Authorised Investments.</w:t>
      </w:r>
    </w:p>
    <w:p>
      <w:pPr>
        <w:spacing w:after="0" w:line="209" w:lineRule="exact"/>
        <w:rPr>
          <w:rFonts w:ascii="Arial" w:cs="Arial" w:eastAsia="Arial" w:hAnsi="Arial"/>
          <w:sz w:val="18"/>
          <w:szCs w:val="18"/>
          <w:color w:val="auto"/>
        </w:rPr>
      </w:pPr>
    </w:p>
    <w:p>
      <w:pPr>
        <w:ind w:left="660" w:hanging="652"/>
        <w:spacing w:after="0"/>
        <w:tabs>
          <w:tab w:leader="none" w:pos="660" w:val="left"/>
        </w:tabs>
        <w:numPr>
          <w:ilvl w:val="0"/>
          <w:numId w:val="137"/>
        </w:numPr>
        <w:rPr>
          <w:rFonts w:ascii="Arial" w:cs="Arial" w:eastAsia="Arial" w:hAnsi="Arial"/>
          <w:sz w:val="18"/>
          <w:szCs w:val="18"/>
          <w:b w:val="1"/>
          <w:bCs w:val="1"/>
          <w:color w:val="auto"/>
        </w:rPr>
      </w:pPr>
      <w:r>
        <w:rPr>
          <w:rFonts w:ascii="Arial" w:cs="Arial" w:eastAsia="Arial" w:hAnsi="Arial"/>
          <w:sz w:val="18"/>
          <w:szCs w:val="18"/>
          <w:b w:val="1"/>
          <w:bCs w:val="1"/>
          <w:color w:val="auto"/>
        </w:rPr>
        <w:t>BLOCKING AND UNBLOCKING NOTICES</w:t>
      </w:r>
    </w:p>
    <w:p>
      <w:pPr>
        <w:spacing w:after="0" w:line="252"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19.1</w:t>
      </w:r>
      <w:r>
        <w:rPr>
          <w:sz w:val="20"/>
          <w:szCs w:val="20"/>
          <w:color w:val="auto"/>
        </w:rPr>
        <w:tab/>
      </w:r>
      <w:r>
        <w:rPr>
          <w:rFonts w:ascii="Arial" w:cs="Arial" w:eastAsia="Arial" w:hAnsi="Arial"/>
          <w:sz w:val="15"/>
          <w:szCs w:val="15"/>
          <w:b w:val="1"/>
          <w:bCs w:val="1"/>
          <w:color w:val="auto"/>
        </w:rPr>
        <w:t>Blocking Notices</w:t>
      </w:r>
    </w:p>
    <w:p>
      <w:pPr>
        <w:spacing w:after="0" w:line="256" w:lineRule="exact"/>
        <w:rPr>
          <w:sz w:val="20"/>
          <w:szCs w:val="20"/>
          <w:color w:val="auto"/>
        </w:rPr>
      </w:pPr>
    </w:p>
    <w:p>
      <w:pPr>
        <w:jc w:val="both"/>
        <w:ind w:left="660"/>
        <w:spacing w:after="0" w:line="264" w:lineRule="auto"/>
        <w:rPr>
          <w:sz w:val="20"/>
          <w:szCs w:val="20"/>
          <w:color w:val="auto"/>
        </w:rPr>
      </w:pPr>
      <w:r>
        <w:rPr>
          <w:rFonts w:ascii="Arial" w:cs="Arial" w:eastAsia="Arial" w:hAnsi="Arial"/>
          <w:sz w:val="18"/>
          <w:szCs w:val="18"/>
          <w:color w:val="auto"/>
        </w:rPr>
        <w:t>Following an Event of Default which has occurred and is continuing, the COFACE Agent shall (if so instructed by the Majority Lenders) deliver to the Offshore Account Bank, the Security Agent, Thermo and the Borrower, a Blocking Notice and the Offshore Account Bank will comply with the terms thereof.</w:t>
      </w:r>
    </w:p>
    <w:p>
      <w:pPr>
        <w:spacing w:after="0" w:line="204"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19.2</w:t>
      </w:r>
      <w:r>
        <w:rPr>
          <w:sz w:val="20"/>
          <w:szCs w:val="20"/>
          <w:color w:val="auto"/>
        </w:rPr>
        <w:tab/>
      </w:r>
      <w:r>
        <w:rPr>
          <w:rFonts w:ascii="Arial" w:cs="Arial" w:eastAsia="Arial" w:hAnsi="Arial"/>
          <w:sz w:val="16"/>
          <w:szCs w:val="16"/>
          <w:b w:val="1"/>
          <w:bCs w:val="1"/>
          <w:color w:val="auto"/>
        </w:rPr>
        <w:t>Unblocking Notices</w:t>
      </w:r>
    </w:p>
    <w:p>
      <w:pPr>
        <w:spacing w:after="0" w:line="256" w:lineRule="exact"/>
        <w:rPr>
          <w:sz w:val="20"/>
          <w:szCs w:val="20"/>
          <w:color w:val="auto"/>
        </w:rPr>
      </w:pPr>
    </w:p>
    <w:p>
      <w:pPr>
        <w:jc w:val="both"/>
        <w:ind w:left="660"/>
        <w:spacing w:after="0" w:line="342" w:lineRule="auto"/>
        <w:rPr>
          <w:sz w:val="20"/>
          <w:szCs w:val="20"/>
          <w:color w:val="auto"/>
        </w:rPr>
      </w:pPr>
      <w:r>
        <w:rPr>
          <w:rFonts w:ascii="Arial" w:cs="Arial" w:eastAsia="Arial" w:hAnsi="Arial"/>
          <w:sz w:val="16"/>
          <w:szCs w:val="16"/>
          <w:color w:val="auto"/>
        </w:rPr>
        <w:t>At such time as any Event of Default subject to a Blocking Notice is no longer continuing, the COFACE Agent shall deliver to the Offshore Account Bank, the Security Agent, Thermo and the Borrower an Unblocking Notice and the Offshore Account Bank shall comply with the terms thereof.</w:t>
      </w:r>
    </w:p>
    <w:p>
      <w:pPr>
        <w:spacing w:after="0" w:line="147" w:lineRule="exact"/>
        <w:rPr>
          <w:sz w:val="20"/>
          <w:szCs w:val="20"/>
          <w:color w:val="auto"/>
        </w:rPr>
      </w:pPr>
    </w:p>
    <w:p>
      <w:pPr>
        <w:ind w:left="660" w:hanging="652"/>
        <w:spacing w:after="0"/>
        <w:tabs>
          <w:tab w:leader="none" w:pos="660" w:val="left"/>
        </w:tabs>
        <w:numPr>
          <w:ilvl w:val="0"/>
          <w:numId w:val="138"/>
        </w:numPr>
        <w:rPr>
          <w:rFonts w:ascii="Arial" w:cs="Arial" w:eastAsia="Arial" w:hAnsi="Arial"/>
          <w:sz w:val="18"/>
          <w:szCs w:val="18"/>
          <w:b w:val="1"/>
          <w:bCs w:val="1"/>
          <w:color w:val="auto"/>
        </w:rPr>
      </w:pPr>
      <w:r>
        <w:rPr>
          <w:rFonts w:ascii="Arial" w:cs="Arial" w:eastAsia="Arial" w:hAnsi="Arial"/>
          <w:sz w:val="18"/>
          <w:szCs w:val="18"/>
          <w:b w:val="1"/>
          <w:bCs w:val="1"/>
          <w:color w:val="auto"/>
        </w:rPr>
        <w:t>FOREIGN CURRENCY CONVERSIONS</w:t>
      </w:r>
    </w:p>
    <w:p>
      <w:pPr>
        <w:spacing w:after="0" w:line="256" w:lineRule="exact"/>
        <w:rPr>
          <w:rFonts w:ascii="Arial" w:cs="Arial" w:eastAsia="Arial" w:hAnsi="Arial"/>
          <w:sz w:val="18"/>
          <w:szCs w:val="18"/>
          <w:b w:val="1"/>
          <w:bCs w:val="1"/>
          <w:color w:val="auto"/>
        </w:rPr>
      </w:pPr>
    </w:p>
    <w:p>
      <w:pPr>
        <w:ind w:left="1300" w:hanging="644"/>
        <w:spacing w:after="0" w:line="277" w:lineRule="auto"/>
        <w:tabs>
          <w:tab w:leader="none" w:pos="1300" w:val="left"/>
        </w:tabs>
        <w:numPr>
          <w:ilvl w:val="1"/>
          <w:numId w:val="138"/>
        </w:numPr>
        <w:rPr>
          <w:rFonts w:ascii="Arial" w:cs="Arial" w:eastAsia="Arial" w:hAnsi="Arial"/>
          <w:sz w:val="18"/>
          <w:szCs w:val="18"/>
          <w:color w:val="auto"/>
        </w:rPr>
      </w:pPr>
      <w:r>
        <w:rPr>
          <w:rFonts w:ascii="Arial" w:cs="Arial" w:eastAsia="Arial" w:hAnsi="Arial"/>
          <w:sz w:val="18"/>
          <w:szCs w:val="18"/>
          <w:color w:val="auto"/>
        </w:rPr>
        <w:t>In respect of any currency conversions for determining the balances on any accounts, such conversions shall be done at the Offshore Account Bank’s commercial spot mid-rate for conversion of the relevant currency on the relevant date.</w:t>
      </w:r>
    </w:p>
    <w:p>
      <w:pPr>
        <w:spacing w:after="0" w:line="197" w:lineRule="exact"/>
        <w:rPr>
          <w:rFonts w:ascii="Arial" w:cs="Arial" w:eastAsia="Arial" w:hAnsi="Arial"/>
          <w:sz w:val="18"/>
          <w:szCs w:val="18"/>
          <w:color w:val="auto"/>
        </w:rPr>
      </w:pPr>
    </w:p>
    <w:p>
      <w:pPr>
        <w:ind w:left="1300" w:right="20" w:hanging="644"/>
        <w:spacing w:after="0" w:line="277" w:lineRule="auto"/>
        <w:tabs>
          <w:tab w:leader="none" w:pos="1300" w:val="left"/>
        </w:tabs>
        <w:numPr>
          <w:ilvl w:val="1"/>
          <w:numId w:val="138"/>
        </w:numPr>
        <w:rPr>
          <w:rFonts w:ascii="Arial" w:cs="Arial" w:eastAsia="Arial" w:hAnsi="Arial"/>
          <w:sz w:val="18"/>
          <w:szCs w:val="18"/>
          <w:color w:val="auto"/>
        </w:rPr>
      </w:pPr>
      <w:r>
        <w:rPr>
          <w:rFonts w:ascii="Arial" w:cs="Arial" w:eastAsia="Arial" w:hAnsi="Arial"/>
          <w:sz w:val="18"/>
          <w:szCs w:val="18"/>
          <w:color w:val="auto"/>
        </w:rPr>
        <w:t>The Offshore Account Bank shall have no liability to the Borrower or Thermo in connection therewith other than in respect of its gross negligence or wilful misconduct.</w:t>
      </w:r>
    </w:p>
    <w:p>
      <w:pPr>
        <w:spacing w:after="0" w:line="193" w:lineRule="exact"/>
        <w:rPr>
          <w:rFonts w:ascii="Arial" w:cs="Arial" w:eastAsia="Arial" w:hAnsi="Arial"/>
          <w:sz w:val="18"/>
          <w:szCs w:val="18"/>
          <w:color w:val="auto"/>
        </w:rPr>
      </w:pPr>
    </w:p>
    <w:p>
      <w:pPr>
        <w:ind w:left="660" w:hanging="652"/>
        <w:spacing w:after="0"/>
        <w:tabs>
          <w:tab w:leader="none" w:pos="660" w:val="left"/>
        </w:tabs>
        <w:numPr>
          <w:ilvl w:val="0"/>
          <w:numId w:val="138"/>
        </w:numPr>
        <w:rPr>
          <w:rFonts w:ascii="Arial" w:cs="Arial" w:eastAsia="Arial" w:hAnsi="Arial"/>
          <w:sz w:val="18"/>
          <w:szCs w:val="18"/>
          <w:b w:val="1"/>
          <w:bCs w:val="1"/>
          <w:color w:val="auto"/>
        </w:rPr>
      </w:pPr>
      <w:r>
        <w:rPr>
          <w:rFonts w:ascii="Arial" w:cs="Arial" w:eastAsia="Arial" w:hAnsi="Arial"/>
          <w:sz w:val="18"/>
          <w:szCs w:val="18"/>
          <w:b w:val="1"/>
          <w:bCs w:val="1"/>
          <w:color w:val="auto"/>
        </w:rPr>
        <w:t>ANCILLARY PROVISIONS</w:t>
      </w:r>
    </w:p>
    <w:p>
      <w:pPr>
        <w:spacing w:after="0" w:line="252"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21.1</w:t>
      </w:r>
      <w:r>
        <w:rPr>
          <w:sz w:val="20"/>
          <w:szCs w:val="20"/>
          <w:color w:val="auto"/>
        </w:rPr>
        <w:tab/>
      </w:r>
      <w:r>
        <w:rPr>
          <w:rFonts w:ascii="Arial" w:cs="Arial" w:eastAsia="Arial" w:hAnsi="Arial"/>
          <w:sz w:val="16"/>
          <w:szCs w:val="16"/>
          <w:b w:val="1"/>
          <w:bCs w:val="1"/>
          <w:color w:val="auto"/>
        </w:rPr>
        <w:t>Time of Day</w:t>
      </w:r>
    </w:p>
    <w:p>
      <w:pPr>
        <w:spacing w:after="0" w:line="256" w:lineRule="exact"/>
        <w:rPr>
          <w:sz w:val="20"/>
          <w:szCs w:val="20"/>
          <w:color w:val="auto"/>
        </w:rPr>
      </w:pPr>
    </w:p>
    <w:p>
      <w:pPr>
        <w:jc w:val="both"/>
        <w:ind w:left="660"/>
        <w:spacing w:after="0" w:line="277" w:lineRule="auto"/>
        <w:rPr>
          <w:sz w:val="20"/>
          <w:szCs w:val="20"/>
          <w:color w:val="auto"/>
        </w:rPr>
      </w:pPr>
      <w:r>
        <w:rPr>
          <w:rFonts w:ascii="Arial" w:cs="Arial" w:eastAsia="Arial" w:hAnsi="Arial"/>
          <w:sz w:val="18"/>
          <w:szCs w:val="18"/>
          <w:color w:val="auto"/>
        </w:rPr>
        <w:t>All references in this Agreement to any time of day in relation to any Project Account (other than the Collection Account) shall be deemed to be references to Paris, France time.</w:t>
      </w:r>
    </w:p>
    <w:p>
      <w:pPr>
        <w:spacing w:after="0" w:line="193"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21.2</w:t>
      </w:r>
      <w:r>
        <w:rPr>
          <w:sz w:val="20"/>
          <w:szCs w:val="20"/>
          <w:color w:val="auto"/>
        </w:rPr>
        <w:tab/>
      </w:r>
      <w:r>
        <w:rPr>
          <w:rFonts w:ascii="Arial" w:cs="Arial" w:eastAsia="Arial" w:hAnsi="Arial"/>
          <w:sz w:val="16"/>
          <w:szCs w:val="16"/>
          <w:b w:val="1"/>
          <w:bCs w:val="1"/>
          <w:color w:val="auto"/>
        </w:rPr>
        <w:t>Documents of Title</w:t>
      </w:r>
    </w:p>
    <w:p>
      <w:pPr>
        <w:spacing w:after="0" w:line="256" w:lineRule="exact"/>
        <w:rPr>
          <w:sz w:val="20"/>
          <w:szCs w:val="20"/>
          <w:color w:val="auto"/>
        </w:rPr>
      </w:pPr>
    </w:p>
    <w:p>
      <w:pPr>
        <w:jc w:val="both"/>
        <w:ind w:left="660"/>
        <w:spacing w:after="0" w:line="259" w:lineRule="auto"/>
        <w:rPr>
          <w:sz w:val="20"/>
          <w:szCs w:val="20"/>
          <w:color w:val="auto"/>
        </w:rPr>
      </w:pPr>
      <w:r>
        <w:rPr>
          <w:rFonts w:ascii="Arial" w:cs="Arial" w:eastAsia="Arial" w:hAnsi="Arial"/>
          <w:sz w:val="18"/>
          <w:szCs w:val="18"/>
          <w:color w:val="auto"/>
        </w:rPr>
        <w:t>All documents of title or other documentary evidence of ownership with respect to Authorised Investments and the Supplier Guarantee made out of the Project Accounts will be held by the Security Agent and, if any such document or other evidence comes into the possession or control of the Borrower or, as the case may be, Thermo, the Borrower or, as the case may be, Thermo shall immediately deliver the same to the Offshore Account Bank and/or the Security Agent as appropriate.</w:t>
      </w: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126" w:name="page127"/>
    <w:bookmarkEnd w:id="126"/>
    <w:p>
      <w:pPr>
        <w:spacing w:after="0"/>
        <w:tabs>
          <w:tab w:leader="none" w:pos="640" w:val="left"/>
        </w:tabs>
        <w:rPr>
          <w:sz w:val="20"/>
          <w:szCs w:val="20"/>
          <w:color w:val="auto"/>
        </w:rPr>
      </w:pPr>
      <w:r>
        <w:rPr>
          <w:rFonts w:ascii="Arial" w:cs="Arial" w:eastAsia="Arial" w:hAnsi="Arial"/>
          <w:sz w:val="18"/>
          <w:szCs w:val="18"/>
          <w:color w:val="auto"/>
        </w:rPr>
        <w:t>21.3</w:t>
      </w:r>
      <w:r>
        <w:rPr>
          <w:sz w:val="20"/>
          <w:szCs w:val="20"/>
          <w:color w:val="auto"/>
        </w:rPr>
        <w:tab/>
      </w:r>
      <w:r>
        <w:rPr>
          <w:rFonts w:ascii="Arial" w:cs="Arial" w:eastAsia="Arial" w:hAnsi="Arial"/>
          <w:sz w:val="15"/>
          <w:szCs w:val="15"/>
          <w:b w:val="1"/>
          <w:bCs w:val="1"/>
          <w:color w:val="auto"/>
        </w:rPr>
        <w:t>Fees, Costs and Expenses</w:t>
      </w:r>
    </w:p>
    <w:p>
      <w:pPr>
        <w:spacing w:after="0" w:line="256" w:lineRule="exact"/>
        <w:rPr>
          <w:sz w:val="20"/>
          <w:szCs w:val="20"/>
          <w:color w:val="auto"/>
        </w:rPr>
      </w:pPr>
    </w:p>
    <w:p>
      <w:pPr>
        <w:ind w:left="1300" w:right="20" w:hanging="644"/>
        <w:spacing w:after="0" w:line="277" w:lineRule="auto"/>
        <w:tabs>
          <w:tab w:leader="none" w:pos="1300" w:val="left"/>
        </w:tabs>
        <w:numPr>
          <w:ilvl w:val="1"/>
          <w:numId w:val="139"/>
        </w:numPr>
        <w:rPr>
          <w:rFonts w:ascii="Arial" w:cs="Arial" w:eastAsia="Arial" w:hAnsi="Arial"/>
          <w:sz w:val="18"/>
          <w:szCs w:val="18"/>
          <w:color w:val="auto"/>
        </w:rPr>
      </w:pPr>
      <w:r>
        <w:rPr>
          <w:rFonts w:ascii="Arial" w:cs="Arial" w:eastAsia="Arial" w:hAnsi="Arial"/>
          <w:sz w:val="18"/>
          <w:szCs w:val="18"/>
          <w:color w:val="auto"/>
        </w:rPr>
        <w:t>The Borrower and/or Thermo shall pay the fees and reasonably incurred and documented out-of-pocket expenses of the Offshore Account Bank.</w:t>
      </w:r>
    </w:p>
    <w:p>
      <w:pPr>
        <w:spacing w:after="0" w:line="197" w:lineRule="exact"/>
        <w:rPr>
          <w:rFonts w:ascii="Arial" w:cs="Arial" w:eastAsia="Arial" w:hAnsi="Arial"/>
          <w:sz w:val="18"/>
          <w:szCs w:val="18"/>
          <w:color w:val="auto"/>
        </w:rPr>
      </w:pPr>
    </w:p>
    <w:p>
      <w:pPr>
        <w:ind w:left="1300" w:hanging="644"/>
        <w:spacing w:after="0" w:line="277" w:lineRule="auto"/>
        <w:tabs>
          <w:tab w:leader="none" w:pos="1300" w:val="left"/>
        </w:tabs>
        <w:numPr>
          <w:ilvl w:val="1"/>
          <w:numId w:val="139"/>
        </w:numPr>
        <w:rPr>
          <w:rFonts w:ascii="Arial" w:cs="Arial" w:eastAsia="Arial" w:hAnsi="Arial"/>
          <w:sz w:val="18"/>
          <w:szCs w:val="18"/>
          <w:color w:val="auto"/>
        </w:rPr>
      </w:pPr>
      <w:r>
        <w:rPr>
          <w:rFonts w:ascii="Arial" w:cs="Arial" w:eastAsia="Arial" w:hAnsi="Arial"/>
          <w:sz w:val="18"/>
          <w:szCs w:val="18"/>
          <w:color w:val="auto"/>
        </w:rPr>
        <w:t>The Borrower and/or Thermo shall pay all legal and professional fees and costs of the advisers to the Offshore Account Bank with respect to the preservation or enforcement of any of its respective rights during the continuance of an Event of Default.</w:t>
      </w:r>
    </w:p>
    <w:p>
      <w:pPr>
        <w:spacing w:after="0" w:line="197" w:lineRule="exact"/>
        <w:rPr>
          <w:rFonts w:ascii="Arial" w:cs="Arial" w:eastAsia="Arial" w:hAnsi="Arial"/>
          <w:sz w:val="18"/>
          <w:szCs w:val="18"/>
          <w:color w:val="auto"/>
        </w:rPr>
      </w:pPr>
    </w:p>
    <w:p>
      <w:pPr>
        <w:jc w:val="both"/>
        <w:ind w:left="1300" w:hanging="644"/>
        <w:spacing w:after="0" w:line="276" w:lineRule="auto"/>
        <w:tabs>
          <w:tab w:leader="none" w:pos="1300" w:val="left"/>
        </w:tabs>
        <w:numPr>
          <w:ilvl w:val="1"/>
          <w:numId w:val="139"/>
        </w:numPr>
        <w:rPr>
          <w:rFonts w:ascii="Arial" w:cs="Arial" w:eastAsia="Arial" w:hAnsi="Arial"/>
          <w:sz w:val="17"/>
          <w:szCs w:val="17"/>
          <w:color w:val="auto"/>
        </w:rPr>
      </w:pPr>
      <w:r>
        <w:rPr>
          <w:rFonts w:ascii="Arial" w:cs="Arial" w:eastAsia="Arial" w:hAnsi="Arial"/>
          <w:sz w:val="17"/>
          <w:szCs w:val="17"/>
          <w:color w:val="auto"/>
        </w:rPr>
        <w:t>Subject to paragraph (d) below the Borrower and/or Thermo shall indemnify and hold harmless the Offshore Account Bank and its respective officers, directors, employees, representatives and agents (collectively, the “</w:t>
      </w:r>
      <w:r>
        <w:rPr>
          <w:rFonts w:ascii="Arial" w:cs="Arial" w:eastAsia="Arial" w:hAnsi="Arial"/>
          <w:sz w:val="17"/>
          <w:szCs w:val="17"/>
          <w:b w:val="1"/>
          <w:bCs w:val="1"/>
          <w:color w:val="auto"/>
        </w:rPr>
        <w:t>Indemnitees</w:t>
      </w:r>
      <w:r>
        <w:rPr>
          <w:rFonts w:ascii="Arial" w:cs="Arial" w:eastAsia="Arial" w:hAnsi="Arial"/>
          <w:sz w:val="17"/>
          <w:szCs w:val="17"/>
          <w:color w:val="auto"/>
        </w:rPr>
        <w:t>”, and each an “</w:t>
      </w:r>
      <w:r>
        <w:rPr>
          <w:rFonts w:ascii="Arial" w:cs="Arial" w:eastAsia="Arial" w:hAnsi="Arial"/>
          <w:sz w:val="17"/>
          <w:szCs w:val="17"/>
          <w:b w:val="1"/>
          <w:bCs w:val="1"/>
          <w:color w:val="auto"/>
        </w:rPr>
        <w:t>Indemnitee</w:t>
      </w:r>
      <w:r>
        <w:rPr>
          <w:rFonts w:ascii="Arial" w:cs="Arial" w:eastAsia="Arial" w:hAnsi="Arial"/>
          <w:sz w:val="17"/>
          <w:szCs w:val="17"/>
          <w:color w:val="auto"/>
        </w:rPr>
        <w:t>”) from and against and reimburse the Indemnitees for any and all losses, liabilities, claims and expenses arising by reason of their participation in the transactions contemplated by this Agreement. Any officer, director, employee, representative or agent of the Offshore Account Bank may rely on this paragraph (c) and enforce its terms under the Contracts (Rights of Third Parties) Act 1999.</w:t>
      </w:r>
    </w:p>
    <w:p>
      <w:pPr>
        <w:spacing w:after="0" w:line="199" w:lineRule="exact"/>
        <w:rPr>
          <w:rFonts w:ascii="Arial" w:cs="Arial" w:eastAsia="Arial" w:hAnsi="Arial"/>
          <w:sz w:val="17"/>
          <w:szCs w:val="17"/>
          <w:color w:val="auto"/>
        </w:rPr>
      </w:pPr>
    </w:p>
    <w:p>
      <w:pPr>
        <w:ind w:left="1300" w:hanging="644"/>
        <w:spacing w:after="0" w:line="308" w:lineRule="auto"/>
        <w:tabs>
          <w:tab w:leader="none" w:pos="1300" w:val="left"/>
        </w:tabs>
        <w:numPr>
          <w:ilvl w:val="1"/>
          <w:numId w:val="139"/>
        </w:numPr>
        <w:rPr>
          <w:rFonts w:ascii="Arial" w:cs="Arial" w:eastAsia="Arial" w:hAnsi="Arial"/>
          <w:sz w:val="17"/>
          <w:szCs w:val="17"/>
          <w:color w:val="auto"/>
        </w:rPr>
      </w:pPr>
      <w:r>
        <w:rPr>
          <w:rFonts w:ascii="Arial" w:cs="Arial" w:eastAsia="Arial" w:hAnsi="Arial"/>
          <w:sz w:val="17"/>
          <w:szCs w:val="17"/>
          <w:color w:val="auto"/>
        </w:rPr>
        <w:t>The indemnity obligation of the Borrower and/or Thermo pursuant to this Clause 21.3 (</w:t>
      </w:r>
      <w:r>
        <w:rPr>
          <w:rFonts w:ascii="Arial" w:cs="Arial" w:eastAsia="Arial" w:hAnsi="Arial"/>
          <w:sz w:val="17"/>
          <w:szCs w:val="17"/>
          <w:i w:val="1"/>
          <w:iCs w:val="1"/>
          <w:color w:val="auto"/>
        </w:rPr>
        <w:t>Fees, Costs and Expenses</w:t>
      </w:r>
      <w:r>
        <w:rPr>
          <w:rFonts w:ascii="Arial" w:cs="Arial" w:eastAsia="Arial" w:hAnsi="Arial"/>
          <w:sz w:val="17"/>
          <w:szCs w:val="17"/>
          <w:color w:val="auto"/>
        </w:rPr>
        <w:t>) shall not apply with respect to an Indemnitee to the extent arising as a result of the gross negligence or wilful misconduct of such Indemnitee.</w:t>
      </w:r>
    </w:p>
    <w:p>
      <w:pPr>
        <w:spacing w:after="0" w:line="173" w:lineRule="exact"/>
        <w:rPr>
          <w:rFonts w:ascii="Arial" w:cs="Arial" w:eastAsia="Arial" w:hAnsi="Arial"/>
          <w:sz w:val="17"/>
          <w:szCs w:val="17"/>
          <w:color w:val="auto"/>
        </w:rPr>
      </w:pPr>
    </w:p>
    <w:p>
      <w:pPr>
        <w:ind w:left="1300" w:hanging="644"/>
        <w:spacing w:after="0" w:line="277" w:lineRule="auto"/>
        <w:tabs>
          <w:tab w:leader="none" w:pos="1300" w:val="left"/>
        </w:tabs>
        <w:numPr>
          <w:ilvl w:val="1"/>
          <w:numId w:val="139"/>
        </w:numPr>
        <w:rPr>
          <w:rFonts w:ascii="Arial" w:cs="Arial" w:eastAsia="Arial" w:hAnsi="Arial"/>
          <w:sz w:val="18"/>
          <w:szCs w:val="18"/>
          <w:color w:val="auto"/>
        </w:rPr>
      </w:pPr>
      <w:r>
        <w:rPr>
          <w:rFonts w:ascii="Arial" w:cs="Arial" w:eastAsia="Arial" w:hAnsi="Arial"/>
          <w:sz w:val="18"/>
          <w:szCs w:val="18"/>
          <w:color w:val="auto"/>
        </w:rPr>
        <w:t>The provisions of this Clause 21.3 (</w:t>
      </w:r>
      <w:r>
        <w:rPr>
          <w:rFonts w:ascii="Arial" w:cs="Arial" w:eastAsia="Arial" w:hAnsi="Arial"/>
          <w:sz w:val="18"/>
          <w:szCs w:val="18"/>
          <w:i w:val="1"/>
          <w:iCs w:val="1"/>
          <w:color w:val="auto"/>
        </w:rPr>
        <w:t>Fees, Costs and Expenses</w:t>
      </w:r>
      <w:r>
        <w:rPr>
          <w:rFonts w:ascii="Arial" w:cs="Arial" w:eastAsia="Arial" w:hAnsi="Arial"/>
          <w:sz w:val="18"/>
          <w:szCs w:val="18"/>
          <w:color w:val="auto"/>
        </w:rPr>
        <w:t>) shall survive termination of this Agreement and the resignation or removal of the Offshore Account Bank and shall be in addition to any other rights and remedies of any Indemnitee.</w:t>
      </w:r>
    </w:p>
    <w:p>
      <w:pPr>
        <w:spacing w:after="0" w:line="193" w:lineRule="exact"/>
        <w:rPr>
          <w:rFonts w:ascii="Arial" w:cs="Arial" w:eastAsia="Arial" w:hAnsi="Arial"/>
          <w:sz w:val="18"/>
          <w:szCs w:val="18"/>
          <w:color w:val="auto"/>
        </w:rPr>
      </w:pPr>
    </w:p>
    <w:p>
      <w:pPr>
        <w:ind w:left="660" w:hanging="652"/>
        <w:spacing w:after="0"/>
        <w:tabs>
          <w:tab w:leader="none" w:pos="660" w:val="left"/>
        </w:tabs>
        <w:numPr>
          <w:ilvl w:val="0"/>
          <w:numId w:val="140"/>
        </w:numPr>
        <w:rPr>
          <w:rFonts w:ascii="Arial" w:cs="Arial" w:eastAsia="Arial" w:hAnsi="Arial"/>
          <w:sz w:val="18"/>
          <w:szCs w:val="18"/>
          <w:b w:val="1"/>
          <w:bCs w:val="1"/>
          <w:color w:val="auto"/>
        </w:rPr>
      </w:pPr>
      <w:r>
        <w:rPr>
          <w:rFonts w:ascii="Arial" w:cs="Arial" w:eastAsia="Arial" w:hAnsi="Arial"/>
          <w:sz w:val="18"/>
          <w:szCs w:val="18"/>
          <w:b w:val="1"/>
          <w:bCs w:val="1"/>
          <w:color w:val="auto"/>
        </w:rPr>
        <w:t>THE OFFSHORE ACCOUNT BANK</w:t>
      </w:r>
    </w:p>
    <w:p>
      <w:pPr>
        <w:spacing w:after="0" w:line="252"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22.1</w:t>
      </w:r>
      <w:r>
        <w:rPr>
          <w:sz w:val="20"/>
          <w:szCs w:val="20"/>
          <w:color w:val="auto"/>
        </w:rPr>
        <w:tab/>
      </w:r>
      <w:r>
        <w:rPr>
          <w:rFonts w:ascii="Arial" w:cs="Arial" w:eastAsia="Arial" w:hAnsi="Arial"/>
          <w:sz w:val="16"/>
          <w:szCs w:val="16"/>
          <w:b w:val="1"/>
          <w:bCs w:val="1"/>
          <w:color w:val="auto"/>
        </w:rPr>
        <w:t>Rights of the Offshore Account Bank</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Offshore Account Bank may:</w:t>
      </w:r>
    </w:p>
    <w:p>
      <w:pPr>
        <w:spacing w:after="0" w:line="252" w:lineRule="exact"/>
        <w:rPr>
          <w:sz w:val="20"/>
          <w:szCs w:val="20"/>
          <w:color w:val="auto"/>
        </w:rPr>
      </w:pPr>
    </w:p>
    <w:p>
      <w:pPr>
        <w:ind w:left="1300" w:hanging="644"/>
        <w:spacing w:after="0" w:line="277" w:lineRule="auto"/>
        <w:tabs>
          <w:tab w:leader="none" w:pos="1300" w:val="left"/>
        </w:tabs>
        <w:numPr>
          <w:ilvl w:val="0"/>
          <w:numId w:val="141"/>
        </w:numPr>
        <w:rPr>
          <w:rFonts w:ascii="Arial" w:cs="Arial" w:eastAsia="Arial" w:hAnsi="Arial"/>
          <w:sz w:val="18"/>
          <w:szCs w:val="18"/>
          <w:color w:val="auto"/>
        </w:rPr>
      </w:pPr>
      <w:r>
        <w:rPr>
          <w:rFonts w:ascii="Arial" w:cs="Arial" w:eastAsia="Arial" w:hAnsi="Arial"/>
          <w:sz w:val="18"/>
          <w:szCs w:val="18"/>
          <w:color w:val="auto"/>
        </w:rPr>
        <w:t>rely upon any communication or document believed by it to be genuine and may assume that any person purporting to make any statement or execute any document in connection with the provisions hereof has been duly authorised to do so; and</w:t>
      </w:r>
    </w:p>
    <w:p>
      <w:pPr>
        <w:spacing w:after="0" w:line="197" w:lineRule="exact"/>
        <w:rPr>
          <w:rFonts w:ascii="Arial" w:cs="Arial" w:eastAsia="Arial" w:hAnsi="Arial"/>
          <w:sz w:val="18"/>
          <w:szCs w:val="18"/>
          <w:color w:val="auto"/>
        </w:rPr>
      </w:pPr>
    </w:p>
    <w:p>
      <w:pPr>
        <w:ind w:left="1300" w:hanging="644"/>
        <w:spacing w:after="0" w:line="277" w:lineRule="auto"/>
        <w:tabs>
          <w:tab w:leader="none" w:pos="1300" w:val="left"/>
        </w:tabs>
        <w:numPr>
          <w:ilvl w:val="0"/>
          <w:numId w:val="141"/>
        </w:numPr>
        <w:rPr>
          <w:rFonts w:ascii="Arial" w:cs="Arial" w:eastAsia="Arial" w:hAnsi="Arial"/>
          <w:sz w:val="18"/>
          <w:szCs w:val="18"/>
          <w:color w:val="auto"/>
        </w:rPr>
      </w:pPr>
      <w:r>
        <w:rPr>
          <w:rFonts w:ascii="Arial" w:cs="Arial" w:eastAsia="Arial" w:hAnsi="Arial"/>
          <w:sz w:val="18"/>
          <w:szCs w:val="18"/>
          <w:color w:val="auto"/>
        </w:rPr>
        <w:t>assume that no Default has occurred and that the Borrower or, as the case may be, Thermo is not in breach of or default under its obligations under this Agreement, unless it has actual knowledge or actual notice to the contrary.</w:t>
      </w:r>
    </w:p>
    <w:p>
      <w:pPr>
        <w:spacing w:after="0" w:line="34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127" w:name="page128"/>
    <w:bookmarkEnd w:id="127"/>
    <w:p>
      <w:pPr>
        <w:spacing w:after="0"/>
        <w:tabs>
          <w:tab w:leader="none" w:pos="640" w:val="left"/>
        </w:tabs>
        <w:rPr>
          <w:sz w:val="20"/>
          <w:szCs w:val="20"/>
          <w:color w:val="auto"/>
        </w:rPr>
      </w:pPr>
      <w:r>
        <w:rPr>
          <w:rFonts w:ascii="Arial" w:cs="Arial" w:eastAsia="Arial" w:hAnsi="Arial"/>
          <w:sz w:val="18"/>
          <w:szCs w:val="18"/>
          <w:color w:val="auto"/>
        </w:rPr>
        <w:t>22.2</w:t>
      </w:r>
      <w:r>
        <w:rPr>
          <w:sz w:val="20"/>
          <w:szCs w:val="20"/>
          <w:color w:val="auto"/>
        </w:rPr>
        <w:tab/>
      </w:r>
      <w:r>
        <w:rPr>
          <w:rFonts w:ascii="Arial" w:cs="Arial" w:eastAsia="Arial" w:hAnsi="Arial"/>
          <w:sz w:val="16"/>
          <w:szCs w:val="16"/>
          <w:b w:val="1"/>
          <w:bCs w:val="1"/>
          <w:color w:val="auto"/>
        </w:rPr>
        <w:t>Excluded Obligations</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Notwithstanding anything to the contrary expressed or implied herein, the Offshore Account Bank shall not be:</w:t>
      </w:r>
    </w:p>
    <w:p>
      <w:pPr>
        <w:spacing w:after="0" w:line="252" w:lineRule="exact"/>
        <w:rPr>
          <w:sz w:val="20"/>
          <w:szCs w:val="20"/>
          <w:color w:val="auto"/>
        </w:rPr>
      </w:pPr>
    </w:p>
    <w:p>
      <w:pPr>
        <w:ind w:left="1300" w:right="20" w:hanging="644"/>
        <w:spacing w:after="0" w:line="277" w:lineRule="auto"/>
        <w:tabs>
          <w:tab w:leader="none" w:pos="1300" w:val="left"/>
        </w:tabs>
        <w:numPr>
          <w:ilvl w:val="0"/>
          <w:numId w:val="142"/>
        </w:numPr>
        <w:rPr>
          <w:rFonts w:ascii="Arial" w:cs="Arial" w:eastAsia="Arial" w:hAnsi="Arial"/>
          <w:sz w:val="18"/>
          <w:szCs w:val="18"/>
          <w:color w:val="auto"/>
        </w:rPr>
      </w:pPr>
      <w:r>
        <w:rPr>
          <w:rFonts w:ascii="Arial" w:cs="Arial" w:eastAsia="Arial" w:hAnsi="Arial"/>
          <w:sz w:val="18"/>
          <w:szCs w:val="18"/>
          <w:color w:val="auto"/>
        </w:rPr>
        <w:t>bound to enquire as to the occurrence or otherwise of a Default or the performance by any other party to any of the Finance Documents of its obligations thereunder;</w:t>
      </w:r>
    </w:p>
    <w:p>
      <w:pPr>
        <w:spacing w:after="0" w:line="197" w:lineRule="exact"/>
        <w:rPr>
          <w:rFonts w:ascii="Arial" w:cs="Arial" w:eastAsia="Arial" w:hAnsi="Arial"/>
          <w:sz w:val="18"/>
          <w:szCs w:val="18"/>
          <w:color w:val="auto"/>
        </w:rPr>
      </w:pPr>
    </w:p>
    <w:p>
      <w:pPr>
        <w:ind w:left="1300" w:hanging="644"/>
        <w:spacing w:after="0"/>
        <w:tabs>
          <w:tab w:leader="none" w:pos="1300" w:val="left"/>
        </w:tabs>
        <w:numPr>
          <w:ilvl w:val="0"/>
          <w:numId w:val="142"/>
        </w:numPr>
        <w:rPr>
          <w:rFonts w:ascii="Arial" w:cs="Arial" w:eastAsia="Arial" w:hAnsi="Arial"/>
          <w:sz w:val="18"/>
          <w:szCs w:val="18"/>
          <w:color w:val="auto"/>
        </w:rPr>
      </w:pPr>
      <w:r>
        <w:rPr>
          <w:rFonts w:ascii="Arial" w:cs="Arial" w:eastAsia="Arial" w:hAnsi="Arial"/>
          <w:sz w:val="18"/>
          <w:szCs w:val="18"/>
          <w:color w:val="auto"/>
        </w:rPr>
        <w:t>bound to exercise any right, power or discretion vested in it under any of the Finance Documents to which it is a party;</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42"/>
        </w:numPr>
        <w:rPr>
          <w:rFonts w:ascii="Arial" w:cs="Arial" w:eastAsia="Arial" w:hAnsi="Arial"/>
          <w:sz w:val="18"/>
          <w:szCs w:val="18"/>
          <w:color w:val="auto"/>
        </w:rPr>
      </w:pPr>
      <w:r>
        <w:rPr>
          <w:rFonts w:ascii="Arial" w:cs="Arial" w:eastAsia="Arial" w:hAnsi="Arial"/>
          <w:sz w:val="18"/>
          <w:szCs w:val="18"/>
          <w:color w:val="auto"/>
        </w:rPr>
        <w:t>bound to account to any other party hereto for any sum or the profit element of any sum received by it for its own account;</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0"/>
          <w:numId w:val="142"/>
        </w:numPr>
        <w:rPr>
          <w:rFonts w:ascii="Arial" w:cs="Arial" w:eastAsia="Arial" w:hAnsi="Arial"/>
          <w:sz w:val="18"/>
          <w:szCs w:val="18"/>
          <w:color w:val="auto"/>
        </w:rPr>
      </w:pPr>
      <w:r>
        <w:rPr>
          <w:rFonts w:ascii="Arial" w:cs="Arial" w:eastAsia="Arial" w:hAnsi="Arial"/>
          <w:sz w:val="18"/>
          <w:szCs w:val="18"/>
          <w:color w:val="auto"/>
        </w:rPr>
        <w:t>bound to disclose to any other person any information relating to any other person; or</w:t>
      </w:r>
    </w:p>
    <w:p>
      <w:pPr>
        <w:spacing w:after="0" w:line="252" w:lineRule="exact"/>
        <w:rPr>
          <w:rFonts w:ascii="Arial" w:cs="Arial" w:eastAsia="Arial" w:hAnsi="Arial"/>
          <w:sz w:val="18"/>
          <w:szCs w:val="18"/>
          <w:color w:val="auto"/>
        </w:rPr>
      </w:pPr>
    </w:p>
    <w:p>
      <w:pPr>
        <w:ind w:left="1300" w:hanging="644"/>
        <w:spacing w:after="0" w:line="277" w:lineRule="auto"/>
        <w:tabs>
          <w:tab w:leader="none" w:pos="1300" w:val="left"/>
        </w:tabs>
        <w:numPr>
          <w:ilvl w:val="0"/>
          <w:numId w:val="142"/>
        </w:numPr>
        <w:rPr>
          <w:rFonts w:ascii="Arial" w:cs="Arial" w:eastAsia="Arial" w:hAnsi="Arial"/>
          <w:sz w:val="18"/>
          <w:szCs w:val="18"/>
          <w:color w:val="auto"/>
        </w:rPr>
      </w:pPr>
      <w:r>
        <w:rPr>
          <w:rFonts w:ascii="Arial" w:cs="Arial" w:eastAsia="Arial" w:hAnsi="Arial"/>
          <w:sz w:val="18"/>
          <w:szCs w:val="18"/>
          <w:color w:val="auto"/>
        </w:rPr>
        <w:t>under any fiduciary duty towards any other Party or under any obligations other than those for which express provision is made in this Agreement.</w:t>
      </w:r>
    </w:p>
    <w:p>
      <w:pPr>
        <w:spacing w:after="0" w:line="193"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22.3</w:t>
      </w:r>
      <w:r>
        <w:rPr>
          <w:sz w:val="20"/>
          <w:szCs w:val="20"/>
          <w:color w:val="auto"/>
        </w:rPr>
        <w:tab/>
      </w:r>
      <w:r>
        <w:rPr>
          <w:rFonts w:ascii="Arial" w:cs="Arial" w:eastAsia="Arial" w:hAnsi="Arial"/>
          <w:sz w:val="16"/>
          <w:szCs w:val="16"/>
          <w:b w:val="1"/>
          <w:bCs w:val="1"/>
          <w:color w:val="auto"/>
        </w:rPr>
        <w:t>Exclusion of Liability</w:t>
      </w:r>
    </w:p>
    <w:p>
      <w:pPr>
        <w:spacing w:after="0" w:line="256" w:lineRule="exact"/>
        <w:rPr>
          <w:sz w:val="20"/>
          <w:szCs w:val="20"/>
          <w:color w:val="auto"/>
        </w:rPr>
      </w:pPr>
    </w:p>
    <w:p>
      <w:pPr>
        <w:jc w:val="both"/>
        <w:ind w:left="660"/>
        <w:spacing w:after="0" w:line="259" w:lineRule="auto"/>
        <w:rPr>
          <w:sz w:val="20"/>
          <w:szCs w:val="20"/>
          <w:color w:val="auto"/>
        </w:rPr>
      </w:pPr>
      <w:r>
        <w:rPr>
          <w:rFonts w:ascii="Arial" w:cs="Arial" w:eastAsia="Arial" w:hAnsi="Arial"/>
          <w:sz w:val="18"/>
          <w:szCs w:val="18"/>
          <w:color w:val="auto"/>
        </w:rPr>
        <w:t>The Offshore Account Bank shall not be responsible for the accuracy and/or completeness of any information supplied in connection with any Finance Document or for the legality, validity, effectiveness, adequacy or enforceability of any Finance Document nor shall it be under any liability as a result of taking or omitting to take any action in relation to the Project Accounts (other than the Collection Account) save in the case of its gross negligence or wilful misconduct.</w:t>
      </w:r>
    </w:p>
    <w:p>
      <w:pPr>
        <w:spacing w:after="0" w:line="210"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22.4</w:t>
      </w:r>
      <w:r>
        <w:rPr>
          <w:sz w:val="20"/>
          <w:szCs w:val="20"/>
          <w:color w:val="auto"/>
        </w:rPr>
        <w:tab/>
      </w:r>
      <w:r>
        <w:rPr>
          <w:rFonts w:ascii="Arial" w:cs="Arial" w:eastAsia="Arial" w:hAnsi="Arial"/>
          <w:sz w:val="16"/>
          <w:szCs w:val="16"/>
          <w:b w:val="1"/>
          <w:bCs w:val="1"/>
          <w:color w:val="auto"/>
        </w:rPr>
        <w:t>Resignation and Removal</w:t>
      </w:r>
    </w:p>
    <w:p>
      <w:pPr>
        <w:spacing w:after="0" w:line="256" w:lineRule="exact"/>
        <w:rPr>
          <w:sz w:val="20"/>
          <w:szCs w:val="20"/>
          <w:color w:val="auto"/>
        </w:rPr>
      </w:pPr>
    </w:p>
    <w:p>
      <w:pPr>
        <w:jc w:val="both"/>
        <w:ind w:left="1300" w:hanging="644"/>
        <w:spacing w:after="0" w:line="264" w:lineRule="auto"/>
        <w:tabs>
          <w:tab w:leader="none" w:pos="1300" w:val="left"/>
        </w:tabs>
        <w:numPr>
          <w:ilvl w:val="0"/>
          <w:numId w:val="143"/>
        </w:numPr>
        <w:rPr>
          <w:rFonts w:ascii="Arial" w:cs="Arial" w:eastAsia="Arial" w:hAnsi="Arial"/>
          <w:sz w:val="18"/>
          <w:szCs w:val="18"/>
          <w:color w:val="auto"/>
        </w:rPr>
      </w:pPr>
      <w:r>
        <w:rPr>
          <w:rFonts w:ascii="Arial" w:cs="Arial" w:eastAsia="Arial" w:hAnsi="Arial"/>
          <w:sz w:val="18"/>
          <w:szCs w:val="18"/>
          <w:color w:val="auto"/>
        </w:rPr>
        <w:t xml:space="preserve">The Offshore Account Bank may resign and appoint one of its Affiliates as successor of the Offshore Account Bank by giving not less than sixty (60) days’ notice to the Finance Parties, the Borrower and Thermo, </w:t>
      </w:r>
      <w:r>
        <w:rPr>
          <w:rFonts w:ascii="Arial" w:cs="Arial" w:eastAsia="Arial" w:hAnsi="Arial"/>
          <w:sz w:val="18"/>
          <w:szCs w:val="18"/>
          <w:i w:val="1"/>
          <w:iCs w:val="1"/>
          <w:color w:val="auto"/>
        </w:rPr>
        <w:t>provided that</w:t>
      </w:r>
      <w:r>
        <w:rPr>
          <w:rFonts w:ascii="Arial" w:cs="Arial" w:eastAsia="Arial" w:hAnsi="Arial"/>
          <w:sz w:val="18"/>
          <w:szCs w:val="18"/>
          <w:color w:val="auto"/>
        </w:rPr>
        <w:t xml:space="preserve"> the successor accounts bank shall act through an office in Paris.</w:t>
      </w:r>
    </w:p>
    <w:p>
      <w:pPr>
        <w:spacing w:after="0" w:line="208" w:lineRule="exact"/>
        <w:rPr>
          <w:rFonts w:ascii="Arial" w:cs="Arial" w:eastAsia="Arial" w:hAnsi="Arial"/>
          <w:sz w:val="18"/>
          <w:szCs w:val="18"/>
          <w:color w:val="auto"/>
        </w:rPr>
      </w:pPr>
    </w:p>
    <w:p>
      <w:pPr>
        <w:ind w:left="1300" w:hanging="644"/>
        <w:spacing w:after="0"/>
        <w:tabs>
          <w:tab w:leader="none" w:pos="1300" w:val="left"/>
        </w:tabs>
        <w:numPr>
          <w:ilvl w:val="0"/>
          <w:numId w:val="143"/>
        </w:numPr>
        <w:rPr>
          <w:rFonts w:ascii="Arial" w:cs="Arial" w:eastAsia="Arial" w:hAnsi="Arial"/>
          <w:sz w:val="18"/>
          <w:szCs w:val="18"/>
          <w:color w:val="auto"/>
        </w:rPr>
      </w:pPr>
      <w:r>
        <w:rPr>
          <w:rFonts w:ascii="Arial" w:cs="Arial" w:eastAsia="Arial" w:hAnsi="Arial"/>
          <w:sz w:val="18"/>
          <w:szCs w:val="18"/>
          <w:color w:val="auto"/>
        </w:rPr>
        <w:t>Provided no Default has occurred and is continuing:</w:t>
      </w:r>
    </w:p>
    <w:p>
      <w:pPr>
        <w:spacing w:after="0" w:line="252" w:lineRule="exact"/>
        <w:rPr>
          <w:rFonts w:ascii="Arial" w:cs="Arial" w:eastAsia="Arial" w:hAnsi="Arial"/>
          <w:sz w:val="18"/>
          <w:szCs w:val="18"/>
          <w:color w:val="auto"/>
        </w:rPr>
      </w:pPr>
    </w:p>
    <w:p>
      <w:pPr>
        <w:ind w:left="1960" w:hanging="655"/>
        <w:spacing w:after="0" w:line="277" w:lineRule="auto"/>
        <w:tabs>
          <w:tab w:leader="none" w:pos="1960" w:val="left"/>
        </w:tabs>
        <w:numPr>
          <w:ilvl w:val="1"/>
          <w:numId w:val="143"/>
        </w:numPr>
        <w:rPr>
          <w:rFonts w:ascii="Arial" w:cs="Arial" w:eastAsia="Arial" w:hAnsi="Arial"/>
          <w:sz w:val="18"/>
          <w:szCs w:val="18"/>
          <w:color w:val="auto"/>
        </w:rPr>
      </w:pPr>
      <w:r>
        <w:rPr>
          <w:rFonts w:ascii="Arial" w:cs="Arial" w:eastAsia="Arial" w:hAnsi="Arial"/>
          <w:sz w:val="18"/>
          <w:szCs w:val="18"/>
          <w:color w:val="auto"/>
        </w:rPr>
        <w:t>the Borrower or Thermo may request that the Offshore Account Bank resigns by giving not less than sixty (60) days’ notice to the COFACE Agent; and</w:t>
      </w:r>
    </w:p>
    <w:p>
      <w:pPr>
        <w:spacing w:after="0" w:line="197" w:lineRule="exact"/>
        <w:rPr>
          <w:rFonts w:ascii="Arial" w:cs="Arial" w:eastAsia="Arial" w:hAnsi="Arial"/>
          <w:sz w:val="18"/>
          <w:szCs w:val="18"/>
          <w:color w:val="auto"/>
        </w:rPr>
      </w:pPr>
    </w:p>
    <w:p>
      <w:pPr>
        <w:ind w:left="1960" w:hanging="655"/>
        <w:spacing w:after="0"/>
        <w:tabs>
          <w:tab w:leader="none" w:pos="1960" w:val="left"/>
        </w:tabs>
        <w:numPr>
          <w:ilvl w:val="1"/>
          <w:numId w:val="143"/>
        </w:numPr>
        <w:rPr>
          <w:rFonts w:ascii="Arial" w:cs="Arial" w:eastAsia="Arial" w:hAnsi="Arial"/>
          <w:sz w:val="18"/>
          <w:szCs w:val="18"/>
          <w:color w:val="auto"/>
        </w:rPr>
      </w:pPr>
      <w:r>
        <w:rPr>
          <w:rFonts w:ascii="Arial" w:cs="Arial" w:eastAsia="Arial" w:hAnsi="Arial"/>
          <w:sz w:val="18"/>
          <w:szCs w:val="18"/>
          <w:color w:val="auto"/>
        </w:rPr>
        <w:t>the Borrower or Thermo shall designate a successor accounts bank with the consent of the Majority Lenders.</w:t>
      </w:r>
    </w:p>
    <w:p>
      <w:pPr>
        <w:spacing w:after="0" w:line="252" w:lineRule="exact"/>
        <w:rPr>
          <w:rFonts w:ascii="Arial" w:cs="Arial" w:eastAsia="Arial" w:hAnsi="Arial"/>
          <w:sz w:val="18"/>
          <w:szCs w:val="18"/>
          <w:color w:val="auto"/>
        </w:rPr>
      </w:pPr>
    </w:p>
    <w:p>
      <w:pPr>
        <w:jc w:val="both"/>
        <w:ind w:left="1300" w:right="20" w:hanging="644"/>
        <w:spacing w:after="0" w:line="286" w:lineRule="auto"/>
        <w:tabs>
          <w:tab w:leader="none" w:pos="1300" w:val="left"/>
        </w:tabs>
        <w:numPr>
          <w:ilvl w:val="0"/>
          <w:numId w:val="143"/>
        </w:numPr>
        <w:rPr>
          <w:rFonts w:ascii="Arial" w:cs="Arial" w:eastAsia="Arial" w:hAnsi="Arial"/>
          <w:sz w:val="17"/>
          <w:szCs w:val="17"/>
          <w:color w:val="auto"/>
        </w:rPr>
      </w:pPr>
      <w:r>
        <w:rPr>
          <w:rFonts w:ascii="Arial" w:cs="Arial" w:eastAsia="Arial" w:hAnsi="Arial"/>
          <w:sz w:val="17"/>
          <w:szCs w:val="17"/>
          <w:color w:val="auto"/>
        </w:rPr>
        <w:t>Alternatively, the Offshore Account Bank may resign without having designated a successor by giving notice to the COFACE Agent, Thermo and the Borrower, in which case the Majority Lenders with the prior written approval of the Borrower and Thermo (which approval shall not however be required if a Default has occurred and is continuing) may appoint a successor accounts bank.</w:t>
      </w:r>
    </w:p>
    <w:p>
      <w:pPr>
        <w:spacing w:after="0" w:line="192" w:lineRule="exact"/>
        <w:rPr>
          <w:rFonts w:ascii="Arial" w:cs="Arial" w:eastAsia="Arial" w:hAnsi="Arial"/>
          <w:sz w:val="17"/>
          <w:szCs w:val="17"/>
          <w:color w:val="auto"/>
        </w:rPr>
      </w:pPr>
    </w:p>
    <w:p>
      <w:pPr>
        <w:jc w:val="both"/>
        <w:ind w:left="1300" w:hanging="644"/>
        <w:spacing w:after="0" w:line="259" w:lineRule="auto"/>
        <w:tabs>
          <w:tab w:leader="none" w:pos="1300" w:val="left"/>
        </w:tabs>
        <w:numPr>
          <w:ilvl w:val="0"/>
          <w:numId w:val="143"/>
        </w:numPr>
        <w:rPr>
          <w:rFonts w:ascii="Arial" w:cs="Arial" w:eastAsia="Arial" w:hAnsi="Arial"/>
          <w:sz w:val="18"/>
          <w:szCs w:val="18"/>
          <w:color w:val="auto"/>
        </w:rPr>
      </w:pPr>
      <w:r>
        <w:rPr>
          <w:rFonts w:ascii="Arial" w:cs="Arial" w:eastAsia="Arial" w:hAnsi="Arial"/>
          <w:sz w:val="18"/>
          <w:szCs w:val="18"/>
          <w:color w:val="auto"/>
        </w:rPr>
        <w:t>If the Majority Lenders have not appointed a successor accounts bank in accordance with Clause 22.4(c) (</w:t>
      </w:r>
      <w:r>
        <w:rPr>
          <w:rFonts w:ascii="Arial" w:cs="Arial" w:eastAsia="Arial" w:hAnsi="Arial"/>
          <w:sz w:val="18"/>
          <w:szCs w:val="18"/>
          <w:i w:val="1"/>
          <w:iCs w:val="1"/>
          <w:color w:val="auto"/>
        </w:rPr>
        <w:t>Resignation and Removal</w:t>
      </w:r>
      <w:r>
        <w:rPr>
          <w:rFonts w:ascii="Arial" w:cs="Arial" w:eastAsia="Arial" w:hAnsi="Arial"/>
          <w:sz w:val="18"/>
          <w:szCs w:val="18"/>
          <w:color w:val="auto"/>
        </w:rPr>
        <w:t>) within sixty (60) days after notice of resignation was given, the Offshore Account Bank (with the prior approval of the Borrower and Thermo (acting reasonably) (which approval shall not however be required if an Event of Default has occurred and is continuing)) may appoint a successor offshore account bank (acting through an office in Paris).</w:t>
      </w: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128" w:name="page129"/>
    <w:bookmarkEnd w:id="128"/>
    <w:p>
      <w:pPr>
        <w:jc w:val="both"/>
        <w:ind w:left="1300" w:hanging="644"/>
        <w:spacing w:after="0" w:line="259" w:lineRule="auto"/>
        <w:tabs>
          <w:tab w:leader="none" w:pos="1300" w:val="left"/>
        </w:tabs>
        <w:numPr>
          <w:ilvl w:val="0"/>
          <w:numId w:val="144"/>
        </w:numPr>
        <w:rPr>
          <w:rFonts w:ascii="Arial" w:cs="Arial" w:eastAsia="Arial" w:hAnsi="Arial"/>
          <w:sz w:val="18"/>
          <w:szCs w:val="18"/>
          <w:color w:val="auto"/>
        </w:rPr>
      </w:pPr>
      <w:r>
        <w:rPr>
          <w:rFonts w:ascii="Arial" w:cs="Arial" w:eastAsia="Arial" w:hAnsi="Arial"/>
          <w:sz w:val="18"/>
          <w:szCs w:val="18"/>
          <w:color w:val="auto"/>
        </w:rPr>
        <w:t>If thirty (30) days after the expiry of the sixty (60) day period referred to above, a successor accounts bank has not been appointed, the Borrower and Thermo may petition a court of competent jurisdiction to appoint a successor accounts bank, and in any case, from that date until the appointment of a successor accounts bank, the Offshore Account Bank's sole responsibility shall be to receive and safekeep amounts in the relevant Project Accounts.</w:t>
      </w:r>
    </w:p>
    <w:p>
      <w:pPr>
        <w:spacing w:after="0" w:line="213" w:lineRule="exact"/>
        <w:rPr>
          <w:rFonts w:ascii="Arial" w:cs="Arial" w:eastAsia="Arial" w:hAnsi="Arial"/>
          <w:sz w:val="18"/>
          <w:szCs w:val="18"/>
          <w:color w:val="auto"/>
        </w:rPr>
      </w:pPr>
    </w:p>
    <w:p>
      <w:pPr>
        <w:jc w:val="both"/>
        <w:ind w:left="1300" w:hanging="644"/>
        <w:spacing w:after="0" w:line="259" w:lineRule="auto"/>
        <w:tabs>
          <w:tab w:leader="none" w:pos="1300" w:val="left"/>
        </w:tabs>
        <w:numPr>
          <w:ilvl w:val="0"/>
          <w:numId w:val="144"/>
        </w:numPr>
        <w:rPr>
          <w:rFonts w:ascii="Arial" w:cs="Arial" w:eastAsia="Arial" w:hAnsi="Arial"/>
          <w:sz w:val="18"/>
          <w:szCs w:val="18"/>
          <w:color w:val="auto"/>
        </w:rPr>
      </w:pPr>
      <w:r>
        <w:rPr>
          <w:rFonts w:ascii="Arial" w:cs="Arial" w:eastAsia="Arial" w:hAnsi="Arial"/>
          <w:sz w:val="18"/>
          <w:szCs w:val="18"/>
          <w:color w:val="auto"/>
        </w:rPr>
        <w:t>The retiring Offshore Account Bank shall make available to its successor such documents and records and provide such assistance as its successor may reasonably request for the purposes of performing its functions as the Offshore Account Bank under the Finance Document. Each successor offshore account bank shall accede to this Agreement by executing an accession memorandum in the form of Schedule 4 (</w:t>
      </w:r>
      <w:r>
        <w:rPr>
          <w:rFonts w:ascii="Arial" w:cs="Arial" w:eastAsia="Arial" w:hAnsi="Arial"/>
          <w:sz w:val="18"/>
          <w:szCs w:val="18"/>
          <w:i w:val="1"/>
          <w:iCs w:val="1"/>
          <w:color w:val="auto"/>
        </w:rPr>
        <w:t>Form of Accession Memorandum</w:t>
      </w:r>
      <w:r>
        <w:rPr>
          <w:rFonts w:ascii="Arial" w:cs="Arial" w:eastAsia="Arial" w:hAnsi="Arial"/>
          <w:sz w:val="18"/>
          <w:szCs w:val="18"/>
          <w:color w:val="auto"/>
        </w:rPr>
        <w:t>).</w:t>
      </w:r>
    </w:p>
    <w:p>
      <w:pPr>
        <w:spacing w:after="0" w:line="213" w:lineRule="exact"/>
        <w:rPr>
          <w:rFonts w:ascii="Arial" w:cs="Arial" w:eastAsia="Arial" w:hAnsi="Arial"/>
          <w:sz w:val="18"/>
          <w:szCs w:val="18"/>
          <w:color w:val="auto"/>
        </w:rPr>
      </w:pPr>
    </w:p>
    <w:p>
      <w:pPr>
        <w:ind w:left="1300" w:hanging="644"/>
        <w:spacing w:after="0"/>
        <w:tabs>
          <w:tab w:leader="none" w:pos="1300" w:val="left"/>
        </w:tabs>
        <w:numPr>
          <w:ilvl w:val="0"/>
          <w:numId w:val="144"/>
        </w:numPr>
        <w:rPr>
          <w:rFonts w:ascii="Arial" w:cs="Arial" w:eastAsia="Arial" w:hAnsi="Arial"/>
          <w:sz w:val="18"/>
          <w:szCs w:val="18"/>
          <w:color w:val="auto"/>
        </w:rPr>
      </w:pPr>
      <w:r>
        <w:rPr>
          <w:rFonts w:ascii="Arial" w:cs="Arial" w:eastAsia="Arial" w:hAnsi="Arial"/>
          <w:sz w:val="18"/>
          <w:szCs w:val="18"/>
          <w:color w:val="auto"/>
        </w:rPr>
        <w:t>The resignation notice of the Offshore Account Bank shall take effect only upon the appointment of a successor accounts bank.</w:t>
      </w:r>
    </w:p>
    <w:p>
      <w:pPr>
        <w:spacing w:after="0" w:line="252" w:lineRule="exact"/>
        <w:rPr>
          <w:rFonts w:ascii="Arial" w:cs="Arial" w:eastAsia="Arial" w:hAnsi="Arial"/>
          <w:sz w:val="18"/>
          <w:szCs w:val="18"/>
          <w:color w:val="auto"/>
        </w:rPr>
      </w:pPr>
    </w:p>
    <w:p>
      <w:pPr>
        <w:jc w:val="both"/>
        <w:ind w:left="1300" w:hanging="644"/>
        <w:spacing w:after="0" w:line="257" w:lineRule="auto"/>
        <w:tabs>
          <w:tab w:leader="none" w:pos="1300" w:val="left"/>
        </w:tabs>
        <w:numPr>
          <w:ilvl w:val="0"/>
          <w:numId w:val="144"/>
        </w:numPr>
        <w:rPr>
          <w:rFonts w:ascii="Arial" w:cs="Arial" w:eastAsia="Arial" w:hAnsi="Arial"/>
          <w:sz w:val="18"/>
          <w:szCs w:val="18"/>
          <w:color w:val="auto"/>
        </w:rPr>
      </w:pPr>
      <w:r>
        <w:rPr>
          <w:rFonts w:ascii="Arial" w:cs="Arial" w:eastAsia="Arial" w:hAnsi="Arial"/>
          <w:sz w:val="18"/>
          <w:szCs w:val="18"/>
          <w:color w:val="auto"/>
        </w:rPr>
        <w:t>Upon the appointment of a successor, the retiring Offshore Account Bank shall be discharged from any further obligation in respect of the Finance Documents but shall remain entitled to the benefit of this Clause 22.4 (</w:t>
      </w:r>
      <w:r>
        <w:rPr>
          <w:rFonts w:ascii="Arial" w:cs="Arial" w:eastAsia="Arial" w:hAnsi="Arial"/>
          <w:sz w:val="18"/>
          <w:szCs w:val="18"/>
          <w:i w:val="1"/>
          <w:iCs w:val="1"/>
          <w:color w:val="auto"/>
        </w:rPr>
        <w:t>Resignation and Removal</w:t>
      </w:r>
      <w:r>
        <w:rPr>
          <w:rFonts w:ascii="Arial" w:cs="Arial" w:eastAsia="Arial" w:hAnsi="Arial"/>
          <w:sz w:val="18"/>
          <w:szCs w:val="18"/>
          <w:color w:val="auto"/>
        </w:rPr>
        <w:t>) and each of the indemnities in respect of its actions as the Offshore Account Bank under the terms of the Finance Documents. Each Offshore Account Bank’s successor and each of the other Parties shall have the same rights and obligations amongst themselves as they would have had if such successor offshore account bank had been an original party to this Agreement.</w:t>
      </w:r>
    </w:p>
    <w:p>
      <w:pPr>
        <w:spacing w:after="0" w:line="211"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22.5</w:t>
      </w:r>
      <w:r>
        <w:rPr>
          <w:sz w:val="20"/>
          <w:szCs w:val="20"/>
          <w:color w:val="auto"/>
        </w:rPr>
        <w:tab/>
      </w:r>
      <w:r>
        <w:rPr>
          <w:rFonts w:ascii="Arial" w:cs="Arial" w:eastAsia="Arial" w:hAnsi="Arial"/>
          <w:sz w:val="16"/>
          <w:szCs w:val="16"/>
          <w:b w:val="1"/>
          <w:bCs w:val="1"/>
          <w:color w:val="auto"/>
        </w:rPr>
        <w:t>Offshore Account Bank</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Offshore Account Bank shall at all times be an Acceptable Bank.</w:t>
      </w:r>
    </w:p>
    <w:p>
      <w:pPr>
        <w:spacing w:after="0" w:line="248"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22.6</w:t>
      </w:r>
      <w:r>
        <w:rPr>
          <w:sz w:val="20"/>
          <w:szCs w:val="20"/>
          <w:color w:val="auto"/>
        </w:rPr>
        <w:tab/>
      </w:r>
      <w:r>
        <w:rPr>
          <w:rFonts w:ascii="Arial" w:cs="Arial" w:eastAsia="Arial" w:hAnsi="Arial"/>
          <w:sz w:val="15"/>
          <w:szCs w:val="15"/>
          <w:b w:val="1"/>
          <w:bCs w:val="1"/>
          <w:color w:val="auto"/>
        </w:rPr>
        <w:t>Conduct of Business by the Offshore Account Bank</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 provision of this Agreement will:</w:t>
      </w:r>
    </w:p>
    <w:p>
      <w:pPr>
        <w:spacing w:after="0" w:line="252" w:lineRule="exact"/>
        <w:rPr>
          <w:sz w:val="20"/>
          <w:szCs w:val="20"/>
          <w:color w:val="auto"/>
        </w:rPr>
      </w:pPr>
    </w:p>
    <w:p>
      <w:pPr>
        <w:ind w:left="1300" w:hanging="644"/>
        <w:spacing w:after="0"/>
        <w:tabs>
          <w:tab w:leader="none" w:pos="1300" w:val="left"/>
        </w:tabs>
        <w:numPr>
          <w:ilvl w:val="0"/>
          <w:numId w:val="145"/>
        </w:numPr>
        <w:rPr>
          <w:rFonts w:ascii="Arial" w:cs="Arial" w:eastAsia="Arial" w:hAnsi="Arial"/>
          <w:sz w:val="18"/>
          <w:szCs w:val="18"/>
          <w:color w:val="auto"/>
        </w:rPr>
      </w:pPr>
      <w:r>
        <w:rPr>
          <w:rFonts w:ascii="Arial" w:cs="Arial" w:eastAsia="Arial" w:hAnsi="Arial"/>
          <w:sz w:val="18"/>
          <w:szCs w:val="18"/>
          <w:color w:val="auto"/>
        </w:rPr>
        <w:t>interfere with the rights of the Offshore Account Bank to arrange its affairs (Tax or otherwise) in whatever manner it thinks fit;</w:t>
      </w:r>
    </w:p>
    <w:p>
      <w:pPr>
        <w:spacing w:after="0" w:line="252" w:lineRule="exact"/>
        <w:rPr>
          <w:rFonts w:ascii="Arial" w:cs="Arial" w:eastAsia="Arial" w:hAnsi="Arial"/>
          <w:sz w:val="18"/>
          <w:szCs w:val="18"/>
          <w:color w:val="auto"/>
        </w:rPr>
      </w:pPr>
    </w:p>
    <w:p>
      <w:pPr>
        <w:ind w:left="1300" w:right="20" w:hanging="644"/>
        <w:spacing w:after="0" w:line="277" w:lineRule="auto"/>
        <w:tabs>
          <w:tab w:leader="none" w:pos="1300" w:val="left"/>
        </w:tabs>
        <w:numPr>
          <w:ilvl w:val="0"/>
          <w:numId w:val="145"/>
        </w:numPr>
        <w:rPr>
          <w:rFonts w:ascii="Arial" w:cs="Arial" w:eastAsia="Arial" w:hAnsi="Arial"/>
          <w:sz w:val="18"/>
          <w:szCs w:val="18"/>
          <w:color w:val="auto"/>
        </w:rPr>
      </w:pPr>
      <w:r>
        <w:rPr>
          <w:rFonts w:ascii="Arial" w:cs="Arial" w:eastAsia="Arial" w:hAnsi="Arial"/>
          <w:sz w:val="18"/>
          <w:szCs w:val="18"/>
          <w:color w:val="auto"/>
        </w:rPr>
        <w:t>oblige the Offshore Account Bank to investigate or claim any credit, relief, remission or repayment available to it or the extent, order and manner of any claim; or</w:t>
      </w:r>
    </w:p>
    <w:p>
      <w:pPr>
        <w:spacing w:after="0" w:line="197" w:lineRule="exact"/>
        <w:rPr>
          <w:rFonts w:ascii="Arial" w:cs="Arial" w:eastAsia="Arial" w:hAnsi="Arial"/>
          <w:sz w:val="18"/>
          <w:szCs w:val="18"/>
          <w:color w:val="auto"/>
        </w:rPr>
      </w:pPr>
    </w:p>
    <w:p>
      <w:pPr>
        <w:ind w:left="1300" w:hanging="644"/>
        <w:spacing w:after="0" w:line="277" w:lineRule="auto"/>
        <w:tabs>
          <w:tab w:leader="none" w:pos="1300" w:val="left"/>
        </w:tabs>
        <w:numPr>
          <w:ilvl w:val="0"/>
          <w:numId w:val="145"/>
        </w:numPr>
        <w:rPr>
          <w:rFonts w:ascii="Arial" w:cs="Arial" w:eastAsia="Arial" w:hAnsi="Arial"/>
          <w:sz w:val="18"/>
          <w:szCs w:val="18"/>
          <w:color w:val="auto"/>
        </w:rPr>
      </w:pPr>
      <w:r>
        <w:rPr>
          <w:rFonts w:ascii="Arial" w:cs="Arial" w:eastAsia="Arial" w:hAnsi="Arial"/>
          <w:sz w:val="18"/>
          <w:szCs w:val="18"/>
          <w:color w:val="auto"/>
        </w:rPr>
        <w:t>oblige the Offshore Account Bank to disclose any information relating to its affairs (Tax or otherwise) or any computations in respect of Tax.</w:t>
      </w: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129" w:name="page130"/>
    <w:bookmarkEnd w:id="129"/>
    <w:p>
      <w:pPr>
        <w:spacing w:after="0"/>
        <w:tabs>
          <w:tab w:leader="none" w:pos="640" w:val="left"/>
        </w:tabs>
        <w:rPr>
          <w:sz w:val="20"/>
          <w:szCs w:val="20"/>
          <w:color w:val="auto"/>
        </w:rPr>
      </w:pPr>
      <w:r>
        <w:rPr>
          <w:rFonts w:ascii="Arial" w:cs="Arial" w:eastAsia="Arial" w:hAnsi="Arial"/>
          <w:sz w:val="18"/>
          <w:szCs w:val="18"/>
          <w:color w:val="auto"/>
        </w:rPr>
        <w:t>22.7</w:t>
      </w:r>
      <w:r>
        <w:rPr>
          <w:sz w:val="20"/>
          <w:szCs w:val="20"/>
          <w:color w:val="auto"/>
        </w:rPr>
        <w:tab/>
      </w:r>
      <w:r>
        <w:rPr>
          <w:rFonts w:ascii="Arial" w:cs="Arial" w:eastAsia="Arial" w:hAnsi="Arial"/>
          <w:sz w:val="16"/>
          <w:szCs w:val="16"/>
          <w:b w:val="1"/>
          <w:bCs w:val="1"/>
          <w:color w:val="auto"/>
        </w:rPr>
        <w:t>Protections to the Offshore Account Bank</w:t>
      </w:r>
    </w:p>
    <w:p>
      <w:pPr>
        <w:spacing w:after="0" w:line="256" w:lineRule="exact"/>
        <w:rPr>
          <w:sz w:val="20"/>
          <w:szCs w:val="20"/>
          <w:color w:val="auto"/>
        </w:rPr>
      </w:pPr>
    </w:p>
    <w:p>
      <w:pPr>
        <w:jc w:val="both"/>
        <w:ind w:left="660"/>
        <w:spacing w:after="0" w:line="257" w:lineRule="auto"/>
        <w:rPr>
          <w:sz w:val="20"/>
          <w:szCs w:val="20"/>
          <w:color w:val="auto"/>
        </w:rPr>
      </w:pPr>
      <w:r>
        <w:rPr>
          <w:rFonts w:ascii="Arial" w:cs="Arial" w:eastAsia="Arial" w:hAnsi="Arial"/>
          <w:sz w:val="18"/>
          <w:szCs w:val="18"/>
          <w:color w:val="auto"/>
        </w:rPr>
        <w:t>The Offshore Account Bank undertakes to use all reasonable endeavours to comply with the Borrower’s and/or Thermo’s instructions in relation to Authorised Investments or any other instructions given under the terms of this Agreement but will not be responsible for any losses incurred by the Borrower and/or Thermo’s (other than resulting from the Offshore Account Bank's gross negligence or wilful misconduct) in so doing and will have no obligation to investigate or monitor either the terms of Clause 16 (</w:t>
      </w:r>
      <w:r>
        <w:rPr>
          <w:rFonts w:ascii="Arial" w:cs="Arial" w:eastAsia="Arial" w:hAnsi="Arial"/>
          <w:sz w:val="18"/>
          <w:szCs w:val="18"/>
          <w:i w:val="1"/>
          <w:iCs w:val="1"/>
          <w:color w:val="auto"/>
        </w:rPr>
        <w:t>Authorised Investments</w:t>
      </w:r>
      <w:r>
        <w:rPr>
          <w:rFonts w:ascii="Arial" w:cs="Arial" w:eastAsia="Arial" w:hAnsi="Arial"/>
          <w:sz w:val="18"/>
          <w:szCs w:val="18"/>
          <w:color w:val="auto"/>
        </w:rPr>
        <w:t>) or the performance, quality or terms and conditions of any Authorised Investment.</w:t>
      </w:r>
    </w:p>
    <w:p>
      <w:pPr>
        <w:spacing w:after="0" w:line="211"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22.8</w:t>
      </w:r>
      <w:r>
        <w:rPr>
          <w:sz w:val="20"/>
          <w:szCs w:val="20"/>
          <w:color w:val="auto"/>
        </w:rPr>
        <w:tab/>
      </w:r>
      <w:r>
        <w:rPr>
          <w:rFonts w:ascii="Arial" w:cs="Arial" w:eastAsia="Arial" w:hAnsi="Arial"/>
          <w:sz w:val="16"/>
          <w:szCs w:val="16"/>
          <w:b w:val="1"/>
          <w:bCs w:val="1"/>
          <w:color w:val="auto"/>
        </w:rPr>
        <w:t>No Set-Off</w:t>
      </w:r>
    </w:p>
    <w:p>
      <w:pPr>
        <w:spacing w:after="0" w:line="256" w:lineRule="exact"/>
        <w:rPr>
          <w:sz w:val="20"/>
          <w:szCs w:val="20"/>
          <w:color w:val="auto"/>
        </w:rPr>
      </w:pPr>
    </w:p>
    <w:p>
      <w:pPr>
        <w:jc w:val="both"/>
        <w:ind w:left="660"/>
        <w:spacing w:after="0" w:line="291" w:lineRule="auto"/>
        <w:rPr>
          <w:sz w:val="20"/>
          <w:szCs w:val="20"/>
          <w:color w:val="auto"/>
        </w:rPr>
      </w:pPr>
      <w:r>
        <w:rPr>
          <w:rFonts w:ascii="Arial" w:cs="Arial" w:eastAsia="Arial" w:hAnsi="Arial"/>
          <w:sz w:val="16"/>
          <w:szCs w:val="16"/>
          <w:color w:val="auto"/>
        </w:rPr>
        <w:t>The Offshore Account Bank hereby agrees and acknowledges that it waives any right it has or may hereafter acquire to combine, consolidate or merge any of the Project Accounts with any other account of the Borrower, Thermo, the Security Agent or any liabilities of the Borrower, Thermo, the Security Agent or any other person and agrees that it may not exercise any Lien, set-off, transfer, combine or withhold payment of any sum standing to the credit of any of the Project Accounts (or the Authorised Investments in or towards or conditionally upon satisfaction of any liabilities to it of the Borrower, Thermo, the Security Agent or any other person and, if the Offshore Account Bank breaches the foregoing obligations (unless such exercise of Lien, set-off, transfer, combination or withholding occurs by operation of Applicable Law), then it shall immediately re-credit the relevant Project Account with the amount required to restore such Project Account to the position immediately prior to such breach.</w:t>
      </w:r>
    </w:p>
    <w:p>
      <w:pPr>
        <w:spacing w:after="0" w:line="190"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22.9</w:t>
      </w:r>
      <w:r>
        <w:rPr>
          <w:sz w:val="20"/>
          <w:szCs w:val="20"/>
          <w:color w:val="auto"/>
        </w:rPr>
        <w:tab/>
      </w:r>
      <w:r>
        <w:rPr>
          <w:rFonts w:ascii="Arial" w:cs="Arial" w:eastAsia="Arial" w:hAnsi="Arial"/>
          <w:sz w:val="16"/>
          <w:szCs w:val="16"/>
          <w:b w:val="1"/>
          <w:bCs w:val="1"/>
          <w:color w:val="auto"/>
        </w:rPr>
        <w:t>Exoneration</w:t>
      </w:r>
    </w:p>
    <w:p>
      <w:pPr>
        <w:spacing w:after="0" w:line="256" w:lineRule="exact"/>
        <w:rPr>
          <w:sz w:val="20"/>
          <w:szCs w:val="20"/>
          <w:color w:val="auto"/>
        </w:rPr>
      </w:pPr>
    </w:p>
    <w:p>
      <w:pPr>
        <w:jc w:val="both"/>
        <w:ind w:left="1300" w:hanging="644"/>
        <w:spacing w:after="0" w:line="264" w:lineRule="auto"/>
        <w:tabs>
          <w:tab w:leader="none" w:pos="1300" w:val="left"/>
        </w:tabs>
        <w:numPr>
          <w:ilvl w:val="0"/>
          <w:numId w:val="146"/>
        </w:numPr>
        <w:rPr>
          <w:rFonts w:ascii="Arial" w:cs="Arial" w:eastAsia="Arial" w:hAnsi="Arial"/>
          <w:sz w:val="18"/>
          <w:szCs w:val="18"/>
          <w:color w:val="auto"/>
        </w:rPr>
      </w:pPr>
      <w:r>
        <w:rPr>
          <w:rFonts w:ascii="Arial" w:cs="Arial" w:eastAsia="Arial" w:hAnsi="Arial"/>
          <w:sz w:val="18"/>
          <w:szCs w:val="18"/>
          <w:color w:val="auto"/>
        </w:rPr>
        <w:t>The Offshore Account Bank shall not, save in the case of its own gross negligence or wilful misconduct (or that of its officers, directors employees, representatives and agents) be liable to the Borrower, Thermo or any other person for any action it may take in reliance upon any written notice or request given to it by the COFACE Agent or the Security Agent.</w:t>
      </w:r>
    </w:p>
    <w:p>
      <w:pPr>
        <w:spacing w:after="0" w:line="208" w:lineRule="exact"/>
        <w:rPr>
          <w:rFonts w:ascii="Arial" w:cs="Arial" w:eastAsia="Arial" w:hAnsi="Arial"/>
          <w:sz w:val="18"/>
          <w:szCs w:val="18"/>
          <w:color w:val="auto"/>
        </w:rPr>
      </w:pPr>
    </w:p>
    <w:p>
      <w:pPr>
        <w:ind w:left="1300" w:hanging="644"/>
        <w:spacing w:after="0" w:line="277" w:lineRule="auto"/>
        <w:tabs>
          <w:tab w:leader="none" w:pos="1300" w:val="left"/>
        </w:tabs>
        <w:numPr>
          <w:ilvl w:val="0"/>
          <w:numId w:val="146"/>
        </w:numPr>
        <w:rPr>
          <w:rFonts w:ascii="Arial" w:cs="Arial" w:eastAsia="Arial" w:hAnsi="Arial"/>
          <w:sz w:val="18"/>
          <w:szCs w:val="18"/>
          <w:color w:val="auto"/>
        </w:rPr>
      </w:pPr>
      <w:r>
        <w:rPr>
          <w:rFonts w:ascii="Arial" w:cs="Arial" w:eastAsia="Arial" w:hAnsi="Arial"/>
          <w:sz w:val="18"/>
          <w:szCs w:val="18"/>
          <w:color w:val="auto"/>
        </w:rPr>
        <w:t>The Offshore Account Bank shall not be under any duty to give the amounts held by it hereunder any greater degree of care than it gives to its own similar property.</w:t>
      </w:r>
    </w:p>
    <w:p>
      <w:pPr>
        <w:spacing w:after="0" w:line="197" w:lineRule="exact"/>
        <w:rPr>
          <w:rFonts w:ascii="Arial" w:cs="Arial" w:eastAsia="Arial" w:hAnsi="Arial"/>
          <w:sz w:val="18"/>
          <w:szCs w:val="18"/>
          <w:color w:val="auto"/>
        </w:rPr>
      </w:pPr>
    </w:p>
    <w:p>
      <w:pPr>
        <w:ind w:left="1300" w:hanging="644"/>
        <w:spacing w:after="0"/>
        <w:tabs>
          <w:tab w:leader="none" w:pos="1300" w:val="left"/>
        </w:tabs>
        <w:numPr>
          <w:ilvl w:val="0"/>
          <w:numId w:val="146"/>
        </w:numPr>
        <w:rPr>
          <w:rFonts w:ascii="Arial" w:cs="Arial" w:eastAsia="Arial" w:hAnsi="Arial"/>
          <w:sz w:val="18"/>
          <w:szCs w:val="18"/>
          <w:color w:val="auto"/>
        </w:rPr>
      </w:pPr>
      <w:r>
        <w:rPr>
          <w:rFonts w:ascii="Arial" w:cs="Arial" w:eastAsia="Arial" w:hAnsi="Arial"/>
          <w:sz w:val="18"/>
          <w:szCs w:val="18"/>
          <w:color w:val="auto"/>
        </w:rPr>
        <w:t>This Agreement sets forth all the duties of the Offshore Account Bank.</w:t>
      </w:r>
    </w:p>
    <w:p>
      <w:pPr>
        <w:spacing w:after="0" w:line="252" w:lineRule="exact"/>
        <w:rPr>
          <w:rFonts w:ascii="Arial" w:cs="Arial" w:eastAsia="Arial" w:hAnsi="Arial"/>
          <w:sz w:val="18"/>
          <w:szCs w:val="18"/>
          <w:color w:val="auto"/>
        </w:rPr>
      </w:pPr>
    </w:p>
    <w:p>
      <w:pPr>
        <w:ind w:left="1300" w:hanging="644"/>
        <w:spacing w:after="0" w:line="277" w:lineRule="auto"/>
        <w:tabs>
          <w:tab w:leader="none" w:pos="1300" w:val="left"/>
        </w:tabs>
        <w:numPr>
          <w:ilvl w:val="0"/>
          <w:numId w:val="146"/>
        </w:numPr>
        <w:rPr>
          <w:rFonts w:ascii="Arial" w:cs="Arial" w:eastAsia="Arial" w:hAnsi="Arial"/>
          <w:sz w:val="18"/>
          <w:szCs w:val="18"/>
          <w:color w:val="auto"/>
        </w:rPr>
      </w:pPr>
      <w:r>
        <w:rPr>
          <w:rFonts w:ascii="Arial" w:cs="Arial" w:eastAsia="Arial" w:hAnsi="Arial"/>
          <w:sz w:val="18"/>
          <w:szCs w:val="18"/>
          <w:color w:val="auto"/>
        </w:rPr>
        <w:t>The Offshore Account Bank shall not be obliged to make any payment or otherwise to act on any request or instruction notified to it under this Agreement if it is unable:</w:t>
      </w:r>
    </w:p>
    <w:p>
      <w:pPr>
        <w:spacing w:after="0" w:line="197" w:lineRule="exact"/>
        <w:rPr>
          <w:rFonts w:ascii="Arial" w:cs="Arial" w:eastAsia="Arial" w:hAnsi="Arial"/>
          <w:sz w:val="18"/>
          <w:szCs w:val="18"/>
          <w:color w:val="auto"/>
        </w:rPr>
      </w:pPr>
    </w:p>
    <w:p>
      <w:pPr>
        <w:ind w:left="1960" w:right="20" w:hanging="655"/>
        <w:spacing w:after="0" w:line="277" w:lineRule="auto"/>
        <w:tabs>
          <w:tab w:leader="none" w:pos="1960" w:val="left"/>
        </w:tabs>
        <w:numPr>
          <w:ilvl w:val="1"/>
          <w:numId w:val="146"/>
        </w:numPr>
        <w:rPr>
          <w:rFonts w:ascii="Arial" w:cs="Arial" w:eastAsia="Arial" w:hAnsi="Arial"/>
          <w:sz w:val="18"/>
          <w:szCs w:val="18"/>
          <w:color w:val="auto"/>
        </w:rPr>
      </w:pPr>
      <w:r>
        <w:rPr>
          <w:rFonts w:ascii="Arial" w:cs="Arial" w:eastAsia="Arial" w:hAnsi="Arial"/>
          <w:sz w:val="18"/>
          <w:szCs w:val="18"/>
          <w:color w:val="auto"/>
        </w:rPr>
        <w:t>to verify any signature on the notice of request or instruction against the specimen signature provided for the relevant Authorised Person hereunder; and</w:t>
      </w:r>
    </w:p>
    <w:p>
      <w:pPr>
        <w:spacing w:after="0" w:line="197" w:lineRule="exact"/>
        <w:rPr>
          <w:rFonts w:ascii="Arial" w:cs="Arial" w:eastAsia="Arial" w:hAnsi="Arial"/>
          <w:sz w:val="18"/>
          <w:szCs w:val="18"/>
          <w:color w:val="auto"/>
        </w:rPr>
      </w:pPr>
    </w:p>
    <w:p>
      <w:pPr>
        <w:ind w:left="1960" w:hanging="655"/>
        <w:spacing w:after="0"/>
        <w:tabs>
          <w:tab w:leader="none" w:pos="1960" w:val="left"/>
        </w:tabs>
        <w:numPr>
          <w:ilvl w:val="1"/>
          <w:numId w:val="146"/>
        </w:numPr>
        <w:rPr>
          <w:rFonts w:ascii="Arial" w:cs="Arial" w:eastAsia="Arial" w:hAnsi="Arial"/>
          <w:sz w:val="18"/>
          <w:szCs w:val="18"/>
          <w:color w:val="auto"/>
        </w:rPr>
      </w:pPr>
      <w:r>
        <w:rPr>
          <w:rFonts w:ascii="Arial" w:cs="Arial" w:eastAsia="Arial" w:hAnsi="Arial"/>
          <w:sz w:val="18"/>
          <w:szCs w:val="18"/>
          <w:color w:val="auto"/>
        </w:rPr>
        <w:t>to validate the authenticity of the request by contacting the Callback Contact.</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130" w:name="page131"/>
    <w:bookmarkEnd w:id="130"/>
    <w:p>
      <w:pPr>
        <w:ind w:left="644" w:hanging="644"/>
        <w:spacing w:after="0"/>
        <w:tabs>
          <w:tab w:leader="none" w:pos="644" w:val="left"/>
        </w:tabs>
        <w:numPr>
          <w:ilvl w:val="0"/>
          <w:numId w:val="147"/>
        </w:numPr>
        <w:rPr>
          <w:rFonts w:ascii="Arial" w:cs="Arial" w:eastAsia="Arial" w:hAnsi="Arial"/>
          <w:sz w:val="18"/>
          <w:szCs w:val="18"/>
          <w:color w:val="auto"/>
        </w:rPr>
      </w:pPr>
      <w:r>
        <w:rPr>
          <w:rFonts w:ascii="Arial" w:cs="Arial" w:eastAsia="Arial" w:hAnsi="Arial"/>
          <w:sz w:val="18"/>
          <w:szCs w:val="18"/>
          <w:color w:val="auto"/>
        </w:rPr>
        <w:t>The Offshore Account Bank may:</w:t>
      </w:r>
    </w:p>
    <w:p>
      <w:pPr>
        <w:spacing w:after="0" w:line="252" w:lineRule="exact"/>
        <w:rPr>
          <w:rFonts w:ascii="Arial" w:cs="Arial" w:eastAsia="Arial" w:hAnsi="Arial"/>
          <w:sz w:val="18"/>
          <w:szCs w:val="18"/>
          <w:color w:val="auto"/>
        </w:rPr>
      </w:pPr>
    </w:p>
    <w:p>
      <w:pPr>
        <w:ind w:left="1304" w:hanging="655"/>
        <w:spacing w:after="0" w:line="277" w:lineRule="auto"/>
        <w:tabs>
          <w:tab w:leader="none" w:pos="1304" w:val="left"/>
        </w:tabs>
        <w:numPr>
          <w:ilvl w:val="1"/>
          <w:numId w:val="147"/>
        </w:numPr>
        <w:rPr>
          <w:rFonts w:ascii="Arial" w:cs="Arial" w:eastAsia="Arial" w:hAnsi="Arial"/>
          <w:sz w:val="18"/>
          <w:szCs w:val="18"/>
          <w:color w:val="auto"/>
        </w:rPr>
      </w:pPr>
      <w:r>
        <w:rPr>
          <w:rFonts w:ascii="Arial" w:cs="Arial" w:eastAsia="Arial" w:hAnsi="Arial"/>
          <w:sz w:val="18"/>
          <w:szCs w:val="18"/>
          <w:color w:val="auto"/>
        </w:rPr>
        <w:t>consult lawyers or professional advisers over any question as to the provisions of this Agreement or its duties as Offshore Account Bank; and</w:t>
      </w:r>
    </w:p>
    <w:p>
      <w:pPr>
        <w:spacing w:after="0" w:line="197" w:lineRule="exact"/>
        <w:rPr>
          <w:rFonts w:ascii="Arial" w:cs="Arial" w:eastAsia="Arial" w:hAnsi="Arial"/>
          <w:sz w:val="18"/>
          <w:szCs w:val="18"/>
          <w:color w:val="auto"/>
        </w:rPr>
      </w:pPr>
    </w:p>
    <w:p>
      <w:pPr>
        <w:jc w:val="both"/>
        <w:ind w:left="1304" w:hanging="655"/>
        <w:spacing w:after="0" w:line="264" w:lineRule="auto"/>
        <w:tabs>
          <w:tab w:leader="none" w:pos="1304" w:val="left"/>
        </w:tabs>
        <w:numPr>
          <w:ilvl w:val="1"/>
          <w:numId w:val="147"/>
        </w:numPr>
        <w:rPr>
          <w:rFonts w:ascii="Arial" w:cs="Arial" w:eastAsia="Arial" w:hAnsi="Arial"/>
          <w:sz w:val="18"/>
          <w:szCs w:val="18"/>
          <w:color w:val="auto"/>
        </w:rPr>
      </w:pPr>
      <w:r>
        <w:rPr>
          <w:rFonts w:ascii="Arial" w:cs="Arial" w:eastAsia="Arial" w:hAnsi="Arial"/>
          <w:sz w:val="18"/>
          <w:szCs w:val="18"/>
          <w:color w:val="auto"/>
        </w:rPr>
        <w:t>act pursuant to the advice of lawyers or other professional advisers with respect to any matter relating to this Agreement and shall not, save in the case of its own gross negligence or wilful misconduct or that of its officers, directors, employees or agents, be liable for any action taken or omitted in accordance with such advice.</w:t>
      </w:r>
    </w:p>
    <w:p>
      <w:pPr>
        <w:spacing w:after="0" w:line="208" w:lineRule="exact"/>
        <w:rPr>
          <w:rFonts w:ascii="Arial" w:cs="Arial" w:eastAsia="Arial" w:hAnsi="Arial"/>
          <w:sz w:val="18"/>
          <w:szCs w:val="18"/>
          <w:color w:val="auto"/>
        </w:rPr>
      </w:pPr>
    </w:p>
    <w:p>
      <w:pPr>
        <w:ind w:left="644" w:hanging="644"/>
        <w:spacing w:after="0" w:line="277" w:lineRule="auto"/>
        <w:tabs>
          <w:tab w:leader="none" w:pos="644" w:val="left"/>
        </w:tabs>
        <w:numPr>
          <w:ilvl w:val="0"/>
          <w:numId w:val="147"/>
        </w:numPr>
        <w:rPr>
          <w:rFonts w:ascii="Arial" w:cs="Arial" w:eastAsia="Arial" w:hAnsi="Arial"/>
          <w:sz w:val="18"/>
          <w:szCs w:val="18"/>
          <w:color w:val="auto"/>
        </w:rPr>
      </w:pPr>
      <w:r>
        <w:rPr>
          <w:rFonts w:ascii="Arial" w:cs="Arial" w:eastAsia="Arial" w:hAnsi="Arial"/>
          <w:sz w:val="18"/>
          <w:szCs w:val="18"/>
          <w:color w:val="auto"/>
        </w:rPr>
        <w:t>The Offshore Account Bank may use (and its performance will be subject to the rules of) any communications, clearing or payment system, intermediary bank or other system in accordance with its usual operating procedures.</w:t>
      </w:r>
    </w:p>
    <w:p>
      <w:pPr>
        <w:spacing w:after="0" w:line="197" w:lineRule="exact"/>
        <w:rPr>
          <w:rFonts w:ascii="Arial" w:cs="Arial" w:eastAsia="Arial" w:hAnsi="Arial"/>
          <w:sz w:val="18"/>
          <w:szCs w:val="18"/>
          <w:color w:val="auto"/>
        </w:rPr>
      </w:pPr>
    </w:p>
    <w:p>
      <w:pPr>
        <w:jc w:val="both"/>
        <w:ind w:left="644" w:hanging="644"/>
        <w:spacing w:after="0" w:line="279" w:lineRule="auto"/>
        <w:tabs>
          <w:tab w:leader="none" w:pos="644" w:val="left"/>
        </w:tabs>
        <w:numPr>
          <w:ilvl w:val="0"/>
          <w:numId w:val="147"/>
        </w:numPr>
        <w:rPr>
          <w:rFonts w:ascii="Arial" w:cs="Arial" w:eastAsia="Arial" w:hAnsi="Arial"/>
          <w:sz w:val="17"/>
          <w:szCs w:val="17"/>
          <w:color w:val="auto"/>
        </w:rPr>
      </w:pPr>
      <w:r>
        <w:rPr>
          <w:rFonts w:ascii="Arial" w:cs="Arial" w:eastAsia="Arial" w:hAnsi="Arial"/>
          <w:sz w:val="17"/>
          <w:szCs w:val="17"/>
          <w:color w:val="auto"/>
        </w:rPr>
        <w:t>The Offshore Account Bank shall not be responsible for failure to perform any of its obligations under this Agreement on the occurrence of any event or circumstance beyond the reasonable control of the Offshore Account Bank, to the extent that the Offshore Account Bank has used reasonable endeavours to mitigate the consequences of any such event or circumstances in accordance with its usual operating procedures or if performance would result in the Offshore Account Bank being in breach of any Applicable Law.</w:t>
      </w:r>
    </w:p>
    <w:p>
      <w:pPr>
        <w:spacing w:after="0" w:line="198" w:lineRule="exact"/>
        <w:rPr>
          <w:rFonts w:ascii="Arial" w:cs="Arial" w:eastAsia="Arial" w:hAnsi="Arial"/>
          <w:sz w:val="17"/>
          <w:szCs w:val="17"/>
          <w:color w:val="auto"/>
        </w:rPr>
      </w:pPr>
    </w:p>
    <w:p>
      <w:pPr>
        <w:ind w:left="644" w:hanging="644"/>
        <w:spacing w:after="0" w:line="277" w:lineRule="auto"/>
        <w:tabs>
          <w:tab w:leader="none" w:pos="644" w:val="left"/>
        </w:tabs>
        <w:numPr>
          <w:ilvl w:val="0"/>
          <w:numId w:val="147"/>
        </w:numPr>
        <w:rPr>
          <w:rFonts w:ascii="Arial" w:cs="Arial" w:eastAsia="Arial" w:hAnsi="Arial"/>
          <w:sz w:val="18"/>
          <w:szCs w:val="18"/>
          <w:color w:val="auto"/>
        </w:rPr>
      </w:pPr>
      <w:r>
        <w:rPr>
          <w:rFonts w:ascii="Arial" w:cs="Arial" w:eastAsia="Arial" w:hAnsi="Arial"/>
          <w:sz w:val="18"/>
          <w:szCs w:val="18"/>
          <w:color w:val="auto"/>
        </w:rPr>
        <w:t>Notwithstanding any other provision to the contrary in this Agreement, under no circumstance will the Offshore Account Bank be liable to any party for any consequential loss.</w:t>
      </w:r>
    </w:p>
    <w:p>
      <w:pPr>
        <w:spacing w:after="0" w:line="197" w:lineRule="exact"/>
        <w:rPr>
          <w:rFonts w:ascii="Arial" w:cs="Arial" w:eastAsia="Arial" w:hAnsi="Arial"/>
          <w:sz w:val="18"/>
          <w:szCs w:val="18"/>
          <w:color w:val="auto"/>
        </w:rPr>
      </w:pPr>
    </w:p>
    <w:p>
      <w:pPr>
        <w:ind w:left="644" w:hanging="644"/>
        <w:spacing w:after="0" w:line="308" w:lineRule="auto"/>
        <w:tabs>
          <w:tab w:leader="none" w:pos="644" w:val="left"/>
        </w:tabs>
        <w:numPr>
          <w:ilvl w:val="0"/>
          <w:numId w:val="147"/>
        </w:numPr>
        <w:rPr>
          <w:rFonts w:ascii="Arial" w:cs="Arial" w:eastAsia="Arial" w:hAnsi="Arial"/>
          <w:sz w:val="17"/>
          <w:szCs w:val="17"/>
          <w:color w:val="auto"/>
        </w:rPr>
      </w:pPr>
      <w:r>
        <w:rPr>
          <w:rFonts w:ascii="Arial" w:cs="Arial" w:eastAsia="Arial" w:hAnsi="Arial"/>
          <w:sz w:val="17"/>
          <w:szCs w:val="17"/>
          <w:color w:val="auto"/>
        </w:rPr>
        <w:t>Each of Thermo and the Borrower acknowledges that the Offshore Account Bank may use any form of telephonic or electronic monitoring or recording as it deems appropriate for security and service purposes in accordance with its usual operating procedures.</w:t>
      </w:r>
    </w:p>
    <w:p>
      <w:pPr>
        <w:spacing w:after="0" w:line="173" w:lineRule="exact"/>
        <w:rPr>
          <w:rFonts w:ascii="Arial" w:cs="Arial" w:eastAsia="Arial" w:hAnsi="Arial"/>
          <w:sz w:val="17"/>
          <w:szCs w:val="17"/>
          <w:color w:val="auto"/>
        </w:rPr>
      </w:pPr>
    </w:p>
    <w:p>
      <w:pPr>
        <w:jc w:val="both"/>
        <w:ind w:left="644" w:hanging="644"/>
        <w:spacing w:after="0" w:line="312" w:lineRule="auto"/>
        <w:tabs>
          <w:tab w:leader="none" w:pos="644" w:val="left"/>
        </w:tabs>
        <w:numPr>
          <w:ilvl w:val="0"/>
          <w:numId w:val="147"/>
        </w:numPr>
        <w:rPr>
          <w:rFonts w:ascii="Arial" w:cs="Arial" w:eastAsia="Arial" w:hAnsi="Arial"/>
          <w:sz w:val="16"/>
          <w:szCs w:val="16"/>
          <w:color w:val="auto"/>
        </w:rPr>
      </w:pPr>
      <w:r>
        <w:rPr>
          <w:rFonts w:ascii="Arial" w:cs="Arial" w:eastAsia="Arial" w:hAnsi="Arial"/>
          <w:sz w:val="16"/>
          <w:szCs w:val="16"/>
          <w:color w:val="auto"/>
        </w:rPr>
        <w:t>The obligations and duties of the Offshore Account Bank will be performed only by it and are not obligations or duties of any other BNP Paribas company (including any branch or office of the Offshore Account Bank) and the rights of the Borrower and Thermo with respect to the Offshore Account Bank extend only to the Offshore Account Bank and do not extend to any other BNP Paribas company.</w:t>
      </w:r>
    </w:p>
    <w:p>
      <w:pPr>
        <w:spacing w:after="0" w:line="173" w:lineRule="exact"/>
        <w:rPr>
          <w:rFonts w:ascii="Arial" w:cs="Arial" w:eastAsia="Arial" w:hAnsi="Arial"/>
          <w:sz w:val="16"/>
          <w:szCs w:val="16"/>
          <w:color w:val="auto"/>
        </w:rPr>
      </w:pPr>
    </w:p>
    <w:p>
      <w:pPr>
        <w:jc w:val="both"/>
        <w:ind w:left="644" w:hanging="644"/>
        <w:spacing w:after="0" w:line="286" w:lineRule="auto"/>
        <w:tabs>
          <w:tab w:leader="none" w:pos="644" w:val="left"/>
        </w:tabs>
        <w:numPr>
          <w:ilvl w:val="0"/>
          <w:numId w:val="147"/>
        </w:numPr>
        <w:rPr>
          <w:rFonts w:ascii="Arial" w:cs="Arial" w:eastAsia="Arial" w:hAnsi="Arial"/>
          <w:sz w:val="17"/>
          <w:szCs w:val="17"/>
          <w:color w:val="auto"/>
        </w:rPr>
      </w:pPr>
      <w:r>
        <w:rPr>
          <w:rFonts w:ascii="Arial" w:cs="Arial" w:eastAsia="Arial" w:hAnsi="Arial"/>
          <w:sz w:val="17"/>
          <w:szCs w:val="17"/>
          <w:color w:val="auto"/>
        </w:rPr>
        <w:t>No printed or other matter in any language (including without limitation prospectuses, notices, reports and promotional material) which mentions the name of the Offshore Account Bank or the rights, powers, or duties of the Offshore Account Bank shall be issued by the Borrower or Thermo or on their behalf unless the Offshore Account Bank shall first have given its written consent thereto.</w:t>
      </w:r>
    </w:p>
    <w:p>
      <w:pPr>
        <w:spacing w:after="0" w:line="341" w:lineRule="exact"/>
        <w:rPr>
          <w:sz w:val="20"/>
          <w:szCs w:val="20"/>
          <w:color w:val="auto"/>
        </w:rPr>
      </w:pPr>
    </w:p>
    <w:p>
      <w:pPr>
        <w:ind w:left="4964"/>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-412750</wp:posOffset>
            </wp:positionH>
            <wp:positionV relativeFrom="paragraph">
              <wp:posOffset>81280</wp:posOffset>
            </wp:positionV>
            <wp:extent cx="7250430" cy="2159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764"/>
          </w:cols>
          <w:pgMar w:left="896" w:top="517" w:right="239" w:bottom="1440" w:gutter="0" w:footer="0" w:header="0"/>
        </w:sectPr>
      </w:pPr>
    </w:p>
    <w:bookmarkStart w:id="131" w:name="page132"/>
    <w:bookmarkEnd w:id="131"/>
    <w:p>
      <w:pPr>
        <w:ind w:left="660" w:hanging="652"/>
        <w:spacing w:after="0"/>
        <w:tabs>
          <w:tab w:leader="none" w:pos="660" w:val="left"/>
        </w:tabs>
        <w:numPr>
          <w:ilvl w:val="0"/>
          <w:numId w:val="148"/>
        </w:numPr>
        <w:rPr>
          <w:rFonts w:ascii="Arial" w:cs="Arial" w:eastAsia="Arial" w:hAnsi="Arial"/>
          <w:sz w:val="18"/>
          <w:szCs w:val="18"/>
          <w:b w:val="1"/>
          <w:bCs w:val="1"/>
          <w:color w:val="auto"/>
        </w:rPr>
      </w:pPr>
      <w:r>
        <w:rPr>
          <w:rFonts w:ascii="Arial" w:cs="Arial" w:eastAsia="Arial" w:hAnsi="Arial"/>
          <w:sz w:val="18"/>
          <w:szCs w:val="18"/>
          <w:b w:val="1"/>
          <w:bCs w:val="1"/>
          <w:color w:val="auto"/>
        </w:rPr>
        <w:t>NOTICES</w:t>
      </w:r>
    </w:p>
    <w:p>
      <w:pPr>
        <w:spacing w:after="0" w:line="252"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23.1</w:t>
      </w:r>
      <w:r>
        <w:rPr>
          <w:sz w:val="20"/>
          <w:szCs w:val="20"/>
          <w:color w:val="auto"/>
        </w:rPr>
        <w:tab/>
      </w:r>
      <w:r>
        <w:rPr>
          <w:rFonts w:ascii="Arial" w:cs="Arial" w:eastAsia="Arial" w:hAnsi="Arial"/>
          <w:sz w:val="17"/>
          <w:szCs w:val="17"/>
          <w:b w:val="1"/>
          <w:bCs w:val="1"/>
          <w:color w:val="auto"/>
        </w:rPr>
        <w:t>Writing</w:t>
      </w:r>
    </w:p>
    <w:p>
      <w:pPr>
        <w:spacing w:after="0" w:line="256" w:lineRule="exact"/>
        <w:rPr>
          <w:sz w:val="20"/>
          <w:szCs w:val="20"/>
          <w:color w:val="auto"/>
        </w:rPr>
      </w:pPr>
    </w:p>
    <w:p>
      <w:pPr>
        <w:ind w:left="660"/>
        <w:spacing w:after="0" w:line="277" w:lineRule="auto"/>
        <w:rPr>
          <w:sz w:val="20"/>
          <w:szCs w:val="20"/>
          <w:color w:val="auto"/>
        </w:rPr>
      </w:pPr>
      <w:r>
        <w:rPr>
          <w:rFonts w:ascii="Arial" w:cs="Arial" w:eastAsia="Arial" w:hAnsi="Arial"/>
          <w:sz w:val="18"/>
          <w:szCs w:val="18"/>
          <w:color w:val="auto"/>
        </w:rPr>
        <w:t>Each communication to be made under or in connection with this Agreement shall be made in writing and, unless otherwise stated, shall be made by fax or letter.</w:t>
      </w:r>
    </w:p>
    <w:p>
      <w:pPr>
        <w:spacing w:after="0" w:line="193"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23.2</w:t>
      </w:r>
      <w:r>
        <w:rPr>
          <w:sz w:val="20"/>
          <w:szCs w:val="20"/>
          <w:color w:val="auto"/>
        </w:rPr>
        <w:tab/>
      </w:r>
      <w:r>
        <w:rPr>
          <w:rFonts w:ascii="Arial" w:cs="Arial" w:eastAsia="Arial" w:hAnsi="Arial"/>
          <w:sz w:val="15"/>
          <w:szCs w:val="15"/>
          <w:b w:val="1"/>
          <w:bCs w:val="1"/>
          <w:color w:val="auto"/>
        </w:rPr>
        <w:t>Addresses for Notices</w:t>
      </w:r>
    </w:p>
    <w:p>
      <w:pPr>
        <w:spacing w:after="0" w:line="256" w:lineRule="exact"/>
        <w:rPr>
          <w:sz w:val="20"/>
          <w:szCs w:val="20"/>
          <w:color w:val="auto"/>
        </w:rPr>
      </w:pPr>
    </w:p>
    <w:p>
      <w:pPr>
        <w:ind w:left="1300" w:hanging="644"/>
        <w:spacing w:after="0"/>
        <w:tabs>
          <w:tab w:leader="none" w:pos="1300" w:val="left"/>
        </w:tabs>
        <w:numPr>
          <w:ilvl w:val="0"/>
          <w:numId w:val="149"/>
        </w:numPr>
        <w:rPr>
          <w:rFonts w:ascii="Arial" w:cs="Arial" w:eastAsia="Arial" w:hAnsi="Arial"/>
          <w:sz w:val="18"/>
          <w:szCs w:val="18"/>
          <w:color w:val="auto"/>
        </w:rPr>
      </w:pPr>
      <w:r>
        <w:rPr>
          <w:rFonts w:ascii="Arial" w:cs="Arial" w:eastAsia="Arial" w:hAnsi="Arial"/>
          <w:sz w:val="18"/>
          <w:szCs w:val="18"/>
          <w:color w:val="auto"/>
        </w:rPr>
        <w:t>The address and fax number of the Borrower is:</w:t>
      </w:r>
    </w:p>
    <w:p>
      <w:pPr>
        <w:spacing w:after="0" w:line="252" w:lineRule="exact"/>
        <w:rPr>
          <w:sz w:val="20"/>
          <w:szCs w:val="20"/>
          <w:color w:val="auto"/>
        </w:rPr>
      </w:pPr>
    </w:p>
    <w:p>
      <w:pPr>
        <w:ind w:left="1300"/>
        <w:spacing w:after="0"/>
        <w:tabs>
          <w:tab w:leader="none" w:pos="2600" w:val="left"/>
        </w:tabs>
        <w:rPr>
          <w:sz w:val="20"/>
          <w:szCs w:val="20"/>
          <w:color w:val="auto"/>
        </w:rPr>
      </w:pPr>
      <w:r>
        <w:rPr>
          <w:rFonts w:ascii="Arial" w:cs="Arial" w:eastAsia="Arial" w:hAnsi="Arial"/>
          <w:sz w:val="18"/>
          <w:szCs w:val="18"/>
          <w:color w:val="auto"/>
        </w:rPr>
        <w:t>Address:</w:t>
      </w:r>
      <w:r>
        <w:rPr>
          <w:sz w:val="20"/>
          <w:szCs w:val="20"/>
          <w:color w:val="auto"/>
        </w:rPr>
        <w:tab/>
      </w:r>
      <w:r>
        <w:rPr>
          <w:rFonts w:ascii="Arial" w:cs="Arial" w:eastAsia="Arial" w:hAnsi="Arial"/>
          <w:sz w:val="18"/>
          <w:szCs w:val="18"/>
          <w:color w:val="auto"/>
        </w:rPr>
        <w:t>Globalstar, Inc.</w:t>
      </w:r>
    </w:p>
    <w:p>
      <w:pPr>
        <w:spacing w:after="0" w:line="23"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461 South Milpitas Boulevard</w:t>
      </w:r>
    </w:p>
    <w:p>
      <w:pPr>
        <w:spacing w:after="0" w:line="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Building 5, Suite 1 and 2</w:t>
      </w:r>
    </w:p>
    <w:p>
      <w:pPr>
        <w:spacing w:after="0" w:line="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Milpitas, CA 95035</w:t>
      </w:r>
    </w:p>
    <w:p>
      <w:pPr>
        <w:spacing w:after="0" w:line="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United States of America</w:t>
      </w:r>
    </w:p>
    <w:p>
      <w:pPr>
        <w:spacing w:after="0" w:line="238" w:lineRule="exact"/>
        <w:rPr>
          <w:sz w:val="20"/>
          <w:szCs w:val="20"/>
          <w:color w:val="auto"/>
        </w:rPr>
      </w:pPr>
    </w:p>
    <w:p>
      <w:pPr>
        <w:ind w:left="1300"/>
        <w:spacing w:after="0"/>
        <w:tabs>
          <w:tab w:leader="none" w:pos="2600" w:val="left"/>
        </w:tabs>
        <w:rPr>
          <w:sz w:val="20"/>
          <w:szCs w:val="20"/>
          <w:color w:val="auto"/>
        </w:rPr>
      </w:pPr>
      <w:r>
        <w:rPr>
          <w:rFonts w:ascii="Arial" w:cs="Arial" w:eastAsia="Arial" w:hAnsi="Arial"/>
          <w:sz w:val="18"/>
          <w:szCs w:val="18"/>
          <w:color w:val="auto"/>
        </w:rPr>
        <w:t>Attention:</w:t>
      </w:r>
      <w:r>
        <w:rPr>
          <w:sz w:val="20"/>
          <w:szCs w:val="20"/>
          <w:color w:val="auto"/>
        </w:rPr>
        <w:tab/>
      </w:r>
      <w:r>
        <w:rPr>
          <w:rFonts w:ascii="Arial" w:cs="Arial" w:eastAsia="Arial" w:hAnsi="Arial"/>
          <w:sz w:val="18"/>
          <w:szCs w:val="18"/>
          <w:color w:val="auto"/>
        </w:rPr>
        <w:t>Chief Financial Officer and Vice-President</w:t>
      </w:r>
    </w:p>
    <w:p>
      <w:pPr>
        <w:spacing w:after="0" w:line="23"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Legal and Regulatory Affairs</w:t>
      </w:r>
    </w:p>
    <w:p>
      <w:pPr>
        <w:sectPr>
          <w:pgSz w:w="11900" w:h="16838" w:orient="portrait"/>
          <w:cols w:equalWidth="0" w:num="1">
            <w:col w:w="11420"/>
          </w:cols>
          <w:pgMar w:left="240" w:top="513" w:right="239" w:bottom="1440" w:gutter="0" w:footer="0" w:header="0"/>
        </w:sectPr>
      </w:pPr>
    </w:p>
    <w:p>
      <w:pPr>
        <w:spacing w:after="0" w:line="238" w:lineRule="exact"/>
        <w:rPr>
          <w:sz w:val="20"/>
          <w:szCs w:val="20"/>
          <w:color w:val="auto"/>
        </w:rPr>
      </w:pPr>
    </w:p>
    <w:p>
      <w:pPr>
        <w:ind w:left="1300"/>
        <w:spacing w:after="0"/>
        <w:rPr>
          <w:sz w:val="20"/>
          <w:szCs w:val="20"/>
          <w:color w:val="auto"/>
        </w:rPr>
      </w:pPr>
      <w:r>
        <w:rPr>
          <w:rFonts w:ascii="Arial" w:cs="Arial" w:eastAsia="Arial" w:hAnsi="Arial"/>
          <w:sz w:val="16"/>
          <w:szCs w:val="16"/>
          <w:color w:val="auto"/>
        </w:rPr>
        <w:t>Facsimile:</w:t>
      </w:r>
    </w:p>
    <w:p>
      <w:pPr>
        <w:spacing w:after="0" w:line="20" w:lineRule="exact"/>
        <w:rPr>
          <w:sz w:val="20"/>
          <w:szCs w:val="20"/>
          <w:color w:val="auto"/>
        </w:rPr>
      </w:pPr>
      <w:r>
        <w:rPr>
          <w:sz w:val="20"/>
          <w:szCs w:val="20"/>
          <w:color w:val="auto"/>
        </w:rPr>
        <w:br w:type="column"/>
      </w:r>
    </w:p>
    <w:p>
      <w:pPr>
        <w:spacing w:after="0" w:line="218" w:lineRule="exact"/>
        <w:rPr>
          <w:sz w:val="20"/>
          <w:szCs w:val="20"/>
          <w:color w:val="auto"/>
        </w:rPr>
      </w:pPr>
    </w:p>
    <w:p>
      <w:pPr>
        <w:spacing w:after="0"/>
        <w:rPr>
          <w:sz w:val="20"/>
          <w:szCs w:val="20"/>
          <w:color w:val="auto"/>
        </w:rPr>
      </w:pPr>
      <w:r>
        <w:rPr>
          <w:rFonts w:ascii="Arial" w:cs="Arial" w:eastAsia="Arial" w:hAnsi="Arial"/>
          <w:sz w:val="16"/>
          <w:szCs w:val="16"/>
          <w:color w:val="auto"/>
        </w:rPr>
        <w:t>+1 408 933 4403</w:t>
      </w:r>
    </w:p>
    <w:p>
      <w:pPr>
        <w:spacing w:after="0" w:line="200" w:lineRule="exact"/>
        <w:rPr>
          <w:sz w:val="20"/>
          <w:szCs w:val="20"/>
          <w:color w:val="auto"/>
        </w:rPr>
      </w:pPr>
    </w:p>
    <w:p>
      <w:pPr>
        <w:sectPr>
          <w:pgSz w:w="11900" w:h="16838" w:orient="portrait"/>
          <w:cols w:equalWidth="0" w:num="2">
            <w:col w:w="2060" w:space="580"/>
            <w:col w:w="8780"/>
          </w:cols>
          <w:pgMar w:left="240" w:top="513" w:right="239" w:bottom="1440" w:gutter="0" w:footer="0" w:header="0"/>
          <w:type w:val="continuous"/>
        </w:sectPr>
      </w:pPr>
    </w:p>
    <w:p>
      <w:pPr>
        <w:spacing w:after="0" w:line="75" w:lineRule="exact"/>
        <w:rPr>
          <w:sz w:val="20"/>
          <w:szCs w:val="20"/>
          <w:color w:val="auto"/>
        </w:rPr>
      </w:pPr>
    </w:p>
    <w:p>
      <w:pPr>
        <w:ind w:left="1300"/>
        <w:spacing w:after="0"/>
        <w:rPr>
          <w:sz w:val="20"/>
          <w:szCs w:val="20"/>
          <w:color w:val="auto"/>
        </w:rPr>
      </w:pPr>
      <w:r>
        <w:rPr>
          <w:rFonts w:ascii="Arial" w:cs="Arial" w:eastAsia="Arial" w:hAnsi="Arial"/>
          <w:sz w:val="16"/>
          <w:szCs w:val="16"/>
          <w:color w:val="auto"/>
        </w:rPr>
        <w:t>or such other address or number as the relevant party may notify to the other parties by not less than fifteen (15) days’ prior written notice.</w:t>
      </w:r>
    </w:p>
    <w:p>
      <w:pPr>
        <w:spacing w:after="0" w:line="275" w:lineRule="exact"/>
        <w:rPr>
          <w:sz w:val="20"/>
          <w:szCs w:val="20"/>
          <w:color w:val="auto"/>
        </w:rPr>
      </w:pPr>
    </w:p>
    <w:p>
      <w:pPr>
        <w:ind w:left="1300" w:hanging="644"/>
        <w:spacing w:after="0"/>
        <w:tabs>
          <w:tab w:leader="none" w:pos="1300" w:val="left"/>
        </w:tabs>
        <w:numPr>
          <w:ilvl w:val="0"/>
          <w:numId w:val="150"/>
        </w:numPr>
        <w:rPr>
          <w:rFonts w:ascii="Arial" w:cs="Arial" w:eastAsia="Arial" w:hAnsi="Arial"/>
          <w:sz w:val="18"/>
          <w:szCs w:val="18"/>
          <w:color w:val="auto"/>
        </w:rPr>
      </w:pPr>
      <w:r>
        <w:rPr>
          <w:rFonts w:ascii="Arial" w:cs="Arial" w:eastAsia="Arial" w:hAnsi="Arial"/>
          <w:sz w:val="18"/>
          <w:szCs w:val="18"/>
          <w:color w:val="auto"/>
        </w:rPr>
        <w:t>The address and fax number of Thermo is:</w:t>
      </w:r>
    </w:p>
    <w:p>
      <w:pPr>
        <w:spacing w:after="0" w:line="252" w:lineRule="exact"/>
        <w:rPr>
          <w:sz w:val="20"/>
          <w:szCs w:val="20"/>
          <w:color w:val="auto"/>
        </w:rPr>
      </w:pPr>
    </w:p>
    <w:p>
      <w:pPr>
        <w:ind w:left="1300"/>
        <w:spacing w:after="0"/>
        <w:tabs>
          <w:tab w:leader="none" w:pos="2600" w:val="left"/>
        </w:tabs>
        <w:rPr>
          <w:sz w:val="20"/>
          <w:szCs w:val="20"/>
          <w:color w:val="auto"/>
        </w:rPr>
      </w:pPr>
      <w:r>
        <w:rPr>
          <w:rFonts w:ascii="Arial" w:cs="Arial" w:eastAsia="Arial" w:hAnsi="Arial"/>
          <w:sz w:val="18"/>
          <w:szCs w:val="18"/>
          <w:color w:val="auto"/>
        </w:rPr>
        <w:t>Address:</w:t>
      </w:r>
      <w:r>
        <w:rPr>
          <w:sz w:val="20"/>
          <w:szCs w:val="20"/>
          <w:color w:val="auto"/>
        </w:rPr>
        <w:tab/>
      </w:r>
      <w:r>
        <w:rPr>
          <w:rFonts w:ascii="Arial" w:cs="Arial" w:eastAsia="Arial" w:hAnsi="Arial"/>
          <w:sz w:val="18"/>
          <w:szCs w:val="18"/>
          <w:color w:val="auto"/>
        </w:rPr>
        <w:t>Thermo Funding Company LLC</w:t>
      </w:r>
    </w:p>
    <w:p>
      <w:pPr>
        <w:spacing w:after="0" w:line="23"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1735 Nineteenth Street</w:t>
      </w:r>
    </w:p>
    <w:p>
      <w:pPr>
        <w:spacing w:after="0" w:line="9" w:lineRule="exact"/>
        <w:rPr>
          <w:sz w:val="20"/>
          <w:szCs w:val="20"/>
          <w:color w:val="auto"/>
        </w:rPr>
      </w:pPr>
    </w:p>
    <w:p>
      <w:pPr>
        <w:ind w:left="2600"/>
        <w:spacing w:after="0"/>
        <w:rPr>
          <w:sz w:val="20"/>
          <w:szCs w:val="20"/>
          <w:color w:val="auto"/>
        </w:rPr>
      </w:pPr>
      <w:r>
        <w:rPr>
          <w:rFonts w:ascii="Arial" w:cs="Arial" w:eastAsia="Arial" w:hAnsi="Arial"/>
          <w:sz w:val="18"/>
          <w:szCs w:val="18"/>
          <w:color w:val="auto"/>
        </w:rPr>
        <w:t>Denver</w:t>
      </w:r>
    </w:p>
    <w:p>
      <w:pPr>
        <w:spacing w:after="0" w:line="9" w:lineRule="exact"/>
        <w:rPr>
          <w:sz w:val="20"/>
          <w:szCs w:val="20"/>
          <w:color w:val="auto"/>
        </w:rPr>
      </w:pPr>
    </w:p>
    <w:p>
      <w:pPr>
        <w:ind w:left="2600"/>
        <w:spacing w:after="0"/>
        <w:rPr>
          <w:sz w:val="20"/>
          <w:szCs w:val="20"/>
          <w:color w:val="auto"/>
        </w:rPr>
      </w:pPr>
      <w:r>
        <w:rPr>
          <w:rFonts w:ascii="Arial" w:cs="Arial" w:eastAsia="Arial" w:hAnsi="Arial"/>
          <w:sz w:val="18"/>
          <w:szCs w:val="18"/>
          <w:color w:val="auto"/>
        </w:rPr>
        <w:t>Colorado 80202</w:t>
      </w:r>
    </w:p>
    <w:p>
      <w:pPr>
        <w:spacing w:after="0" w:line="9" w:lineRule="exact"/>
        <w:rPr>
          <w:sz w:val="20"/>
          <w:szCs w:val="20"/>
          <w:color w:val="auto"/>
        </w:rPr>
      </w:pPr>
    </w:p>
    <w:p>
      <w:pPr>
        <w:ind w:left="2600"/>
        <w:spacing w:after="0"/>
        <w:rPr>
          <w:sz w:val="20"/>
          <w:szCs w:val="20"/>
          <w:color w:val="auto"/>
        </w:rPr>
      </w:pPr>
      <w:r>
        <w:rPr>
          <w:rFonts w:ascii="Arial" w:cs="Arial" w:eastAsia="Arial" w:hAnsi="Arial"/>
          <w:sz w:val="18"/>
          <w:szCs w:val="18"/>
          <w:color w:val="auto"/>
        </w:rPr>
        <w:t>United States of America</w:t>
      </w:r>
    </w:p>
    <w:p>
      <w:pPr>
        <w:sectPr>
          <w:pgSz w:w="11900" w:h="16838" w:orient="portrait"/>
          <w:cols w:equalWidth="0" w:num="1">
            <w:col w:w="11420"/>
          </w:cols>
          <w:pgMar w:left="240" w:top="513" w:right="239" w:bottom="1440" w:gutter="0" w:footer="0" w:header="0"/>
          <w:type w:val="continuous"/>
        </w:sectPr>
      </w:pPr>
    </w:p>
    <w:p>
      <w:pPr>
        <w:spacing w:after="0" w:line="238" w:lineRule="exact"/>
        <w:rPr>
          <w:sz w:val="20"/>
          <w:szCs w:val="20"/>
          <w:color w:val="auto"/>
        </w:rPr>
      </w:pPr>
    </w:p>
    <w:p>
      <w:pPr>
        <w:ind w:left="1300"/>
        <w:spacing w:after="0"/>
        <w:rPr>
          <w:sz w:val="20"/>
          <w:szCs w:val="20"/>
          <w:color w:val="auto"/>
        </w:rPr>
      </w:pPr>
      <w:r>
        <w:rPr>
          <w:rFonts w:ascii="Arial" w:cs="Arial" w:eastAsia="Arial" w:hAnsi="Arial"/>
          <w:sz w:val="17"/>
          <w:szCs w:val="17"/>
          <w:color w:val="auto"/>
        </w:rPr>
        <w:t>Attention:</w:t>
      </w:r>
    </w:p>
    <w:p>
      <w:pPr>
        <w:spacing w:after="0" w:line="20" w:lineRule="exact"/>
        <w:rPr>
          <w:sz w:val="20"/>
          <w:szCs w:val="20"/>
          <w:color w:val="auto"/>
        </w:rPr>
      </w:pPr>
      <w:r>
        <w:rPr>
          <w:sz w:val="20"/>
          <w:szCs w:val="20"/>
          <w:color w:val="auto"/>
        </w:rPr>
        <w:br w:type="column"/>
      </w:r>
    </w:p>
    <w:p>
      <w:pPr>
        <w:spacing w:after="0" w:line="218" w:lineRule="exact"/>
        <w:rPr>
          <w:sz w:val="20"/>
          <w:szCs w:val="20"/>
          <w:color w:val="auto"/>
        </w:rPr>
      </w:pPr>
    </w:p>
    <w:p>
      <w:pPr>
        <w:spacing w:after="0"/>
        <w:rPr>
          <w:sz w:val="20"/>
          <w:szCs w:val="20"/>
          <w:color w:val="auto"/>
        </w:rPr>
      </w:pPr>
      <w:r>
        <w:rPr>
          <w:rFonts w:ascii="Arial" w:cs="Arial" w:eastAsia="Arial" w:hAnsi="Arial"/>
          <w:sz w:val="16"/>
          <w:szCs w:val="16"/>
          <w:color w:val="auto"/>
        </w:rPr>
        <w:t>Mr. James Monroe III</w:t>
      </w:r>
    </w:p>
    <w:p>
      <w:pPr>
        <w:spacing w:after="0" w:line="211" w:lineRule="exact"/>
        <w:rPr>
          <w:sz w:val="20"/>
          <w:szCs w:val="20"/>
          <w:color w:val="auto"/>
        </w:rPr>
      </w:pPr>
    </w:p>
    <w:p>
      <w:pPr>
        <w:sectPr>
          <w:pgSz w:w="11900" w:h="16838" w:orient="portrait"/>
          <w:cols w:equalWidth="0" w:num="2">
            <w:col w:w="2040" w:space="580"/>
            <w:col w:w="8800"/>
          </w:cols>
          <w:pgMar w:left="240" w:top="513" w:right="239" w:bottom="1440" w:gutter="0" w:footer="0" w:header="0"/>
          <w:type w:val="continuous"/>
        </w:sectPr>
      </w:pPr>
    </w:p>
    <w:p>
      <w:pPr>
        <w:spacing w:after="0" w:line="64" w:lineRule="exact"/>
        <w:rPr>
          <w:sz w:val="20"/>
          <w:szCs w:val="20"/>
          <w:color w:val="auto"/>
        </w:rPr>
      </w:pPr>
    </w:p>
    <w:p>
      <w:pPr>
        <w:ind w:left="1300"/>
        <w:spacing w:after="0"/>
        <w:rPr>
          <w:sz w:val="20"/>
          <w:szCs w:val="20"/>
          <w:color w:val="auto"/>
        </w:rPr>
      </w:pPr>
      <w:r>
        <w:rPr>
          <w:rFonts w:ascii="Arial" w:cs="Arial" w:eastAsia="Arial" w:hAnsi="Arial"/>
          <w:sz w:val="16"/>
          <w:szCs w:val="16"/>
          <w:color w:val="auto"/>
        </w:rPr>
        <w:t>Facsimile:</w:t>
      </w:r>
    </w:p>
    <w:p>
      <w:pPr>
        <w:spacing w:after="0" w:line="20" w:lineRule="exact"/>
        <w:rPr>
          <w:sz w:val="20"/>
          <w:szCs w:val="20"/>
          <w:color w:val="auto"/>
        </w:rPr>
      </w:pPr>
      <w:r>
        <w:rPr>
          <w:sz w:val="20"/>
          <w:szCs w:val="20"/>
          <w:color w:val="auto"/>
        </w:rPr>
        <w:br w:type="column"/>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+1 303 294 0691</w:t>
      </w:r>
    </w:p>
    <w:p>
      <w:pPr>
        <w:spacing w:after="0" w:line="200" w:lineRule="exact"/>
        <w:rPr>
          <w:sz w:val="20"/>
          <w:szCs w:val="20"/>
          <w:color w:val="auto"/>
        </w:rPr>
      </w:pPr>
    </w:p>
    <w:p>
      <w:pPr>
        <w:sectPr>
          <w:pgSz w:w="11900" w:h="16838" w:orient="portrait"/>
          <w:cols w:equalWidth="0" w:num="2">
            <w:col w:w="2060" w:space="580"/>
            <w:col w:w="8780"/>
          </w:cols>
          <w:pgMar w:left="240" w:top="513" w:right="239" w:bottom="1440" w:gutter="0" w:footer="0" w:header="0"/>
          <w:type w:val="continuous"/>
        </w:sectPr>
      </w:pPr>
    </w:p>
    <w:p>
      <w:pPr>
        <w:spacing w:after="0" w:line="75" w:lineRule="exact"/>
        <w:rPr>
          <w:sz w:val="20"/>
          <w:szCs w:val="20"/>
          <w:color w:val="auto"/>
        </w:rPr>
      </w:pPr>
    </w:p>
    <w:p>
      <w:pPr>
        <w:ind w:left="1300"/>
        <w:spacing w:after="0"/>
        <w:rPr>
          <w:sz w:val="20"/>
          <w:szCs w:val="20"/>
          <w:color w:val="auto"/>
        </w:rPr>
      </w:pPr>
      <w:r>
        <w:rPr>
          <w:rFonts w:ascii="Arial" w:cs="Arial" w:eastAsia="Arial" w:hAnsi="Arial"/>
          <w:sz w:val="16"/>
          <w:szCs w:val="16"/>
          <w:color w:val="auto"/>
        </w:rPr>
        <w:t>or such other address or number as the relevant party may notify to the other parties by not less than fifteen (15) days’ prior written notice.</w:t>
      </w:r>
    </w:p>
    <w:p>
      <w:pPr>
        <w:spacing w:after="0" w:line="275" w:lineRule="exact"/>
        <w:rPr>
          <w:sz w:val="20"/>
          <w:szCs w:val="20"/>
          <w:color w:val="auto"/>
        </w:rPr>
      </w:pPr>
    </w:p>
    <w:p>
      <w:pPr>
        <w:ind w:left="1300" w:hanging="644"/>
        <w:spacing w:after="0"/>
        <w:tabs>
          <w:tab w:leader="none" w:pos="1300" w:val="left"/>
        </w:tabs>
        <w:numPr>
          <w:ilvl w:val="0"/>
          <w:numId w:val="151"/>
        </w:numPr>
        <w:rPr>
          <w:rFonts w:ascii="Arial" w:cs="Arial" w:eastAsia="Arial" w:hAnsi="Arial"/>
          <w:sz w:val="18"/>
          <w:szCs w:val="18"/>
          <w:color w:val="auto"/>
        </w:rPr>
      </w:pPr>
      <w:r>
        <w:rPr>
          <w:rFonts w:ascii="Arial" w:cs="Arial" w:eastAsia="Arial" w:hAnsi="Arial"/>
          <w:sz w:val="18"/>
          <w:szCs w:val="18"/>
          <w:color w:val="auto"/>
        </w:rPr>
        <w:t>The address and fax number of the Security Agent is:</w:t>
      </w:r>
    </w:p>
    <w:p>
      <w:pPr>
        <w:spacing w:after="0" w:line="252" w:lineRule="exact"/>
        <w:rPr>
          <w:sz w:val="20"/>
          <w:szCs w:val="20"/>
          <w:color w:val="auto"/>
        </w:rPr>
      </w:pPr>
    </w:p>
    <w:p>
      <w:pPr>
        <w:ind w:left="1300"/>
        <w:spacing w:after="0"/>
        <w:tabs>
          <w:tab w:leader="none" w:pos="2600" w:val="left"/>
        </w:tabs>
        <w:rPr>
          <w:sz w:val="20"/>
          <w:szCs w:val="20"/>
          <w:color w:val="auto"/>
        </w:rPr>
      </w:pPr>
      <w:r>
        <w:rPr>
          <w:rFonts w:ascii="Arial" w:cs="Arial" w:eastAsia="Arial" w:hAnsi="Arial"/>
          <w:sz w:val="18"/>
          <w:szCs w:val="18"/>
          <w:color w:val="auto"/>
        </w:rPr>
        <w:t>Address:</w:t>
      </w:r>
      <w:r>
        <w:rPr>
          <w:sz w:val="20"/>
          <w:szCs w:val="20"/>
          <w:color w:val="auto"/>
        </w:rPr>
        <w:tab/>
      </w:r>
      <w:r>
        <w:rPr>
          <w:rFonts w:ascii="Arial" w:cs="Arial" w:eastAsia="Arial" w:hAnsi="Arial"/>
          <w:sz w:val="18"/>
          <w:szCs w:val="18"/>
          <w:color w:val="auto"/>
        </w:rPr>
        <w:t>BNP PARIBAS</w:t>
      </w:r>
    </w:p>
    <w:p>
      <w:pPr>
        <w:spacing w:after="0" w:line="23"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Asset Finance - Export Finance</w:t>
      </w:r>
    </w:p>
    <w:p>
      <w:pPr>
        <w:spacing w:after="0" w:line="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Commercial Support and Loan Implementation</w:t>
      </w:r>
    </w:p>
    <w:p>
      <w:pPr>
        <w:spacing w:after="0" w:line="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ACI: CHDESA1</w:t>
      </w:r>
    </w:p>
    <w:p>
      <w:pPr>
        <w:spacing w:after="0" w:line="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37, Place du Marché Saint Honoré</w:t>
      </w:r>
    </w:p>
    <w:p>
      <w:pPr>
        <w:spacing w:after="0" w:line="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75031 Paris Cedex 01</w:t>
      </w:r>
    </w:p>
    <w:p>
      <w:pPr>
        <w:spacing w:after="0" w:line="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France</w:t>
      </w:r>
    </w:p>
    <w:p>
      <w:pPr>
        <w:spacing w:after="0" w:line="23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340" w:type="dxa"/>
            <w:vAlign w:val="bottom"/>
          </w:tcPr>
          <w:p>
            <w:pPr>
              <w:ind w:left="1300"/>
              <w:spacing w:after="0"/>
              <w:rPr>
                <w:sz w:val="20"/>
                <w:szCs w:val="20"/>
                <w:color w:val="auto"/>
              </w:rPr>
            </w:pPr>
            <w:r>
              <w:rPr>
                <w:rFonts w:ascii="Arial" w:cs="Arial" w:eastAsia="Arial" w:hAnsi="Arial"/>
                <w:sz w:val="18"/>
                <w:szCs w:val="18"/>
                <w:color w:val="auto"/>
              </w:rPr>
              <w:t>Attention:</w:t>
            </w:r>
          </w:p>
        </w:tc>
        <w:tc>
          <w:tcPr>
            <w:tcW w:w="9080" w:type="dxa"/>
            <w:vAlign w:val="bottom"/>
          </w:tcPr>
          <w:p>
            <w:pPr>
              <w:ind w:left="280"/>
              <w:spacing w:after="0"/>
              <w:rPr>
                <w:sz w:val="20"/>
                <w:szCs w:val="20"/>
                <w:color w:val="auto"/>
              </w:rPr>
            </w:pPr>
            <w:r>
              <w:rPr>
                <w:rFonts w:ascii="Arial" w:cs="Arial" w:eastAsia="Arial" w:hAnsi="Arial"/>
                <w:sz w:val="18"/>
                <w:szCs w:val="18"/>
                <w:color w:val="auto"/>
              </w:rPr>
              <w:t>Mrs Dominique Laplasse and Mrs Sylvie Caset-Carricaburru</w:t>
            </w:r>
          </w:p>
        </w:tc>
      </w:tr>
      <w:tr>
        <w:trPr>
          <w:trHeight w:val="459"/>
        </w:trPr>
        <w:tc>
          <w:tcPr>
            <w:tcW w:w="2340" w:type="dxa"/>
            <w:vAlign w:val="bottom"/>
          </w:tcPr>
          <w:p>
            <w:pPr>
              <w:ind w:left="1300"/>
              <w:spacing w:after="0"/>
              <w:rPr>
                <w:sz w:val="20"/>
                <w:szCs w:val="20"/>
                <w:color w:val="auto"/>
              </w:rPr>
            </w:pPr>
            <w:r>
              <w:rPr>
                <w:rFonts w:ascii="Arial" w:cs="Arial" w:eastAsia="Arial" w:hAnsi="Arial"/>
                <w:sz w:val="18"/>
                <w:szCs w:val="18"/>
                <w:color w:val="auto"/>
              </w:rPr>
              <w:t>Telephone:</w:t>
            </w:r>
          </w:p>
        </w:tc>
        <w:tc>
          <w:tcPr>
            <w:tcW w:w="9080" w:type="dxa"/>
            <w:vAlign w:val="bottom"/>
          </w:tcPr>
          <w:p>
            <w:pPr>
              <w:jc w:val="right"/>
              <w:ind w:right="5490"/>
              <w:spacing w:after="0"/>
              <w:rPr>
                <w:sz w:val="20"/>
                <w:szCs w:val="20"/>
                <w:color w:val="auto"/>
              </w:rPr>
            </w:pPr>
            <w:r>
              <w:rPr>
                <w:rFonts w:ascii="Arial" w:cs="Arial" w:eastAsia="Arial" w:hAnsi="Arial"/>
                <w:sz w:val="18"/>
                <w:szCs w:val="18"/>
                <w:color w:val="auto"/>
                <w:w w:val="97"/>
              </w:rPr>
              <w:t>+ 33 (0)1 43 16 81 79 / + 33(0)1 43 16 81 69</w:t>
            </w:r>
          </w:p>
        </w:tc>
      </w:tr>
      <w:tr>
        <w:trPr>
          <w:trHeight w:val="459"/>
        </w:trPr>
        <w:tc>
          <w:tcPr>
            <w:tcW w:w="2340" w:type="dxa"/>
            <w:vAlign w:val="bottom"/>
          </w:tcPr>
          <w:p>
            <w:pPr>
              <w:ind w:left="1300"/>
              <w:spacing w:after="0"/>
              <w:rPr>
                <w:sz w:val="20"/>
                <w:szCs w:val="20"/>
                <w:color w:val="auto"/>
              </w:rPr>
            </w:pPr>
            <w:r>
              <w:rPr>
                <w:rFonts w:ascii="Arial" w:cs="Arial" w:eastAsia="Arial" w:hAnsi="Arial"/>
                <w:sz w:val="18"/>
                <w:szCs w:val="18"/>
                <w:color w:val="auto"/>
              </w:rPr>
              <w:t>Facsimile:</w:t>
            </w:r>
          </w:p>
        </w:tc>
        <w:tc>
          <w:tcPr>
            <w:tcW w:w="9080" w:type="dxa"/>
            <w:vAlign w:val="bottom"/>
          </w:tcPr>
          <w:p>
            <w:pPr>
              <w:ind w:left="300"/>
              <w:spacing w:after="0"/>
              <w:rPr>
                <w:sz w:val="20"/>
                <w:szCs w:val="20"/>
                <w:color w:val="auto"/>
              </w:rPr>
            </w:pPr>
            <w:r>
              <w:rPr>
                <w:rFonts w:ascii="Arial" w:cs="Arial" w:eastAsia="Arial" w:hAnsi="Arial"/>
                <w:sz w:val="18"/>
                <w:szCs w:val="18"/>
                <w:color w:val="auto"/>
              </w:rPr>
              <w:t>+ 33 (0)1 43 16 81 84</w:t>
            </w:r>
          </w:p>
        </w:tc>
      </w:tr>
      <w:tr>
        <w:trPr>
          <w:trHeight w:val="608"/>
        </w:trPr>
        <w:tc>
          <w:tcPr>
            <w:tcW w:w="2340" w:type="dxa"/>
            <w:vAlign w:val="bottom"/>
          </w:tcPr>
          <w:p>
            <w:pPr>
              <w:spacing w:after="0"/>
              <w:rPr>
                <w:sz w:val="24"/>
                <w:szCs w:val="24"/>
                <w:color w:val="auto"/>
              </w:rPr>
            </w:pPr>
          </w:p>
        </w:tc>
        <w:tc>
          <w:tcPr>
            <w:tcW w:w="9080" w:type="dxa"/>
            <w:vAlign w:val="bottom"/>
          </w:tcPr>
          <w:p>
            <w:pPr>
              <w:jc w:val="right"/>
              <w:ind w:right="5530"/>
              <w:spacing w:after="0"/>
              <w:rPr>
                <w:sz w:val="20"/>
                <w:szCs w:val="20"/>
                <w:color w:val="auto"/>
              </w:rPr>
            </w:pPr>
            <w:r>
              <w:rPr>
                <w:rFonts w:ascii="Arial" w:cs="Arial" w:eastAsia="Arial" w:hAnsi="Arial"/>
                <w:sz w:val="18"/>
                <w:szCs w:val="18"/>
                <w:color w:val="auto"/>
              </w:rPr>
              <w:t>37</w:t>
            </w:r>
          </w:p>
        </w:tc>
      </w:tr>
      <w:tr>
        <w:trPr>
          <w:trHeight w:val="118"/>
        </w:trPr>
        <w:tc>
          <w:tcPr>
            <w:tcW w:w="2340" w:type="dxa"/>
            <w:vAlign w:val="bottom"/>
            <w:tcBorders>
              <w:bottom w:val="single" w:sz="8" w:color="808080"/>
            </w:tcBorders>
          </w:tcPr>
          <w:p>
            <w:pPr>
              <w:spacing w:after="0"/>
              <w:rPr>
                <w:sz w:val="10"/>
                <w:szCs w:val="10"/>
                <w:color w:val="auto"/>
              </w:rPr>
            </w:pPr>
          </w:p>
        </w:tc>
        <w:tc>
          <w:tcPr>
            <w:tcW w:w="9080" w:type="dxa"/>
            <w:vAlign w:val="bottom"/>
            <w:tcBorders>
              <w:bottom w:val="single" w:sz="8" w:color="808080"/>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type w:val="continuous"/>
        </w:sectPr>
      </w:pPr>
    </w:p>
    <w:bookmarkStart w:id="132" w:name="page133"/>
    <w:bookmarkEnd w:id="132"/>
    <w:p>
      <w:pPr>
        <w:ind w:left="644"/>
        <w:spacing w:after="0"/>
        <w:rPr>
          <w:sz w:val="20"/>
          <w:szCs w:val="20"/>
          <w:color w:val="auto"/>
        </w:rPr>
      </w:pPr>
      <w:r>
        <w:rPr>
          <w:rFonts w:ascii="Arial" w:cs="Arial" w:eastAsia="Arial" w:hAnsi="Arial"/>
          <w:sz w:val="16"/>
          <w:szCs w:val="16"/>
          <w:color w:val="auto"/>
        </w:rPr>
        <w:t>or such other address or number as the Security Agent may notify to the other parties by not less than fifteen (15) days’ prior written notice.</w:t>
      </w:r>
    </w:p>
    <w:p>
      <w:pPr>
        <w:spacing w:after="0" w:line="275" w:lineRule="exact"/>
        <w:rPr>
          <w:sz w:val="20"/>
          <w:szCs w:val="20"/>
          <w:color w:val="auto"/>
        </w:rPr>
      </w:pPr>
    </w:p>
    <w:p>
      <w:pPr>
        <w:ind w:left="644" w:hanging="644"/>
        <w:spacing w:after="0"/>
        <w:tabs>
          <w:tab w:leader="none" w:pos="644" w:val="left"/>
        </w:tabs>
        <w:numPr>
          <w:ilvl w:val="0"/>
          <w:numId w:val="152"/>
        </w:numPr>
        <w:rPr>
          <w:rFonts w:ascii="Arial" w:cs="Arial" w:eastAsia="Arial" w:hAnsi="Arial"/>
          <w:sz w:val="18"/>
          <w:szCs w:val="18"/>
          <w:color w:val="auto"/>
        </w:rPr>
      </w:pPr>
      <w:r>
        <w:rPr>
          <w:rFonts w:ascii="Arial" w:cs="Arial" w:eastAsia="Arial" w:hAnsi="Arial"/>
          <w:sz w:val="18"/>
          <w:szCs w:val="18"/>
          <w:color w:val="auto"/>
        </w:rPr>
        <w:t>The address and fax number of the Offshore Account Bank is:</w:t>
      </w:r>
    </w:p>
    <w:p>
      <w:pPr>
        <w:spacing w:after="0" w:line="252" w:lineRule="exact"/>
        <w:rPr>
          <w:sz w:val="20"/>
          <w:szCs w:val="20"/>
          <w:color w:val="auto"/>
        </w:rPr>
      </w:pPr>
    </w:p>
    <w:p>
      <w:pPr>
        <w:ind w:left="644"/>
        <w:spacing w:after="0"/>
        <w:tabs>
          <w:tab w:leader="none" w:pos="1943" w:val="left"/>
        </w:tabs>
        <w:rPr>
          <w:sz w:val="20"/>
          <w:szCs w:val="20"/>
          <w:color w:val="auto"/>
        </w:rPr>
      </w:pPr>
      <w:r>
        <w:rPr>
          <w:rFonts w:ascii="Arial" w:cs="Arial" w:eastAsia="Arial" w:hAnsi="Arial"/>
          <w:sz w:val="18"/>
          <w:szCs w:val="18"/>
          <w:color w:val="auto"/>
        </w:rPr>
        <w:t>Address:</w:t>
      </w:r>
      <w:r>
        <w:rPr>
          <w:sz w:val="20"/>
          <w:szCs w:val="20"/>
          <w:color w:val="auto"/>
        </w:rPr>
        <w:tab/>
      </w:r>
      <w:r>
        <w:rPr>
          <w:rFonts w:ascii="Arial" w:cs="Arial" w:eastAsia="Arial" w:hAnsi="Arial"/>
          <w:sz w:val="18"/>
          <w:szCs w:val="18"/>
          <w:color w:val="auto"/>
        </w:rPr>
        <w:t>BNP PARIBAS</w:t>
      </w:r>
    </w:p>
    <w:p>
      <w:pPr>
        <w:spacing w:after="0" w:line="23" w:lineRule="exact"/>
        <w:rPr>
          <w:sz w:val="20"/>
          <w:szCs w:val="20"/>
          <w:color w:val="auto"/>
        </w:rPr>
      </w:pPr>
    </w:p>
    <w:p>
      <w:pPr>
        <w:ind w:left="644"/>
        <w:spacing w:after="0"/>
        <w:rPr>
          <w:sz w:val="20"/>
          <w:szCs w:val="20"/>
          <w:color w:val="auto"/>
        </w:rPr>
      </w:pPr>
      <w:r>
        <w:rPr>
          <w:rFonts w:ascii="Arial" w:cs="Arial" w:eastAsia="Arial" w:hAnsi="Arial"/>
          <w:sz w:val="18"/>
          <w:szCs w:val="18"/>
          <w:color w:val="auto"/>
        </w:rPr>
        <w:t>Asset Finance - Export Finance</w:t>
      </w:r>
    </w:p>
    <w:p>
      <w:pPr>
        <w:spacing w:after="0" w:line="9" w:lineRule="exact"/>
        <w:rPr>
          <w:sz w:val="20"/>
          <w:szCs w:val="20"/>
          <w:color w:val="auto"/>
        </w:rPr>
      </w:pPr>
    </w:p>
    <w:p>
      <w:pPr>
        <w:ind w:left="644"/>
        <w:spacing w:after="0"/>
        <w:rPr>
          <w:sz w:val="20"/>
          <w:szCs w:val="20"/>
          <w:color w:val="auto"/>
        </w:rPr>
      </w:pPr>
      <w:r>
        <w:rPr>
          <w:rFonts w:ascii="Arial" w:cs="Arial" w:eastAsia="Arial" w:hAnsi="Arial"/>
          <w:sz w:val="18"/>
          <w:szCs w:val="18"/>
          <w:color w:val="auto"/>
        </w:rPr>
        <w:t>Commercial Support and Loan Implementation</w:t>
      </w:r>
    </w:p>
    <w:p>
      <w:pPr>
        <w:spacing w:after="0" w:line="9" w:lineRule="exact"/>
        <w:rPr>
          <w:sz w:val="20"/>
          <w:szCs w:val="20"/>
          <w:color w:val="auto"/>
        </w:rPr>
      </w:pPr>
    </w:p>
    <w:p>
      <w:pPr>
        <w:ind w:left="644"/>
        <w:spacing w:after="0"/>
        <w:rPr>
          <w:sz w:val="20"/>
          <w:szCs w:val="20"/>
          <w:color w:val="auto"/>
        </w:rPr>
      </w:pPr>
      <w:r>
        <w:rPr>
          <w:rFonts w:ascii="Arial" w:cs="Arial" w:eastAsia="Arial" w:hAnsi="Arial"/>
          <w:sz w:val="18"/>
          <w:szCs w:val="18"/>
          <w:color w:val="auto"/>
        </w:rPr>
        <w:t>ACI: CHDESA1</w:t>
      </w:r>
    </w:p>
    <w:p>
      <w:pPr>
        <w:spacing w:after="0" w:line="9" w:lineRule="exact"/>
        <w:rPr>
          <w:sz w:val="20"/>
          <w:szCs w:val="20"/>
          <w:color w:val="auto"/>
        </w:rPr>
      </w:pPr>
    </w:p>
    <w:p>
      <w:pPr>
        <w:ind w:left="644"/>
        <w:spacing w:after="0"/>
        <w:rPr>
          <w:sz w:val="20"/>
          <w:szCs w:val="20"/>
          <w:color w:val="auto"/>
        </w:rPr>
      </w:pPr>
      <w:r>
        <w:rPr>
          <w:rFonts w:ascii="Arial" w:cs="Arial" w:eastAsia="Arial" w:hAnsi="Arial"/>
          <w:sz w:val="18"/>
          <w:szCs w:val="18"/>
          <w:color w:val="auto"/>
        </w:rPr>
        <w:t>37, Place du Marché Saint Honoré</w:t>
      </w:r>
    </w:p>
    <w:p>
      <w:pPr>
        <w:spacing w:after="0" w:line="9" w:lineRule="exact"/>
        <w:rPr>
          <w:sz w:val="20"/>
          <w:szCs w:val="20"/>
          <w:color w:val="auto"/>
        </w:rPr>
      </w:pPr>
    </w:p>
    <w:p>
      <w:pPr>
        <w:ind w:left="644"/>
        <w:spacing w:after="0"/>
        <w:rPr>
          <w:sz w:val="20"/>
          <w:szCs w:val="20"/>
          <w:color w:val="auto"/>
        </w:rPr>
      </w:pPr>
      <w:r>
        <w:rPr>
          <w:rFonts w:ascii="Arial" w:cs="Arial" w:eastAsia="Arial" w:hAnsi="Arial"/>
          <w:sz w:val="18"/>
          <w:szCs w:val="18"/>
          <w:color w:val="auto"/>
        </w:rPr>
        <w:t>75031 Paris Cedex 01</w:t>
      </w:r>
    </w:p>
    <w:p>
      <w:pPr>
        <w:spacing w:after="0" w:line="9" w:lineRule="exact"/>
        <w:rPr>
          <w:sz w:val="20"/>
          <w:szCs w:val="20"/>
          <w:color w:val="auto"/>
        </w:rPr>
      </w:pPr>
    </w:p>
    <w:p>
      <w:pPr>
        <w:ind w:left="644"/>
        <w:spacing w:after="0"/>
        <w:rPr>
          <w:sz w:val="20"/>
          <w:szCs w:val="20"/>
          <w:color w:val="auto"/>
        </w:rPr>
      </w:pPr>
      <w:r>
        <w:rPr>
          <w:rFonts w:ascii="Arial" w:cs="Arial" w:eastAsia="Arial" w:hAnsi="Arial"/>
          <w:sz w:val="18"/>
          <w:szCs w:val="18"/>
          <w:color w:val="auto"/>
        </w:rPr>
        <w:t>France</w:t>
      </w:r>
    </w:p>
    <w:p>
      <w:pPr>
        <w:spacing w:after="0" w:line="238" w:lineRule="exact"/>
        <w:rPr>
          <w:sz w:val="20"/>
          <w:szCs w:val="20"/>
          <w:color w:val="auto"/>
        </w:rPr>
      </w:pPr>
    </w:p>
    <w:tbl>
      <w:tblPr>
        <w:tblLayout w:type="fixed"/>
        <w:tblInd w:w="644" w:type="dxa"/>
        <w:tblCellMar>
          <w:top w:w="0" w:type="dxa"/>
          <w:left w:w="0" w:type="dxa"/>
          <w:bottom w:w="0" w:type="dxa"/>
          <w:right w:w="0" w:type="dxa"/>
        </w:tblCellMar>
      </w:tblPr>
      <w:tr>
        <w:trPr>
          <w:trHeight w:val="230"/>
        </w:trPr>
        <w:tc>
          <w:tcPr>
            <w:tcW w:w="1040" w:type="dxa"/>
            <w:vAlign w:val="bottom"/>
          </w:tcPr>
          <w:p>
            <w:pPr>
              <w:spacing w:after="0"/>
              <w:rPr>
                <w:sz w:val="20"/>
                <w:szCs w:val="20"/>
                <w:color w:val="auto"/>
              </w:rPr>
            </w:pPr>
            <w:r>
              <w:rPr>
                <w:rFonts w:ascii="Arial" w:cs="Arial" w:eastAsia="Arial" w:hAnsi="Arial"/>
                <w:sz w:val="18"/>
                <w:szCs w:val="18"/>
                <w:color w:val="auto"/>
              </w:rPr>
              <w:t>Attention:</w:t>
            </w:r>
          </w:p>
        </w:tc>
        <w:tc>
          <w:tcPr>
            <w:tcW w:w="4660" w:type="dxa"/>
            <w:vAlign w:val="bottom"/>
          </w:tcPr>
          <w:p>
            <w:pPr>
              <w:ind w:left="280"/>
              <w:spacing w:after="0"/>
              <w:rPr>
                <w:sz w:val="20"/>
                <w:szCs w:val="20"/>
                <w:color w:val="auto"/>
              </w:rPr>
            </w:pPr>
            <w:r>
              <w:rPr>
                <w:rFonts w:ascii="Arial" w:cs="Arial" w:eastAsia="Arial" w:hAnsi="Arial"/>
                <w:sz w:val="18"/>
                <w:szCs w:val="18"/>
                <w:color w:val="auto"/>
                <w:w w:val="90"/>
              </w:rPr>
              <w:t>Mrs Dominique Laplasse and Mrs Sylvie Caset-Carricaburru</w:t>
            </w:r>
          </w:p>
        </w:tc>
      </w:tr>
      <w:tr>
        <w:trPr>
          <w:trHeight w:val="459"/>
        </w:trPr>
        <w:tc>
          <w:tcPr>
            <w:tcW w:w="1040" w:type="dxa"/>
            <w:vAlign w:val="bottom"/>
          </w:tcPr>
          <w:p>
            <w:pPr>
              <w:spacing w:after="0"/>
              <w:rPr>
                <w:sz w:val="20"/>
                <w:szCs w:val="20"/>
                <w:color w:val="auto"/>
              </w:rPr>
            </w:pPr>
            <w:r>
              <w:rPr>
                <w:rFonts w:ascii="Arial" w:cs="Arial" w:eastAsia="Arial" w:hAnsi="Arial"/>
                <w:sz w:val="18"/>
                <w:szCs w:val="18"/>
                <w:color w:val="auto"/>
              </w:rPr>
              <w:t>Telephone:</w:t>
            </w:r>
          </w:p>
        </w:tc>
        <w:tc>
          <w:tcPr>
            <w:tcW w:w="4660" w:type="dxa"/>
            <w:vAlign w:val="bottom"/>
          </w:tcPr>
          <w:p>
            <w:pPr>
              <w:jc w:val="right"/>
              <w:ind w:right="1070"/>
              <w:spacing w:after="0"/>
              <w:rPr>
                <w:sz w:val="20"/>
                <w:szCs w:val="20"/>
                <w:color w:val="auto"/>
              </w:rPr>
            </w:pPr>
            <w:r>
              <w:rPr>
                <w:rFonts w:ascii="Arial" w:cs="Arial" w:eastAsia="Arial" w:hAnsi="Arial"/>
                <w:sz w:val="18"/>
                <w:szCs w:val="18"/>
                <w:color w:val="auto"/>
                <w:w w:val="97"/>
              </w:rPr>
              <w:t>+ 33 (0)1 43 16 81 79 / + 33(0)1 43 16 81 69</w:t>
            </w:r>
          </w:p>
        </w:tc>
      </w:tr>
      <w:tr>
        <w:trPr>
          <w:trHeight w:val="459"/>
        </w:trPr>
        <w:tc>
          <w:tcPr>
            <w:tcW w:w="1040" w:type="dxa"/>
            <w:vAlign w:val="bottom"/>
          </w:tcPr>
          <w:p>
            <w:pPr>
              <w:spacing w:after="0"/>
              <w:rPr>
                <w:sz w:val="20"/>
                <w:szCs w:val="20"/>
                <w:color w:val="auto"/>
              </w:rPr>
            </w:pPr>
            <w:r>
              <w:rPr>
                <w:rFonts w:ascii="Arial" w:cs="Arial" w:eastAsia="Arial" w:hAnsi="Arial"/>
                <w:sz w:val="18"/>
                <w:szCs w:val="18"/>
                <w:color w:val="auto"/>
              </w:rPr>
              <w:t>Facsimile:</w:t>
            </w:r>
          </w:p>
        </w:tc>
        <w:tc>
          <w:tcPr>
            <w:tcW w:w="4660" w:type="dxa"/>
            <w:vAlign w:val="bottom"/>
          </w:tcPr>
          <w:p>
            <w:pPr>
              <w:ind w:left="300"/>
              <w:spacing w:after="0"/>
              <w:rPr>
                <w:sz w:val="20"/>
                <w:szCs w:val="20"/>
                <w:color w:val="auto"/>
              </w:rPr>
            </w:pPr>
            <w:r>
              <w:rPr>
                <w:rFonts w:ascii="Arial" w:cs="Arial" w:eastAsia="Arial" w:hAnsi="Arial"/>
                <w:sz w:val="18"/>
                <w:szCs w:val="18"/>
                <w:color w:val="auto"/>
              </w:rPr>
              <w:t>+ 33 (0)1 43 16 81 84</w:t>
            </w:r>
          </w:p>
        </w:tc>
      </w:tr>
    </w:tbl>
    <w:p>
      <w:pPr>
        <w:spacing w:after="0" w:line="229" w:lineRule="exact"/>
        <w:rPr>
          <w:sz w:val="20"/>
          <w:szCs w:val="20"/>
          <w:color w:val="auto"/>
        </w:rPr>
      </w:pPr>
    </w:p>
    <w:p>
      <w:pPr>
        <w:ind w:left="644"/>
        <w:spacing w:after="0" w:line="277" w:lineRule="auto"/>
        <w:rPr>
          <w:sz w:val="20"/>
          <w:szCs w:val="20"/>
          <w:color w:val="auto"/>
        </w:rPr>
      </w:pPr>
      <w:r>
        <w:rPr>
          <w:rFonts w:ascii="Arial" w:cs="Arial" w:eastAsia="Arial" w:hAnsi="Arial"/>
          <w:sz w:val="18"/>
          <w:szCs w:val="18"/>
          <w:color w:val="auto"/>
        </w:rPr>
        <w:t>or such other address or number as the Offshore Account Bank may notify to the other parties by not less than fifteen (15) days’ prior written notice.</w:t>
      </w:r>
    </w:p>
    <w:p>
      <w:pPr>
        <w:spacing w:after="0" w:line="197" w:lineRule="exact"/>
        <w:rPr>
          <w:sz w:val="20"/>
          <w:szCs w:val="20"/>
          <w:color w:val="auto"/>
        </w:rPr>
      </w:pPr>
    </w:p>
    <w:p>
      <w:pPr>
        <w:ind w:left="644" w:hanging="644"/>
        <w:spacing w:after="0"/>
        <w:tabs>
          <w:tab w:leader="none" w:pos="644" w:val="left"/>
        </w:tabs>
        <w:numPr>
          <w:ilvl w:val="0"/>
          <w:numId w:val="153"/>
        </w:numPr>
        <w:rPr>
          <w:rFonts w:ascii="Arial" w:cs="Arial" w:eastAsia="Arial" w:hAnsi="Arial"/>
          <w:sz w:val="18"/>
          <w:szCs w:val="18"/>
          <w:color w:val="auto"/>
        </w:rPr>
      </w:pPr>
      <w:r>
        <w:rPr>
          <w:rFonts w:ascii="Arial" w:cs="Arial" w:eastAsia="Arial" w:hAnsi="Arial"/>
          <w:sz w:val="18"/>
          <w:szCs w:val="18"/>
          <w:color w:val="auto"/>
        </w:rPr>
        <w:t>The address and fax number of the COFACE Agent is:</w:t>
      </w:r>
    </w:p>
    <w:p>
      <w:pPr>
        <w:spacing w:after="0" w:line="252" w:lineRule="exact"/>
        <w:rPr>
          <w:sz w:val="20"/>
          <w:szCs w:val="20"/>
          <w:color w:val="auto"/>
        </w:rPr>
      </w:pPr>
    </w:p>
    <w:p>
      <w:pPr>
        <w:ind w:left="644"/>
        <w:spacing w:after="0"/>
        <w:tabs>
          <w:tab w:leader="none" w:pos="1943" w:val="left"/>
        </w:tabs>
        <w:rPr>
          <w:sz w:val="20"/>
          <w:szCs w:val="20"/>
          <w:color w:val="auto"/>
        </w:rPr>
      </w:pPr>
      <w:r>
        <w:rPr>
          <w:rFonts w:ascii="Arial" w:cs="Arial" w:eastAsia="Arial" w:hAnsi="Arial"/>
          <w:sz w:val="18"/>
          <w:szCs w:val="18"/>
          <w:color w:val="auto"/>
        </w:rPr>
        <w:t>Address:</w:t>
      </w:r>
      <w:r>
        <w:rPr>
          <w:sz w:val="20"/>
          <w:szCs w:val="20"/>
          <w:color w:val="auto"/>
        </w:rPr>
        <w:tab/>
      </w:r>
      <w:r>
        <w:rPr>
          <w:rFonts w:ascii="Arial" w:cs="Arial" w:eastAsia="Arial" w:hAnsi="Arial"/>
          <w:sz w:val="18"/>
          <w:szCs w:val="18"/>
          <w:color w:val="auto"/>
        </w:rPr>
        <w:t>BNP PARIBAS</w:t>
      </w:r>
    </w:p>
    <w:p>
      <w:pPr>
        <w:spacing w:after="0" w:line="23" w:lineRule="exact"/>
        <w:rPr>
          <w:sz w:val="20"/>
          <w:szCs w:val="20"/>
          <w:color w:val="auto"/>
        </w:rPr>
      </w:pPr>
    </w:p>
    <w:p>
      <w:pPr>
        <w:ind w:left="644"/>
        <w:spacing w:after="0"/>
        <w:rPr>
          <w:sz w:val="20"/>
          <w:szCs w:val="20"/>
          <w:color w:val="auto"/>
        </w:rPr>
      </w:pPr>
      <w:r>
        <w:rPr>
          <w:rFonts w:ascii="Arial" w:cs="Arial" w:eastAsia="Arial" w:hAnsi="Arial"/>
          <w:sz w:val="18"/>
          <w:szCs w:val="18"/>
          <w:color w:val="auto"/>
        </w:rPr>
        <w:t>Asset Finance - Export Finance</w:t>
      </w:r>
    </w:p>
    <w:p>
      <w:pPr>
        <w:spacing w:after="0" w:line="9" w:lineRule="exact"/>
        <w:rPr>
          <w:sz w:val="20"/>
          <w:szCs w:val="20"/>
          <w:color w:val="auto"/>
        </w:rPr>
      </w:pPr>
    </w:p>
    <w:p>
      <w:pPr>
        <w:ind w:left="644"/>
        <w:spacing w:after="0"/>
        <w:rPr>
          <w:sz w:val="20"/>
          <w:szCs w:val="20"/>
          <w:color w:val="auto"/>
        </w:rPr>
      </w:pPr>
      <w:r>
        <w:rPr>
          <w:rFonts w:ascii="Arial" w:cs="Arial" w:eastAsia="Arial" w:hAnsi="Arial"/>
          <w:sz w:val="18"/>
          <w:szCs w:val="18"/>
          <w:color w:val="auto"/>
        </w:rPr>
        <w:t>Commercial Support and Loan Implementation</w:t>
      </w:r>
    </w:p>
    <w:p>
      <w:pPr>
        <w:spacing w:after="0" w:line="9" w:lineRule="exact"/>
        <w:rPr>
          <w:sz w:val="20"/>
          <w:szCs w:val="20"/>
          <w:color w:val="auto"/>
        </w:rPr>
      </w:pPr>
    </w:p>
    <w:p>
      <w:pPr>
        <w:ind w:left="644"/>
        <w:spacing w:after="0"/>
        <w:rPr>
          <w:sz w:val="20"/>
          <w:szCs w:val="20"/>
          <w:color w:val="auto"/>
        </w:rPr>
      </w:pPr>
      <w:r>
        <w:rPr>
          <w:rFonts w:ascii="Arial" w:cs="Arial" w:eastAsia="Arial" w:hAnsi="Arial"/>
          <w:sz w:val="18"/>
          <w:szCs w:val="18"/>
          <w:color w:val="auto"/>
        </w:rPr>
        <w:t>ACI: CHDESA1</w:t>
      </w:r>
    </w:p>
    <w:p>
      <w:pPr>
        <w:spacing w:after="0" w:line="9" w:lineRule="exact"/>
        <w:rPr>
          <w:sz w:val="20"/>
          <w:szCs w:val="20"/>
          <w:color w:val="auto"/>
        </w:rPr>
      </w:pPr>
    </w:p>
    <w:p>
      <w:pPr>
        <w:ind w:left="644"/>
        <w:spacing w:after="0"/>
        <w:rPr>
          <w:sz w:val="20"/>
          <w:szCs w:val="20"/>
          <w:color w:val="auto"/>
        </w:rPr>
      </w:pPr>
      <w:r>
        <w:rPr>
          <w:rFonts w:ascii="Arial" w:cs="Arial" w:eastAsia="Arial" w:hAnsi="Arial"/>
          <w:sz w:val="18"/>
          <w:szCs w:val="18"/>
          <w:color w:val="auto"/>
        </w:rPr>
        <w:t>37, Place du Marché Saint Honoré</w:t>
      </w:r>
    </w:p>
    <w:p>
      <w:pPr>
        <w:spacing w:after="0" w:line="9" w:lineRule="exact"/>
        <w:rPr>
          <w:sz w:val="20"/>
          <w:szCs w:val="20"/>
          <w:color w:val="auto"/>
        </w:rPr>
      </w:pPr>
    </w:p>
    <w:p>
      <w:pPr>
        <w:ind w:left="644"/>
        <w:spacing w:after="0"/>
        <w:rPr>
          <w:sz w:val="20"/>
          <w:szCs w:val="20"/>
          <w:color w:val="auto"/>
        </w:rPr>
      </w:pPr>
      <w:r>
        <w:rPr>
          <w:rFonts w:ascii="Arial" w:cs="Arial" w:eastAsia="Arial" w:hAnsi="Arial"/>
          <w:sz w:val="18"/>
          <w:szCs w:val="18"/>
          <w:color w:val="auto"/>
        </w:rPr>
        <w:t>75031 Paris Cedex 01</w:t>
      </w:r>
    </w:p>
    <w:p>
      <w:pPr>
        <w:spacing w:after="0" w:line="9" w:lineRule="exact"/>
        <w:rPr>
          <w:sz w:val="20"/>
          <w:szCs w:val="20"/>
          <w:color w:val="auto"/>
        </w:rPr>
      </w:pPr>
    </w:p>
    <w:p>
      <w:pPr>
        <w:ind w:left="644"/>
        <w:spacing w:after="0"/>
        <w:rPr>
          <w:sz w:val="20"/>
          <w:szCs w:val="20"/>
          <w:color w:val="auto"/>
        </w:rPr>
      </w:pPr>
      <w:r>
        <w:rPr>
          <w:rFonts w:ascii="Arial" w:cs="Arial" w:eastAsia="Arial" w:hAnsi="Arial"/>
          <w:sz w:val="18"/>
          <w:szCs w:val="18"/>
          <w:color w:val="auto"/>
        </w:rPr>
        <w:t>France</w:t>
      </w:r>
    </w:p>
    <w:p>
      <w:pPr>
        <w:spacing w:after="0" w:line="238" w:lineRule="exact"/>
        <w:rPr>
          <w:sz w:val="20"/>
          <w:szCs w:val="20"/>
          <w:color w:val="auto"/>
        </w:rPr>
      </w:pPr>
    </w:p>
    <w:tbl>
      <w:tblPr>
        <w:tblLayout w:type="fixed"/>
        <w:tblInd w:w="644" w:type="dxa"/>
        <w:tblCellMar>
          <w:top w:w="0" w:type="dxa"/>
          <w:left w:w="0" w:type="dxa"/>
          <w:bottom w:w="0" w:type="dxa"/>
          <w:right w:w="0" w:type="dxa"/>
        </w:tblCellMar>
      </w:tblPr>
      <w:tr>
        <w:trPr>
          <w:trHeight w:val="230"/>
        </w:trPr>
        <w:tc>
          <w:tcPr>
            <w:tcW w:w="1040" w:type="dxa"/>
            <w:vAlign w:val="bottom"/>
          </w:tcPr>
          <w:p>
            <w:pPr>
              <w:spacing w:after="0"/>
              <w:rPr>
                <w:sz w:val="20"/>
                <w:szCs w:val="20"/>
                <w:color w:val="auto"/>
              </w:rPr>
            </w:pPr>
            <w:r>
              <w:rPr>
                <w:rFonts w:ascii="Arial" w:cs="Arial" w:eastAsia="Arial" w:hAnsi="Arial"/>
                <w:sz w:val="18"/>
                <w:szCs w:val="18"/>
                <w:color w:val="auto"/>
              </w:rPr>
              <w:t>Attention:</w:t>
            </w:r>
          </w:p>
        </w:tc>
        <w:tc>
          <w:tcPr>
            <w:tcW w:w="4660" w:type="dxa"/>
            <w:vAlign w:val="bottom"/>
          </w:tcPr>
          <w:p>
            <w:pPr>
              <w:ind w:left="280"/>
              <w:spacing w:after="0"/>
              <w:rPr>
                <w:sz w:val="20"/>
                <w:szCs w:val="20"/>
                <w:color w:val="auto"/>
              </w:rPr>
            </w:pPr>
            <w:r>
              <w:rPr>
                <w:rFonts w:ascii="Arial" w:cs="Arial" w:eastAsia="Arial" w:hAnsi="Arial"/>
                <w:sz w:val="18"/>
                <w:szCs w:val="18"/>
                <w:color w:val="auto"/>
                <w:w w:val="90"/>
              </w:rPr>
              <w:t>Mrs Dominique Laplasse and Mrs Sylvie Caset-Carricaburru</w:t>
            </w:r>
          </w:p>
        </w:tc>
      </w:tr>
      <w:tr>
        <w:trPr>
          <w:trHeight w:val="459"/>
        </w:trPr>
        <w:tc>
          <w:tcPr>
            <w:tcW w:w="1040" w:type="dxa"/>
            <w:vAlign w:val="bottom"/>
          </w:tcPr>
          <w:p>
            <w:pPr>
              <w:spacing w:after="0"/>
              <w:rPr>
                <w:sz w:val="20"/>
                <w:szCs w:val="20"/>
                <w:color w:val="auto"/>
              </w:rPr>
            </w:pPr>
            <w:r>
              <w:rPr>
                <w:rFonts w:ascii="Arial" w:cs="Arial" w:eastAsia="Arial" w:hAnsi="Arial"/>
                <w:sz w:val="18"/>
                <w:szCs w:val="18"/>
                <w:color w:val="auto"/>
              </w:rPr>
              <w:t>Telephone:</w:t>
            </w:r>
          </w:p>
        </w:tc>
        <w:tc>
          <w:tcPr>
            <w:tcW w:w="4660" w:type="dxa"/>
            <w:vAlign w:val="bottom"/>
          </w:tcPr>
          <w:p>
            <w:pPr>
              <w:jc w:val="right"/>
              <w:ind w:right="1070"/>
              <w:spacing w:after="0"/>
              <w:rPr>
                <w:sz w:val="20"/>
                <w:szCs w:val="20"/>
                <w:color w:val="auto"/>
              </w:rPr>
            </w:pPr>
            <w:r>
              <w:rPr>
                <w:rFonts w:ascii="Arial" w:cs="Arial" w:eastAsia="Arial" w:hAnsi="Arial"/>
                <w:sz w:val="18"/>
                <w:szCs w:val="18"/>
                <w:color w:val="auto"/>
                <w:w w:val="97"/>
              </w:rPr>
              <w:t>+ 33 (0)1 43 16 81 79 / + 33(0)1 43 16 81 69</w:t>
            </w:r>
          </w:p>
        </w:tc>
      </w:tr>
      <w:tr>
        <w:trPr>
          <w:trHeight w:val="459"/>
        </w:trPr>
        <w:tc>
          <w:tcPr>
            <w:tcW w:w="1040" w:type="dxa"/>
            <w:vAlign w:val="bottom"/>
          </w:tcPr>
          <w:p>
            <w:pPr>
              <w:spacing w:after="0"/>
              <w:rPr>
                <w:sz w:val="20"/>
                <w:szCs w:val="20"/>
                <w:color w:val="auto"/>
              </w:rPr>
            </w:pPr>
            <w:r>
              <w:rPr>
                <w:rFonts w:ascii="Arial" w:cs="Arial" w:eastAsia="Arial" w:hAnsi="Arial"/>
                <w:sz w:val="18"/>
                <w:szCs w:val="18"/>
                <w:color w:val="auto"/>
              </w:rPr>
              <w:t>Facsimile:</w:t>
            </w:r>
          </w:p>
        </w:tc>
        <w:tc>
          <w:tcPr>
            <w:tcW w:w="4660" w:type="dxa"/>
            <w:vAlign w:val="bottom"/>
          </w:tcPr>
          <w:p>
            <w:pPr>
              <w:ind w:left="300"/>
              <w:spacing w:after="0"/>
              <w:rPr>
                <w:sz w:val="20"/>
                <w:szCs w:val="20"/>
                <w:color w:val="auto"/>
              </w:rPr>
            </w:pPr>
            <w:r>
              <w:rPr>
                <w:rFonts w:ascii="Arial" w:cs="Arial" w:eastAsia="Arial" w:hAnsi="Arial"/>
                <w:sz w:val="18"/>
                <w:szCs w:val="18"/>
                <w:color w:val="auto"/>
              </w:rPr>
              <w:t>+ 33 (0)1 43 16 81 84</w:t>
            </w:r>
          </w:p>
        </w:tc>
      </w:tr>
    </w:tbl>
    <w:p>
      <w:pPr>
        <w:spacing w:after="0" w:line="229" w:lineRule="exact"/>
        <w:rPr>
          <w:sz w:val="20"/>
          <w:szCs w:val="20"/>
          <w:color w:val="auto"/>
        </w:rPr>
      </w:pPr>
    </w:p>
    <w:p>
      <w:pPr>
        <w:ind w:left="644"/>
        <w:spacing w:after="0" w:line="277" w:lineRule="auto"/>
        <w:rPr>
          <w:sz w:val="20"/>
          <w:szCs w:val="20"/>
          <w:color w:val="auto"/>
        </w:rPr>
      </w:pPr>
      <w:r>
        <w:rPr>
          <w:rFonts w:ascii="Arial" w:cs="Arial" w:eastAsia="Arial" w:hAnsi="Arial"/>
          <w:sz w:val="18"/>
          <w:szCs w:val="18"/>
          <w:color w:val="auto"/>
        </w:rPr>
        <w:t>or such other address or number as the COFACE Agent may notify to the other parties by not less than fifteen (15) days’ prior written notice.</w:t>
      </w:r>
    </w:p>
    <w:p>
      <w:pPr>
        <w:spacing w:after="0" w:line="197" w:lineRule="exact"/>
        <w:rPr>
          <w:sz w:val="20"/>
          <w:szCs w:val="20"/>
          <w:color w:val="auto"/>
        </w:rPr>
      </w:pPr>
    </w:p>
    <w:p>
      <w:pPr>
        <w:jc w:val="both"/>
        <w:ind w:left="644" w:hanging="644"/>
        <w:spacing w:after="0" w:line="264" w:lineRule="auto"/>
        <w:tabs>
          <w:tab w:leader="none" w:pos="644" w:val="left"/>
        </w:tabs>
        <w:numPr>
          <w:ilvl w:val="0"/>
          <w:numId w:val="154"/>
        </w:numPr>
        <w:rPr>
          <w:rFonts w:ascii="Arial" w:cs="Arial" w:eastAsia="Arial" w:hAnsi="Arial"/>
          <w:sz w:val="18"/>
          <w:szCs w:val="18"/>
          <w:color w:val="auto"/>
        </w:rPr>
      </w:pPr>
      <w:r>
        <w:rPr>
          <w:rFonts w:ascii="Arial" w:cs="Arial" w:eastAsia="Arial" w:hAnsi="Arial"/>
          <w:sz w:val="18"/>
          <w:szCs w:val="18"/>
          <w:color w:val="auto"/>
        </w:rPr>
        <w:t>The COFACE Agent shall, promptly upon receipt of notice from any party of any change in the address, facsimile number or Facility Office of such party notify the other agents thereof and at the request of any party, give to that party the address or facsimile number of any other party applicable at the time for the purposes of this Clause 23.2(f) (</w:t>
      </w:r>
      <w:r>
        <w:rPr>
          <w:rFonts w:ascii="Arial" w:cs="Arial" w:eastAsia="Arial" w:hAnsi="Arial"/>
          <w:sz w:val="18"/>
          <w:szCs w:val="18"/>
          <w:i w:val="1"/>
          <w:iCs w:val="1"/>
          <w:color w:val="auto"/>
        </w:rPr>
        <w:t>Addresses for Notices</w:t>
      </w:r>
      <w:r>
        <w:rPr>
          <w:rFonts w:ascii="Arial" w:cs="Arial" w:eastAsia="Arial" w:hAnsi="Arial"/>
          <w:sz w:val="18"/>
          <w:szCs w:val="18"/>
          <w:color w:val="auto"/>
        </w:rPr>
        <w:t>).</w:t>
      </w:r>
    </w:p>
    <w:p>
      <w:pPr>
        <w:spacing w:after="0" w:line="357" w:lineRule="exact"/>
        <w:rPr>
          <w:sz w:val="20"/>
          <w:szCs w:val="20"/>
          <w:color w:val="auto"/>
        </w:rPr>
      </w:pPr>
    </w:p>
    <w:p>
      <w:pPr>
        <w:ind w:left="4964"/>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-412750</wp:posOffset>
            </wp:positionH>
            <wp:positionV relativeFrom="paragraph">
              <wp:posOffset>81280</wp:posOffset>
            </wp:positionV>
            <wp:extent cx="7250430" cy="2159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764"/>
          </w:cols>
          <w:pgMar w:left="896" w:top="517" w:right="239" w:bottom="1440" w:gutter="0" w:footer="0" w:header="0"/>
        </w:sectPr>
      </w:pPr>
    </w:p>
    <w:bookmarkStart w:id="133" w:name="page134"/>
    <w:bookmarkEnd w:id="133"/>
    <w:p>
      <w:pPr>
        <w:ind w:left="660" w:hanging="652"/>
        <w:spacing w:after="0"/>
        <w:tabs>
          <w:tab w:leader="none" w:pos="660" w:val="left"/>
        </w:tabs>
        <w:numPr>
          <w:ilvl w:val="0"/>
          <w:numId w:val="155"/>
        </w:numPr>
        <w:rPr>
          <w:rFonts w:ascii="Arial" w:cs="Arial" w:eastAsia="Arial" w:hAnsi="Arial"/>
          <w:sz w:val="18"/>
          <w:szCs w:val="18"/>
          <w:b w:val="1"/>
          <w:bCs w:val="1"/>
          <w:color w:val="auto"/>
        </w:rPr>
      </w:pPr>
      <w:r>
        <w:rPr>
          <w:rFonts w:ascii="Arial" w:cs="Arial" w:eastAsia="Arial" w:hAnsi="Arial"/>
          <w:sz w:val="18"/>
          <w:szCs w:val="18"/>
          <w:b w:val="1"/>
          <w:bCs w:val="1"/>
          <w:color w:val="auto"/>
        </w:rPr>
        <w:t>REMEDIES, WAIVERS AND AMENDMENTS</w:t>
      </w:r>
    </w:p>
    <w:p>
      <w:pPr>
        <w:spacing w:after="0" w:line="252"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24.1</w:t>
      </w:r>
      <w:r>
        <w:rPr>
          <w:sz w:val="20"/>
          <w:szCs w:val="20"/>
          <w:color w:val="auto"/>
        </w:rPr>
        <w:tab/>
      </w:r>
      <w:r>
        <w:rPr>
          <w:rFonts w:ascii="Arial" w:cs="Arial" w:eastAsia="Arial" w:hAnsi="Arial"/>
          <w:sz w:val="16"/>
          <w:szCs w:val="16"/>
          <w:b w:val="1"/>
          <w:bCs w:val="1"/>
          <w:color w:val="auto"/>
        </w:rPr>
        <w:t>Rights and Waivers</w:t>
      </w:r>
    </w:p>
    <w:p>
      <w:pPr>
        <w:spacing w:after="0" w:line="256" w:lineRule="exact"/>
        <w:rPr>
          <w:sz w:val="20"/>
          <w:szCs w:val="20"/>
          <w:color w:val="auto"/>
        </w:rPr>
      </w:pPr>
    </w:p>
    <w:p>
      <w:pPr>
        <w:jc w:val="both"/>
        <w:ind w:left="660"/>
        <w:spacing w:after="0" w:line="259" w:lineRule="auto"/>
        <w:rPr>
          <w:sz w:val="20"/>
          <w:szCs w:val="20"/>
          <w:color w:val="auto"/>
        </w:rPr>
      </w:pPr>
      <w:r>
        <w:rPr>
          <w:rFonts w:ascii="Arial" w:cs="Arial" w:eastAsia="Arial" w:hAnsi="Arial"/>
          <w:sz w:val="18"/>
          <w:szCs w:val="18"/>
          <w:color w:val="auto"/>
        </w:rPr>
        <w:t>No failure to exercise, nor any delay in exercising, on the part of the Security Agent or the COFACE Agent, any right or remedy under this Agreement shall operate as a waiver thereof, nor shall any single or partial exercise of any right or remedy prevent any further or other exercise thereof or the exercise of any other right or remedy. The rights and remedies provided in this Agreement are cumulative and not exclusive of any rights or remedies provided by Applicable Law.</w:t>
      </w:r>
    </w:p>
    <w:p>
      <w:pPr>
        <w:spacing w:after="0" w:line="210"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24.2</w:t>
      </w:r>
      <w:r>
        <w:rPr>
          <w:sz w:val="20"/>
          <w:szCs w:val="20"/>
          <w:color w:val="auto"/>
        </w:rPr>
        <w:tab/>
      </w:r>
      <w:r>
        <w:rPr>
          <w:rFonts w:ascii="Arial" w:cs="Arial" w:eastAsia="Arial" w:hAnsi="Arial"/>
          <w:sz w:val="16"/>
          <w:szCs w:val="16"/>
          <w:b w:val="1"/>
          <w:bCs w:val="1"/>
          <w:color w:val="auto"/>
        </w:rPr>
        <w:t>Amendments</w:t>
      </w:r>
    </w:p>
    <w:p>
      <w:pPr>
        <w:spacing w:after="0" w:line="256" w:lineRule="exact"/>
        <w:rPr>
          <w:sz w:val="20"/>
          <w:szCs w:val="20"/>
          <w:color w:val="auto"/>
        </w:rPr>
      </w:pPr>
    </w:p>
    <w:p>
      <w:pPr>
        <w:jc w:val="both"/>
        <w:ind w:left="660"/>
        <w:spacing w:after="0" w:line="277" w:lineRule="auto"/>
        <w:rPr>
          <w:sz w:val="20"/>
          <w:szCs w:val="20"/>
          <w:color w:val="auto"/>
        </w:rPr>
      </w:pPr>
      <w:r>
        <w:rPr>
          <w:rFonts w:ascii="Arial" w:cs="Arial" w:eastAsia="Arial" w:hAnsi="Arial"/>
          <w:sz w:val="18"/>
          <w:szCs w:val="18"/>
          <w:color w:val="auto"/>
        </w:rPr>
        <w:t>No amendment or waiver of any provision of this Agreement shall be effective unless the same shall be in writing and signed or approved in writing by the Borrower, Thermo, the Security Agent, the COFACE Agent and the Offshore Account Bank.</w:t>
      </w:r>
    </w:p>
    <w:p>
      <w:pPr>
        <w:spacing w:after="0" w:line="193" w:lineRule="exact"/>
        <w:rPr>
          <w:sz w:val="20"/>
          <w:szCs w:val="20"/>
          <w:color w:val="auto"/>
        </w:rPr>
      </w:pPr>
    </w:p>
    <w:p>
      <w:pPr>
        <w:ind w:left="660" w:hanging="652"/>
        <w:spacing w:after="0"/>
        <w:tabs>
          <w:tab w:leader="none" w:pos="660" w:val="left"/>
        </w:tabs>
        <w:numPr>
          <w:ilvl w:val="0"/>
          <w:numId w:val="156"/>
        </w:numPr>
        <w:rPr>
          <w:rFonts w:ascii="Arial" w:cs="Arial" w:eastAsia="Arial" w:hAnsi="Arial"/>
          <w:sz w:val="18"/>
          <w:szCs w:val="18"/>
          <w:b w:val="1"/>
          <w:bCs w:val="1"/>
          <w:color w:val="auto"/>
        </w:rPr>
      </w:pPr>
      <w:r>
        <w:rPr>
          <w:rFonts w:ascii="Arial" w:cs="Arial" w:eastAsia="Arial" w:hAnsi="Arial"/>
          <w:sz w:val="18"/>
          <w:szCs w:val="18"/>
          <w:b w:val="1"/>
          <w:bCs w:val="1"/>
          <w:color w:val="auto"/>
        </w:rPr>
        <w:t>ADDITIONAL PROVISIONS</w:t>
      </w:r>
    </w:p>
    <w:p>
      <w:pPr>
        <w:spacing w:after="0" w:line="252"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25.1</w:t>
      </w:r>
      <w:r>
        <w:rPr>
          <w:sz w:val="20"/>
          <w:szCs w:val="20"/>
          <w:color w:val="auto"/>
        </w:rPr>
        <w:tab/>
      </w:r>
      <w:r>
        <w:rPr>
          <w:rFonts w:ascii="Arial" w:cs="Arial" w:eastAsia="Arial" w:hAnsi="Arial"/>
          <w:sz w:val="17"/>
          <w:szCs w:val="17"/>
          <w:b w:val="1"/>
          <w:bCs w:val="1"/>
          <w:color w:val="auto"/>
        </w:rPr>
        <w:t>Partial Invalidity</w:t>
      </w:r>
    </w:p>
    <w:p>
      <w:pPr>
        <w:spacing w:after="0" w:line="256" w:lineRule="exact"/>
        <w:rPr>
          <w:sz w:val="20"/>
          <w:szCs w:val="20"/>
          <w:color w:val="auto"/>
        </w:rPr>
      </w:pPr>
    </w:p>
    <w:p>
      <w:pPr>
        <w:ind w:left="660"/>
        <w:spacing w:after="0" w:line="277" w:lineRule="auto"/>
        <w:rPr>
          <w:sz w:val="20"/>
          <w:szCs w:val="20"/>
          <w:color w:val="auto"/>
        </w:rPr>
      </w:pPr>
      <w:r>
        <w:rPr>
          <w:rFonts w:ascii="Arial" w:cs="Arial" w:eastAsia="Arial" w:hAnsi="Arial"/>
          <w:sz w:val="18"/>
          <w:szCs w:val="18"/>
          <w:color w:val="auto"/>
        </w:rPr>
        <w:t>If at any time any provision of this Agreement is or becomes illegal, invalid or unenforceable in any respect under the Applicable Law of any jurisdiction, such illegality, invalidity or unenforceability shall not affect:</w:t>
      </w:r>
    </w:p>
    <w:p>
      <w:pPr>
        <w:spacing w:after="0" w:line="197" w:lineRule="exact"/>
        <w:rPr>
          <w:sz w:val="20"/>
          <w:szCs w:val="20"/>
          <w:color w:val="auto"/>
        </w:rPr>
      </w:pPr>
    </w:p>
    <w:p>
      <w:pPr>
        <w:ind w:left="1300" w:hanging="644"/>
        <w:spacing w:after="0"/>
        <w:tabs>
          <w:tab w:leader="none" w:pos="1300" w:val="left"/>
        </w:tabs>
        <w:numPr>
          <w:ilvl w:val="0"/>
          <w:numId w:val="157"/>
        </w:numPr>
        <w:rPr>
          <w:rFonts w:ascii="Arial" w:cs="Arial" w:eastAsia="Arial" w:hAnsi="Arial"/>
          <w:sz w:val="18"/>
          <w:szCs w:val="18"/>
          <w:color w:val="auto"/>
        </w:rPr>
      </w:pPr>
      <w:r>
        <w:rPr>
          <w:rFonts w:ascii="Arial" w:cs="Arial" w:eastAsia="Arial" w:hAnsi="Arial"/>
          <w:sz w:val="18"/>
          <w:szCs w:val="18"/>
          <w:color w:val="auto"/>
        </w:rPr>
        <w:t>the legality, validity or enforceability of the remaining provisions of this Agreement; or</w:t>
      </w:r>
    </w:p>
    <w:p>
      <w:pPr>
        <w:spacing w:after="0" w:line="252" w:lineRule="exact"/>
        <w:rPr>
          <w:rFonts w:ascii="Arial" w:cs="Arial" w:eastAsia="Arial" w:hAnsi="Arial"/>
          <w:sz w:val="18"/>
          <w:szCs w:val="18"/>
          <w:color w:val="auto"/>
        </w:rPr>
      </w:pPr>
    </w:p>
    <w:p>
      <w:pPr>
        <w:ind w:right="2660" w:firstLine="656"/>
        <w:spacing w:after="0" w:line="532" w:lineRule="auto"/>
        <w:tabs>
          <w:tab w:leader="none" w:pos="1297" w:val="left"/>
        </w:tabs>
        <w:numPr>
          <w:ilvl w:val="0"/>
          <w:numId w:val="157"/>
        </w:numPr>
        <w:rPr>
          <w:rFonts w:ascii="Arial" w:cs="Arial" w:eastAsia="Arial" w:hAnsi="Arial"/>
          <w:sz w:val="18"/>
          <w:szCs w:val="18"/>
          <w:color w:val="auto"/>
        </w:rPr>
      </w:pPr>
      <w:r>
        <w:rPr>
          <w:rFonts w:ascii="Arial" w:cs="Arial" w:eastAsia="Arial" w:hAnsi="Arial"/>
          <w:sz w:val="18"/>
          <w:szCs w:val="18"/>
          <w:color w:val="auto"/>
        </w:rPr>
        <w:t xml:space="preserve">the legality, validity or enforceability of such provision under Applicable Law of any other jurisdiction. 25.2 </w:t>
      </w:r>
      <w:r>
        <w:rPr>
          <w:rFonts w:ascii="Arial" w:cs="Arial" w:eastAsia="Arial" w:hAnsi="Arial"/>
          <w:sz w:val="18"/>
          <w:szCs w:val="18"/>
          <w:b w:val="1"/>
          <w:bCs w:val="1"/>
          <w:color w:val="auto"/>
        </w:rPr>
        <w:t>Counterparts</w:t>
      </w:r>
    </w:p>
    <w:p>
      <w:pPr>
        <w:spacing w:after="0" w:line="1" w:lineRule="exact"/>
        <w:rPr>
          <w:sz w:val="20"/>
          <w:szCs w:val="20"/>
          <w:color w:val="auto"/>
        </w:rPr>
      </w:pPr>
    </w:p>
    <w:p>
      <w:pPr>
        <w:ind w:left="660"/>
        <w:spacing w:after="0" w:line="277" w:lineRule="auto"/>
        <w:rPr>
          <w:sz w:val="20"/>
          <w:szCs w:val="20"/>
          <w:color w:val="auto"/>
        </w:rPr>
      </w:pPr>
      <w:r>
        <w:rPr>
          <w:rFonts w:ascii="Arial" w:cs="Arial" w:eastAsia="Arial" w:hAnsi="Arial"/>
          <w:sz w:val="18"/>
          <w:szCs w:val="18"/>
          <w:color w:val="auto"/>
        </w:rPr>
        <w:t>This Agreement may be executed in any number of counterparts and all of such counterparts taken together shall be deemed to constitute one and the same instrument.</w:t>
      </w:r>
    </w:p>
    <w:p>
      <w:pPr>
        <w:spacing w:after="0" w:line="193" w:lineRule="exact"/>
        <w:rPr>
          <w:sz w:val="20"/>
          <w:szCs w:val="20"/>
          <w:color w:val="auto"/>
        </w:rPr>
      </w:pPr>
    </w:p>
    <w:p>
      <w:pPr>
        <w:spacing w:after="0"/>
        <w:tabs>
          <w:tab w:leader="none" w:pos="640" w:val="left"/>
        </w:tabs>
        <w:rPr>
          <w:sz w:val="20"/>
          <w:szCs w:val="20"/>
          <w:color w:val="auto"/>
        </w:rPr>
      </w:pPr>
      <w:r>
        <w:rPr>
          <w:rFonts w:ascii="Arial" w:cs="Arial" w:eastAsia="Arial" w:hAnsi="Arial"/>
          <w:sz w:val="18"/>
          <w:szCs w:val="18"/>
          <w:color w:val="auto"/>
        </w:rPr>
        <w:t>25.3</w:t>
      </w:r>
      <w:r>
        <w:rPr>
          <w:sz w:val="20"/>
          <w:szCs w:val="20"/>
          <w:color w:val="auto"/>
        </w:rPr>
        <w:tab/>
      </w:r>
      <w:r>
        <w:rPr>
          <w:rFonts w:ascii="Arial" w:cs="Arial" w:eastAsia="Arial" w:hAnsi="Arial"/>
          <w:sz w:val="16"/>
          <w:szCs w:val="16"/>
          <w:b w:val="1"/>
          <w:bCs w:val="1"/>
          <w:color w:val="auto"/>
        </w:rPr>
        <w:t>Benefit of Agreement</w:t>
      </w:r>
    </w:p>
    <w:p>
      <w:pPr>
        <w:spacing w:after="0" w:line="256" w:lineRule="exact"/>
        <w:rPr>
          <w:sz w:val="20"/>
          <w:szCs w:val="20"/>
          <w:color w:val="auto"/>
        </w:rPr>
      </w:pPr>
    </w:p>
    <w:p>
      <w:pPr>
        <w:ind w:left="1300" w:hanging="644"/>
        <w:spacing w:after="0" w:line="277" w:lineRule="auto"/>
        <w:tabs>
          <w:tab w:leader="none" w:pos="1300" w:val="left"/>
        </w:tabs>
        <w:numPr>
          <w:ilvl w:val="0"/>
          <w:numId w:val="158"/>
        </w:numPr>
        <w:rPr>
          <w:rFonts w:ascii="Arial" w:cs="Arial" w:eastAsia="Arial" w:hAnsi="Arial"/>
          <w:sz w:val="18"/>
          <w:szCs w:val="18"/>
          <w:color w:val="auto"/>
        </w:rPr>
      </w:pPr>
      <w:r>
        <w:rPr>
          <w:rFonts w:ascii="Arial" w:cs="Arial" w:eastAsia="Arial" w:hAnsi="Arial"/>
          <w:sz w:val="18"/>
          <w:szCs w:val="18"/>
          <w:color w:val="auto"/>
        </w:rPr>
        <w:t>This Agreement binds and benefits the respective successors and permitted assigns and transferees of the COFACE Agent and the Security Agent as permitted under the Facility Agreement.</w:t>
      </w:r>
    </w:p>
    <w:p>
      <w:pPr>
        <w:spacing w:after="0" w:line="197" w:lineRule="exact"/>
        <w:rPr>
          <w:rFonts w:ascii="Arial" w:cs="Arial" w:eastAsia="Arial" w:hAnsi="Arial"/>
          <w:sz w:val="18"/>
          <w:szCs w:val="18"/>
          <w:color w:val="auto"/>
        </w:rPr>
      </w:pPr>
    </w:p>
    <w:p>
      <w:pPr>
        <w:jc w:val="both"/>
        <w:ind w:left="1300" w:hanging="644"/>
        <w:spacing w:after="0" w:line="264" w:lineRule="auto"/>
        <w:tabs>
          <w:tab w:leader="none" w:pos="1300" w:val="left"/>
        </w:tabs>
        <w:numPr>
          <w:ilvl w:val="0"/>
          <w:numId w:val="158"/>
        </w:numPr>
        <w:rPr>
          <w:rFonts w:ascii="Arial" w:cs="Arial" w:eastAsia="Arial" w:hAnsi="Arial"/>
          <w:sz w:val="18"/>
          <w:szCs w:val="18"/>
          <w:color w:val="auto"/>
        </w:rPr>
      </w:pPr>
      <w:r>
        <w:rPr>
          <w:rFonts w:ascii="Arial" w:cs="Arial" w:eastAsia="Arial" w:hAnsi="Arial"/>
          <w:sz w:val="18"/>
          <w:szCs w:val="18"/>
          <w:color w:val="auto"/>
        </w:rPr>
        <w:t>Subject to Clause 22.4 (</w:t>
      </w:r>
      <w:r>
        <w:rPr>
          <w:rFonts w:ascii="Arial" w:cs="Arial" w:eastAsia="Arial" w:hAnsi="Arial"/>
          <w:sz w:val="18"/>
          <w:szCs w:val="18"/>
          <w:i w:val="1"/>
          <w:iCs w:val="1"/>
          <w:color w:val="auto"/>
        </w:rPr>
        <w:t>Resignation and Removal</w:t>
      </w:r>
      <w:r>
        <w:rPr>
          <w:rFonts w:ascii="Arial" w:cs="Arial" w:eastAsia="Arial" w:hAnsi="Arial"/>
          <w:sz w:val="18"/>
          <w:szCs w:val="18"/>
          <w:color w:val="auto"/>
        </w:rPr>
        <w:t>), none of the Offshore Account Bank, Thermo nor the Borrower may assign any of their respective rights or transfer any of their respective rights and obligations under this Agreement, unless otherwise provided in the Finance Documents or unless the COFACE Agent has approved of such transfer or assignment in writing.</w:t>
      </w:r>
    </w:p>
    <w:p>
      <w:pPr>
        <w:spacing w:after="0" w:line="35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134" w:name="page135"/>
    <w:bookmarkEnd w:id="134"/>
    <w:p>
      <w:pPr>
        <w:ind w:left="660" w:hanging="652"/>
        <w:spacing w:after="0"/>
        <w:tabs>
          <w:tab w:leader="none" w:pos="660" w:val="left"/>
        </w:tabs>
        <w:numPr>
          <w:ilvl w:val="0"/>
          <w:numId w:val="159"/>
        </w:numPr>
        <w:rPr>
          <w:rFonts w:ascii="Arial" w:cs="Arial" w:eastAsia="Arial" w:hAnsi="Arial"/>
          <w:sz w:val="18"/>
          <w:szCs w:val="18"/>
          <w:b w:val="1"/>
          <w:bCs w:val="1"/>
          <w:color w:val="auto"/>
        </w:rPr>
      </w:pPr>
      <w:r>
        <w:rPr>
          <w:rFonts w:ascii="Arial" w:cs="Arial" w:eastAsia="Arial" w:hAnsi="Arial"/>
          <w:sz w:val="18"/>
          <w:szCs w:val="18"/>
          <w:b w:val="1"/>
          <w:bCs w:val="1"/>
          <w:color w:val="auto"/>
        </w:rPr>
        <w:t>GOVERNING LAW</w:t>
      </w:r>
    </w:p>
    <w:p>
      <w:pPr>
        <w:spacing w:after="0" w:line="256" w:lineRule="exact"/>
        <w:rPr>
          <w:rFonts w:ascii="Arial" w:cs="Arial" w:eastAsia="Arial" w:hAnsi="Arial"/>
          <w:sz w:val="18"/>
          <w:szCs w:val="18"/>
          <w:b w:val="1"/>
          <w:bCs w:val="1"/>
          <w:color w:val="auto"/>
        </w:rPr>
      </w:pPr>
    </w:p>
    <w:p>
      <w:pPr>
        <w:ind w:left="660"/>
        <w:spacing w:after="0"/>
        <w:rPr>
          <w:rFonts w:ascii="Arial" w:cs="Arial" w:eastAsia="Arial" w:hAnsi="Arial"/>
          <w:sz w:val="18"/>
          <w:szCs w:val="18"/>
          <w:b w:val="1"/>
          <w:bCs w:val="1"/>
          <w:color w:val="auto"/>
        </w:rPr>
      </w:pPr>
      <w:r>
        <w:rPr>
          <w:rFonts w:ascii="Arial" w:cs="Arial" w:eastAsia="Arial" w:hAnsi="Arial"/>
          <w:sz w:val="18"/>
          <w:szCs w:val="18"/>
          <w:color w:val="auto"/>
        </w:rPr>
        <w:t>This Agreement, and any non-contractual obligations arising out of or in connection with it, shall be governed by English law.</w:t>
      </w:r>
    </w:p>
    <w:p>
      <w:pPr>
        <w:spacing w:after="0" w:line="248" w:lineRule="exact"/>
        <w:rPr>
          <w:rFonts w:ascii="Arial" w:cs="Arial" w:eastAsia="Arial" w:hAnsi="Arial"/>
          <w:sz w:val="18"/>
          <w:szCs w:val="18"/>
          <w:b w:val="1"/>
          <w:bCs w:val="1"/>
          <w:color w:val="auto"/>
        </w:rPr>
      </w:pPr>
    </w:p>
    <w:p>
      <w:pPr>
        <w:ind w:left="660" w:hanging="652"/>
        <w:spacing w:after="0"/>
        <w:tabs>
          <w:tab w:leader="none" w:pos="660" w:val="left"/>
        </w:tabs>
        <w:numPr>
          <w:ilvl w:val="0"/>
          <w:numId w:val="159"/>
        </w:numPr>
        <w:rPr>
          <w:rFonts w:ascii="Arial" w:cs="Arial" w:eastAsia="Arial" w:hAnsi="Arial"/>
          <w:sz w:val="18"/>
          <w:szCs w:val="18"/>
          <w:b w:val="1"/>
          <w:bCs w:val="1"/>
          <w:color w:val="auto"/>
        </w:rPr>
      </w:pPr>
      <w:r>
        <w:rPr>
          <w:rFonts w:ascii="Arial" w:cs="Arial" w:eastAsia="Arial" w:hAnsi="Arial"/>
          <w:sz w:val="18"/>
          <w:szCs w:val="18"/>
          <w:b w:val="1"/>
          <w:bCs w:val="1"/>
          <w:color w:val="auto"/>
        </w:rPr>
        <w:t>ENFORCEMENT</w:t>
      </w:r>
    </w:p>
    <w:p>
      <w:pPr>
        <w:spacing w:after="0" w:line="25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terms of Clause 40 (</w:t>
      </w:r>
      <w:r>
        <w:rPr>
          <w:rFonts w:ascii="Arial" w:cs="Arial" w:eastAsia="Arial" w:hAnsi="Arial"/>
          <w:sz w:val="18"/>
          <w:szCs w:val="18"/>
          <w:i w:val="1"/>
          <w:iCs w:val="1"/>
          <w:color w:val="auto"/>
        </w:rPr>
        <w:t>Enforcement</w:t>
      </w:r>
      <w:r>
        <w:rPr>
          <w:rFonts w:ascii="Arial" w:cs="Arial" w:eastAsia="Arial" w:hAnsi="Arial"/>
          <w:sz w:val="18"/>
          <w:szCs w:val="18"/>
          <w:color w:val="auto"/>
        </w:rPr>
        <w:t xml:space="preserve">) of the Facility Agreement are incorporated, </w:t>
      </w:r>
      <w:r>
        <w:rPr>
          <w:rFonts w:ascii="Arial" w:cs="Arial" w:eastAsia="Arial" w:hAnsi="Arial"/>
          <w:sz w:val="18"/>
          <w:szCs w:val="18"/>
          <w:i w:val="1"/>
          <w:iCs w:val="1"/>
          <w:color w:val="auto"/>
        </w:rPr>
        <w:t>mutatis mutandis</w:t>
      </w:r>
      <w:r>
        <w:rPr>
          <w:rFonts w:ascii="Arial" w:cs="Arial" w:eastAsia="Arial" w:hAnsi="Arial"/>
          <w:sz w:val="18"/>
          <w:szCs w:val="18"/>
          <w:color w:val="auto"/>
        </w:rPr>
        <w:t>, herein by reference.</w:t>
      </w:r>
    </w:p>
    <w:p>
      <w:pPr>
        <w:spacing w:after="0" w:line="24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 xml:space="preserve">IN WITNESS WHEREOF </w:t>
      </w:r>
      <w:r>
        <w:rPr>
          <w:rFonts w:ascii="Arial" w:cs="Arial" w:eastAsia="Arial" w:hAnsi="Arial"/>
          <w:sz w:val="16"/>
          <w:szCs w:val="16"/>
          <w:color w:val="auto"/>
        </w:rPr>
        <w:t>this Agreement has been duly executed and delivered as a deed by the parties hereto on the day and year first above written.</w:t>
      </w:r>
    </w:p>
    <w:p>
      <w:pPr>
        <w:spacing w:after="0" w:line="200" w:lineRule="exact"/>
        <w:rPr>
          <w:sz w:val="20"/>
          <w:szCs w:val="20"/>
          <w:color w:val="auto"/>
        </w:rPr>
      </w:pPr>
    </w:p>
    <w:p>
      <w:pPr>
        <w:spacing w:after="0" w:line="228" w:lineRule="exact"/>
        <w:rPr>
          <w:sz w:val="20"/>
          <w:szCs w:val="20"/>
          <w:color w:val="auto"/>
        </w:rPr>
      </w:pPr>
    </w:p>
    <w:p>
      <w:pPr>
        <w:jc w:val="center"/>
        <w:ind w:right="-399"/>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020"/>
          </w:cols>
          <w:pgMar w:left="240" w:top="513" w:right="639" w:bottom="1440" w:gutter="0" w:footer="0" w:header="0"/>
        </w:sectPr>
      </w:pPr>
    </w:p>
    <w:bookmarkStart w:id="135" w:name="page136"/>
    <w:bookmarkEnd w:id="135"/>
    <w:p>
      <w:pPr>
        <w:jc w:val="center"/>
        <w:ind w:right="-19"/>
        <w:spacing w:after="0"/>
        <w:rPr>
          <w:sz w:val="20"/>
          <w:szCs w:val="20"/>
          <w:color w:val="auto"/>
        </w:rPr>
      </w:pPr>
      <w:r>
        <w:rPr>
          <w:rFonts w:ascii="Arial" w:cs="Arial" w:eastAsia="Arial" w:hAnsi="Arial"/>
          <w:sz w:val="18"/>
          <w:szCs w:val="18"/>
          <w:b w:val="1"/>
          <w:bCs w:val="1"/>
          <w:color w:val="auto"/>
        </w:rPr>
        <w:t>SCHEDULE 1</w:t>
      </w: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FORM OF DISTRIBUTION CERTIFICATE</w:t>
      </w: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w:t>
      </w:r>
      <w:r>
        <w:rPr>
          <w:rFonts w:ascii="Arial" w:cs="Arial" w:eastAsia="Arial" w:hAnsi="Arial"/>
          <w:sz w:val="18"/>
          <w:szCs w:val="18"/>
          <w:b w:val="1"/>
          <w:bCs w:val="1"/>
          <w:i w:val="1"/>
          <w:iCs w:val="1"/>
          <w:color w:val="auto"/>
        </w:rPr>
        <w:t>Letterhead of the Borrower</w:t>
      </w:r>
      <w:r>
        <w:rPr>
          <w:rFonts w:ascii="Arial" w:cs="Arial" w:eastAsia="Arial" w:hAnsi="Arial"/>
          <w:sz w:val="18"/>
          <w:szCs w:val="18"/>
          <w:b w:val="1"/>
          <w:bCs w:val="1"/>
          <w:color w:val="auto"/>
        </w:rPr>
        <w:t>]</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DISTRIBUTION CERTIFICATE</w:t>
      </w:r>
    </w:p>
    <w:p>
      <w:pPr>
        <w:spacing w:after="0" w:line="256" w:lineRule="exact"/>
        <w:rPr>
          <w:sz w:val="20"/>
          <w:szCs w:val="20"/>
          <w:color w:val="auto"/>
        </w:rPr>
      </w:pPr>
    </w:p>
    <w:p>
      <w:pPr>
        <w:ind w:left="7660"/>
        <w:spacing w:after="0"/>
        <w:rPr>
          <w:sz w:val="20"/>
          <w:szCs w:val="20"/>
          <w:color w:val="auto"/>
        </w:rPr>
      </w:pPr>
      <w:r>
        <w:rPr>
          <w:rFonts w:ascii="Arial" w:cs="Arial" w:eastAsia="Arial" w:hAnsi="Arial"/>
          <w:sz w:val="18"/>
          <w:szCs w:val="18"/>
          <w:color w:val="auto"/>
        </w:rPr>
        <w:t>Date of Delivery:</w:t>
      </w:r>
    </w:p>
    <w:p>
      <w:pPr>
        <w:spacing w:after="0" w:line="23" w:lineRule="exact"/>
        <w:rPr>
          <w:sz w:val="20"/>
          <w:szCs w:val="20"/>
          <w:color w:val="auto"/>
        </w:rPr>
      </w:pPr>
    </w:p>
    <w:p>
      <w:pPr>
        <w:ind w:left="7660"/>
        <w:spacing w:after="0"/>
        <w:rPr>
          <w:sz w:val="20"/>
          <w:szCs w:val="20"/>
          <w:color w:val="auto"/>
        </w:rPr>
      </w:pPr>
      <w:r>
        <w:rPr>
          <w:rFonts w:ascii="Arial" w:cs="Arial" w:eastAsia="Arial" w:hAnsi="Arial"/>
          <w:sz w:val="18"/>
          <w:szCs w:val="18"/>
          <w:color w:val="auto"/>
        </w:rPr>
        <w:t>within five (5) Business</w:t>
      </w:r>
    </w:p>
    <w:p>
      <w:pPr>
        <w:spacing w:after="0" w:line="9" w:lineRule="exact"/>
        <w:rPr>
          <w:sz w:val="20"/>
          <w:szCs w:val="20"/>
          <w:color w:val="auto"/>
        </w:rPr>
      </w:pPr>
    </w:p>
    <w:p>
      <w:pPr>
        <w:ind w:left="7660"/>
        <w:spacing w:after="0"/>
        <w:rPr>
          <w:sz w:val="20"/>
          <w:szCs w:val="20"/>
          <w:color w:val="auto"/>
        </w:rPr>
      </w:pPr>
      <w:r>
        <w:rPr>
          <w:rFonts w:ascii="Arial" w:cs="Arial" w:eastAsia="Arial" w:hAnsi="Arial"/>
          <w:sz w:val="18"/>
          <w:szCs w:val="18"/>
          <w:color w:val="auto"/>
        </w:rPr>
        <w:t>Days of the date of a</w:t>
      </w:r>
    </w:p>
    <w:p>
      <w:pPr>
        <w:spacing w:after="0" w:line="9" w:lineRule="exact"/>
        <w:rPr>
          <w:sz w:val="20"/>
          <w:szCs w:val="20"/>
          <w:color w:val="auto"/>
        </w:rPr>
      </w:pPr>
    </w:p>
    <w:p>
      <w:pPr>
        <w:ind w:left="7660"/>
        <w:spacing w:after="0"/>
        <w:rPr>
          <w:sz w:val="20"/>
          <w:szCs w:val="20"/>
          <w:color w:val="auto"/>
        </w:rPr>
      </w:pPr>
      <w:r>
        <w:rPr>
          <w:rFonts w:ascii="Arial" w:cs="Arial" w:eastAsia="Arial" w:hAnsi="Arial"/>
          <w:sz w:val="18"/>
          <w:szCs w:val="18"/>
          <w:color w:val="auto"/>
        </w:rPr>
        <w:t>Shareholder Distribution</w:t>
      </w: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color w:val="auto"/>
        </w:rPr>
        <w:t>BNP Paribas,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as the COFACE Agent</w:t>
      </w: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48" w:lineRule="exact"/>
        <w:rPr>
          <w:sz w:val="20"/>
          <w:szCs w:val="20"/>
          <w:color w:val="auto"/>
        </w:rPr>
      </w:pPr>
    </w:p>
    <w:p>
      <w:pPr>
        <w:jc w:val="both"/>
        <w:ind w:left="660" w:hanging="652"/>
        <w:spacing w:after="0" w:line="261" w:lineRule="auto"/>
        <w:tabs>
          <w:tab w:leader="none" w:pos="660" w:val="left"/>
        </w:tabs>
        <w:numPr>
          <w:ilvl w:val="0"/>
          <w:numId w:val="160"/>
        </w:numPr>
        <w:rPr>
          <w:rFonts w:ascii="Arial" w:cs="Arial" w:eastAsia="Arial" w:hAnsi="Arial"/>
          <w:sz w:val="18"/>
          <w:szCs w:val="18"/>
          <w:color w:val="auto"/>
        </w:rPr>
      </w:pPr>
      <w:r>
        <w:rPr>
          <w:rFonts w:ascii="Arial" w:cs="Arial" w:eastAsia="Arial" w:hAnsi="Arial"/>
          <w:sz w:val="18"/>
          <w:szCs w:val="18"/>
          <w:color w:val="auto"/>
        </w:rPr>
        <w:t>This Distribution Certificate is delivered to you pursuant to the accounts agreement, dated [●] by and among Globalstar, Inc. (the “</w:t>
      </w:r>
      <w:r>
        <w:rPr>
          <w:rFonts w:ascii="Arial" w:cs="Arial" w:eastAsia="Arial" w:hAnsi="Arial"/>
          <w:sz w:val="18"/>
          <w:szCs w:val="18"/>
          <w:b w:val="1"/>
          <w:bCs w:val="1"/>
          <w:color w:val="auto"/>
        </w:rPr>
        <w:t>Borrower</w:t>
      </w:r>
      <w:r>
        <w:rPr>
          <w:rFonts w:ascii="Arial" w:cs="Arial" w:eastAsia="Arial" w:hAnsi="Arial"/>
          <w:sz w:val="18"/>
          <w:szCs w:val="18"/>
          <w:color w:val="auto"/>
        </w:rPr>
        <w:t>”), Thermo Funding Company LLC, BNP Paribas, in its capacity as the Security Agent, BNP Paribas as the Offshore Account Bank, and BNP Paribas in its capacity as the COFACE Agent (the “</w:t>
      </w:r>
      <w:r>
        <w:rPr>
          <w:rFonts w:ascii="Arial" w:cs="Arial" w:eastAsia="Arial" w:hAnsi="Arial"/>
          <w:sz w:val="18"/>
          <w:szCs w:val="18"/>
          <w:b w:val="1"/>
          <w:bCs w:val="1"/>
          <w:color w:val="auto"/>
        </w:rPr>
        <w:t>Accounts Agreement</w:t>
      </w:r>
      <w:r>
        <w:rPr>
          <w:rFonts w:ascii="Arial" w:cs="Arial" w:eastAsia="Arial" w:hAnsi="Arial"/>
          <w:sz w:val="18"/>
          <w:szCs w:val="18"/>
          <w:color w:val="auto"/>
        </w:rPr>
        <w:t>”). All capitalised terms used herein shall have the respective meanings specified in the Accounts Agreement.</w:t>
      </w:r>
    </w:p>
    <w:p>
      <w:pPr>
        <w:spacing w:after="0" w:line="211" w:lineRule="exact"/>
        <w:rPr>
          <w:rFonts w:ascii="Arial" w:cs="Arial" w:eastAsia="Arial" w:hAnsi="Arial"/>
          <w:sz w:val="18"/>
          <w:szCs w:val="18"/>
          <w:color w:val="auto"/>
        </w:rPr>
      </w:pPr>
    </w:p>
    <w:p>
      <w:pPr>
        <w:ind w:left="660" w:hanging="652"/>
        <w:spacing w:after="0"/>
        <w:tabs>
          <w:tab w:leader="none" w:pos="660" w:val="left"/>
        </w:tabs>
        <w:numPr>
          <w:ilvl w:val="0"/>
          <w:numId w:val="160"/>
        </w:numPr>
        <w:rPr>
          <w:rFonts w:ascii="Arial" w:cs="Arial" w:eastAsia="Arial" w:hAnsi="Arial"/>
          <w:sz w:val="18"/>
          <w:szCs w:val="18"/>
          <w:color w:val="auto"/>
        </w:rPr>
      </w:pPr>
      <w:r>
        <w:rPr>
          <w:rFonts w:ascii="Arial" w:cs="Arial" w:eastAsia="Arial" w:hAnsi="Arial"/>
          <w:sz w:val="18"/>
          <w:szCs w:val="18"/>
          <w:color w:val="auto"/>
        </w:rPr>
        <w:t>We hereby certify that we withdrew an amount equal to US$ [●] from the Distribution Account on [●].</w:t>
      </w:r>
    </w:p>
    <w:p>
      <w:pPr>
        <w:spacing w:after="0" w:line="252" w:lineRule="exact"/>
        <w:rPr>
          <w:rFonts w:ascii="Arial" w:cs="Arial" w:eastAsia="Arial" w:hAnsi="Arial"/>
          <w:sz w:val="18"/>
          <w:szCs w:val="18"/>
          <w:color w:val="auto"/>
        </w:rPr>
      </w:pPr>
    </w:p>
    <w:p>
      <w:pPr>
        <w:ind w:left="660" w:hanging="652"/>
        <w:spacing w:after="0" w:line="277" w:lineRule="auto"/>
        <w:tabs>
          <w:tab w:leader="none" w:pos="660" w:val="left"/>
        </w:tabs>
        <w:numPr>
          <w:ilvl w:val="0"/>
          <w:numId w:val="160"/>
        </w:numPr>
        <w:rPr>
          <w:rFonts w:ascii="Arial" w:cs="Arial" w:eastAsia="Arial" w:hAnsi="Arial"/>
          <w:sz w:val="18"/>
          <w:szCs w:val="18"/>
          <w:color w:val="auto"/>
        </w:rPr>
      </w:pPr>
      <w:r>
        <w:rPr>
          <w:rFonts w:ascii="Arial" w:cs="Arial" w:eastAsia="Arial" w:hAnsi="Arial"/>
          <w:sz w:val="18"/>
          <w:szCs w:val="18"/>
          <w:color w:val="auto"/>
        </w:rPr>
        <w:t>We hereby confirm that as of the date of the Shareholder Distribution, each of the conditions to the making of a Shareholder Distribution set out in Clause 22.6 (</w:t>
      </w:r>
      <w:r>
        <w:rPr>
          <w:rFonts w:ascii="Arial" w:cs="Arial" w:eastAsia="Arial" w:hAnsi="Arial"/>
          <w:sz w:val="18"/>
          <w:szCs w:val="18"/>
          <w:i w:val="1"/>
          <w:iCs w:val="1"/>
          <w:color w:val="auto"/>
        </w:rPr>
        <w:t>Limitations on Dividends and Distributions</w:t>
      </w:r>
      <w:r>
        <w:rPr>
          <w:rFonts w:ascii="Arial" w:cs="Arial" w:eastAsia="Arial" w:hAnsi="Arial"/>
          <w:sz w:val="18"/>
          <w:szCs w:val="18"/>
          <w:color w:val="auto"/>
        </w:rPr>
        <w:t>) of the Facility Agreement were satisfied.</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 WITNESS WHEREOF</w:t>
      </w:r>
      <w:r>
        <w:rPr>
          <w:rFonts w:ascii="Arial" w:cs="Arial" w:eastAsia="Arial" w:hAnsi="Arial"/>
          <w:sz w:val="18"/>
          <w:szCs w:val="18"/>
          <w:color w:val="auto"/>
        </w:rPr>
        <w:t>, the undersigned has executed this Distribution Certificate as of the date hereof.</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INC.</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296545</wp:posOffset>
            </wp:positionH>
            <wp:positionV relativeFrom="paragraph">
              <wp:posOffset>14605</wp:posOffset>
            </wp:positionV>
            <wp:extent cx="3336290" cy="1714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a:extLst>
                        <a:ext uri="{28A0092B-C50C-407E-A947-70E740481C1C}"/>
                      </a:extLst>
                    </a:blip>
                    <a:srcRect/>
                    <a:stretch>
                      <a:fillRect/>
                    </a:stretch>
                  </pic:blipFill>
                  <pic:spPr bwMode="auto">
                    <a:xfrm>
                      <a:off x="0" y="0"/>
                      <a:ext cx="3336290" cy="17145"/>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Name:</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Title:</w:t>
      </w:r>
    </w:p>
    <w:p>
      <w:pPr>
        <w:spacing w:after="0" w:line="3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136" w:name="page137"/>
    <w:bookmarkEnd w:id="136"/>
    <w:p>
      <w:pPr>
        <w:jc w:val="center"/>
        <w:ind w:right="-19"/>
        <w:spacing w:after="0"/>
        <w:rPr>
          <w:sz w:val="20"/>
          <w:szCs w:val="20"/>
          <w:color w:val="auto"/>
        </w:rPr>
      </w:pPr>
      <w:r>
        <w:rPr>
          <w:rFonts w:ascii="Arial" w:cs="Arial" w:eastAsia="Arial" w:hAnsi="Arial"/>
          <w:sz w:val="18"/>
          <w:szCs w:val="18"/>
          <w:b w:val="1"/>
          <w:bCs w:val="1"/>
          <w:color w:val="auto"/>
        </w:rPr>
        <w:t>SCHEDULE 2</w:t>
      </w: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FORM OF BLOCKING NOTICE</w:t>
      </w:r>
    </w:p>
    <w:p>
      <w:pPr>
        <w:sectPr>
          <w:pgSz w:w="11900" w:h="16838" w:orient="portrait"/>
          <w:cols w:equalWidth="0" w:num="1">
            <w:col w:w="11420"/>
          </w:cols>
          <w:pgMar w:left="240" w:top="486" w:right="239" w:bottom="1440" w:gutter="0" w:footer="0" w:header="0"/>
        </w:sectPr>
      </w:pPr>
    </w:p>
    <w:p>
      <w:pPr>
        <w:spacing w:after="0" w:line="256" w:lineRule="exact"/>
        <w:rPr>
          <w:sz w:val="20"/>
          <w:szCs w:val="20"/>
          <w:color w:val="auto"/>
        </w:rPr>
      </w:pPr>
    </w:p>
    <w:p>
      <w:pPr>
        <w:spacing w:after="0"/>
        <w:rPr>
          <w:sz w:val="20"/>
          <w:szCs w:val="20"/>
          <w:color w:val="auto"/>
        </w:rPr>
      </w:pPr>
      <w:r>
        <w:rPr>
          <w:rFonts w:ascii="Arial" w:cs="Arial" w:eastAsia="Arial" w:hAnsi="Arial"/>
          <w:sz w:val="16"/>
          <w:szCs w:val="16"/>
          <w:color w:val="auto"/>
        </w:rPr>
        <w:t>To:</w:t>
      </w:r>
    </w:p>
    <w:p>
      <w:pPr>
        <w:spacing w:after="0" w:line="20" w:lineRule="exact"/>
        <w:rPr>
          <w:sz w:val="20"/>
          <w:szCs w:val="20"/>
          <w:color w:val="auto"/>
        </w:rPr>
      </w:pPr>
      <w:r>
        <w:rPr>
          <w:sz w:val="20"/>
          <w:szCs w:val="20"/>
          <w:color w:val="auto"/>
        </w:rPr>
        <w:br w:type="column"/>
      </w:r>
    </w:p>
    <w:p>
      <w:pPr>
        <w:spacing w:after="0" w:line="236" w:lineRule="exact"/>
        <w:rPr>
          <w:sz w:val="20"/>
          <w:szCs w:val="20"/>
          <w:color w:val="auto"/>
        </w:rPr>
      </w:pPr>
    </w:p>
    <w:p>
      <w:pPr>
        <w:spacing w:after="0"/>
        <w:rPr>
          <w:sz w:val="20"/>
          <w:szCs w:val="20"/>
          <w:color w:val="auto"/>
        </w:rPr>
      </w:pPr>
      <w:r>
        <w:rPr>
          <w:rFonts w:ascii="Arial" w:cs="Arial" w:eastAsia="Arial" w:hAnsi="Arial"/>
          <w:sz w:val="18"/>
          <w:szCs w:val="18"/>
          <w:color w:val="auto"/>
        </w:rPr>
        <w:t>BNP Paribas,</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as Offshore Account Bank</w:t>
      </w:r>
    </w:p>
    <w:p>
      <w:pPr>
        <w:spacing w:after="0" w:line="200" w:lineRule="exact"/>
        <w:rPr>
          <w:sz w:val="20"/>
          <w:szCs w:val="20"/>
          <w:color w:val="auto"/>
        </w:rPr>
      </w:pPr>
    </w:p>
    <w:p>
      <w:pPr>
        <w:sectPr>
          <w:pgSz w:w="11900" w:h="16838" w:orient="portrait"/>
          <w:cols w:equalWidth="0" w:num="2">
            <w:col w:w="240" w:space="420"/>
            <w:col w:w="10760"/>
          </w:cols>
          <w:pgMar w:left="240" w:top="486" w:right="239" w:bottom="1440" w:gutter="0" w:footer="0" w:header="0"/>
          <w:type w:val="continuous"/>
        </w:sectPr>
      </w:pPr>
    </w:p>
    <w:p>
      <w:pPr>
        <w:spacing w:after="0" w:line="6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Union Bank of California,</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 Onshore Account Bank</w:t>
      </w:r>
    </w:p>
    <w:p>
      <w:pPr>
        <w:spacing w:after="0" w:line="23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BNP Paribas,</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 Security Agent</w:t>
      </w:r>
    </w:p>
    <w:p>
      <w:pPr>
        <w:spacing w:after="0" w:line="23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Globalstar, Inc.,</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 the Borrower</w:t>
      </w:r>
    </w:p>
    <w:p>
      <w:pPr>
        <w:spacing w:after="0" w:line="23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Thermo Funding Company LLC,</w:t>
      </w:r>
    </w:p>
    <w:p>
      <w:pPr>
        <w:spacing w:after="0" w:line="4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 Thermo</w:t>
      </w:r>
    </w:p>
    <w:p>
      <w:pPr>
        <w:sectPr>
          <w:pgSz w:w="11900" w:h="16838" w:orient="portrait"/>
          <w:cols w:equalWidth="0" w:num="1">
            <w:col w:w="11420"/>
          </w:cols>
          <w:pgMar w:left="240" w:top="486" w:right="239" w:bottom="1440" w:gutter="0" w:footer="0" w:header="0"/>
          <w:type w:val="continuous"/>
        </w:sectPr>
      </w:pP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48" w:lineRule="exact"/>
        <w:rPr>
          <w:sz w:val="20"/>
          <w:szCs w:val="20"/>
          <w:color w:val="auto"/>
        </w:rPr>
      </w:pPr>
    </w:p>
    <w:p>
      <w:pPr>
        <w:jc w:val="both"/>
        <w:ind w:left="660" w:hanging="652"/>
        <w:spacing w:after="0" w:line="261" w:lineRule="auto"/>
        <w:tabs>
          <w:tab w:leader="none" w:pos="660" w:val="left"/>
        </w:tabs>
        <w:numPr>
          <w:ilvl w:val="0"/>
          <w:numId w:val="161"/>
        </w:numPr>
        <w:rPr>
          <w:rFonts w:ascii="Arial" w:cs="Arial" w:eastAsia="Arial" w:hAnsi="Arial"/>
          <w:sz w:val="18"/>
          <w:szCs w:val="18"/>
          <w:color w:val="auto"/>
        </w:rPr>
      </w:pPr>
      <w:r>
        <w:rPr>
          <w:rFonts w:ascii="Arial" w:cs="Arial" w:eastAsia="Arial" w:hAnsi="Arial"/>
          <w:sz w:val="18"/>
          <w:szCs w:val="18"/>
          <w:color w:val="auto"/>
        </w:rPr>
        <w:t>This Blocking Notice is delivered to you pursuant to the accounts agreement, dated [●] by and among Globalstar, Inc. (the “</w:t>
      </w:r>
      <w:r>
        <w:rPr>
          <w:rFonts w:ascii="Arial" w:cs="Arial" w:eastAsia="Arial" w:hAnsi="Arial"/>
          <w:sz w:val="18"/>
          <w:szCs w:val="18"/>
          <w:b w:val="1"/>
          <w:bCs w:val="1"/>
          <w:color w:val="auto"/>
        </w:rPr>
        <w:t>Borrower</w:t>
      </w:r>
      <w:r>
        <w:rPr>
          <w:rFonts w:ascii="Arial" w:cs="Arial" w:eastAsia="Arial" w:hAnsi="Arial"/>
          <w:sz w:val="18"/>
          <w:szCs w:val="18"/>
          <w:color w:val="auto"/>
        </w:rPr>
        <w:t>”), Thermo Funding Company LLC, BNP Paribas, in its capacity as the Security Agent, BNP Paribas as the Offshore Account Bank and BNP Paribas in its capacity as the COFACE Agent (the “</w:t>
      </w:r>
      <w:r>
        <w:rPr>
          <w:rFonts w:ascii="Arial" w:cs="Arial" w:eastAsia="Arial" w:hAnsi="Arial"/>
          <w:sz w:val="18"/>
          <w:szCs w:val="18"/>
          <w:b w:val="1"/>
          <w:bCs w:val="1"/>
          <w:color w:val="auto"/>
        </w:rPr>
        <w:t>Accounts Agreement</w:t>
      </w:r>
      <w:r>
        <w:rPr>
          <w:rFonts w:ascii="Arial" w:cs="Arial" w:eastAsia="Arial" w:hAnsi="Arial"/>
          <w:sz w:val="18"/>
          <w:szCs w:val="18"/>
          <w:color w:val="auto"/>
        </w:rPr>
        <w:t>”). Unless otherwise defined herein, all capitalised terms used herein shall have the respective meanings specified in the Accounts Agreement.</w:t>
      </w:r>
    </w:p>
    <w:p>
      <w:pPr>
        <w:spacing w:after="0" w:line="211" w:lineRule="exact"/>
        <w:rPr>
          <w:rFonts w:ascii="Arial" w:cs="Arial" w:eastAsia="Arial" w:hAnsi="Arial"/>
          <w:sz w:val="18"/>
          <w:szCs w:val="18"/>
          <w:color w:val="auto"/>
        </w:rPr>
      </w:pPr>
    </w:p>
    <w:p>
      <w:pPr>
        <w:ind w:left="660" w:hanging="652"/>
        <w:spacing w:after="0"/>
        <w:tabs>
          <w:tab w:leader="none" w:pos="660" w:val="left"/>
        </w:tabs>
        <w:numPr>
          <w:ilvl w:val="0"/>
          <w:numId w:val="161"/>
        </w:numPr>
        <w:rPr>
          <w:rFonts w:ascii="Arial" w:cs="Arial" w:eastAsia="Arial" w:hAnsi="Arial"/>
          <w:sz w:val="18"/>
          <w:szCs w:val="18"/>
          <w:color w:val="auto"/>
        </w:rPr>
      </w:pPr>
      <w:r>
        <w:rPr>
          <w:rFonts w:ascii="Arial" w:cs="Arial" w:eastAsia="Arial" w:hAnsi="Arial"/>
          <w:sz w:val="18"/>
          <w:szCs w:val="18"/>
          <w:color w:val="auto"/>
        </w:rPr>
        <w:t>We hereby give you notice pursuant to Clause 19.1 (</w:t>
      </w:r>
      <w:r>
        <w:rPr>
          <w:rFonts w:ascii="Arial" w:cs="Arial" w:eastAsia="Arial" w:hAnsi="Arial"/>
          <w:sz w:val="18"/>
          <w:szCs w:val="18"/>
          <w:i w:val="1"/>
          <w:iCs w:val="1"/>
          <w:color w:val="auto"/>
        </w:rPr>
        <w:t>Blocking Notices</w:t>
      </w:r>
      <w:r>
        <w:rPr>
          <w:rFonts w:ascii="Arial" w:cs="Arial" w:eastAsia="Arial" w:hAnsi="Arial"/>
          <w:sz w:val="18"/>
          <w:szCs w:val="18"/>
          <w:color w:val="auto"/>
        </w:rPr>
        <w:t>) of the Accounts Agreement that:</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1"/>
          <w:numId w:val="161"/>
        </w:numPr>
        <w:rPr>
          <w:rFonts w:ascii="Arial" w:cs="Arial" w:eastAsia="Arial" w:hAnsi="Arial"/>
          <w:sz w:val="18"/>
          <w:szCs w:val="18"/>
          <w:color w:val="auto"/>
        </w:rPr>
      </w:pPr>
      <w:r>
        <w:rPr>
          <w:rFonts w:ascii="Arial" w:cs="Arial" w:eastAsia="Arial" w:hAnsi="Arial"/>
          <w:sz w:val="18"/>
          <w:szCs w:val="18"/>
          <w:color w:val="auto"/>
        </w:rPr>
        <w:t>an Event of Default has occurred and is continuing and has not been waived;</w:t>
      </w:r>
    </w:p>
    <w:p>
      <w:pPr>
        <w:spacing w:after="0" w:line="252" w:lineRule="exact"/>
        <w:rPr>
          <w:rFonts w:ascii="Arial" w:cs="Arial" w:eastAsia="Arial" w:hAnsi="Arial"/>
          <w:sz w:val="18"/>
          <w:szCs w:val="18"/>
          <w:color w:val="auto"/>
        </w:rPr>
      </w:pPr>
    </w:p>
    <w:p>
      <w:pPr>
        <w:ind w:left="1300" w:hanging="644"/>
        <w:spacing w:after="0"/>
        <w:tabs>
          <w:tab w:leader="none" w:pos="1300" w:val="left"/>
        </w:tabs>
        <w:numPr>
          <w:ilvl w:val="1"/>
          <w:numId w:val="161"/>
        </w:numPr>
        <w:rPr>
          <w:rFonts w:ascii="Arial" w:cs="Arial" w:eastAsia="Arial" w:hAnsi="Arial"/>
          <w:sz w:val="18"/>
          <w:szCs w:val="18"/>
          <w:color w:val="auto"/>
        </w:rPr>
      </w:pPr>
      <w:r>
        <w:rPr>
          <w:rFonts w:ascii="Arial" w:cs="Arial" w:eastAsia="Arial" w:hAnsi="Arial"/>
          <w:sz w:val="18"/>
          <w:szCs w:val="18"/>
          <w:color w:val="auto"/>
        </w:rPr>
        <w:t>[reference to enforcement action being taken in accordance with the Accounts Agreement and the Facility Agreement]; and</w:t>
      </w:r>
    </w:p>
    <w:p>
      <w:pPr>
        <w:spacing w:after="0" w:line="252" w:lineRule="exact"/>
        <w:rPr>
          <w:rFonts w:ascii="Arial" w:cs="Arial" w:eastAsia="Arial" w:hAnsi="Arial"/>
          <w:sz w:val="18"/>
          <w:szCs w:val="18"/>
          <w:color w:val="auto"/>
        </w:rPr>
      </w:pPr>
    </w:p>
    <w:p>
      <w:pPr>
        <w:ind w:left="1300" w:hanging="644"/>
        <w:spacing w:after="0" w:line="342" w:lineRule="auto"/>
        <w:tabs>
          <w:tab w:leader="none" w:pos="1300" w:val="left"/>
        </w:tabs>
        <w:numPr>
          <w:ilvl w:val="1"/>
          <w:numId w:val="161"/>
        </w:numPr>
        <w:rPr>
          <w:rFonts w:ascii="Arial" w:cs="Arial" w:eastAsia="Arial" w:hAnsi="Arial"/>
          <w:sz w:val="16"/>
          <w:szCs w:val="16"/>
          <w:color w:val="auto"/>
        </w:rPr>
      </w:pPr>
      <w:r>
        <w:rPr>
          <w:rFonts w:ascii="Arial" w:cs="Arial" w:eastAsia="Arial" w:hAnsi="Arial"/>
          <w:sz w:val="16"/>
          <w:szCs w:val="16"/>
          <w:color w:val="auto"/>
        </w:rPr>
        <w:t>pursuant to paragraph (b) of Clause 18 (</w:t>
      </w:r>
      <w:r>
        <w:rPr>
          <w:rFonts w:ascii="Arial" w:cs="Arial" w:eastAsia="Arial" w:hAnsi="Arial"/>
          <w:sz w:val="16"/>
          <w:szCs w:val="16"/>
          <w:i w:val="1"/>
          <w:iCs w:val="1"/>
          <w:color w:val="auto"/>
        </w:rPr>
        <w:t>Event of Default</w:t>
      </w:r>
      <w:r>
        <w:rPr>
          <w:rFonts w:ascii="Arial" w:cs="Arial" w:eastAsia="Arial" w:hAnsi="Arial"/>
          <w:sz w:val="16"/>
          <w:szCs w:val="16"/>
          <w:color w:val="auto"/>
        </w:rPr>
        <w:t>) of the Accounts Agreement, until such time as you receive an Unblocking Notice, each of the Borrower and Thermo may not withdraw any monies from the Project Accounts without the consent of the COFACE Agent.</w:t>
      </w:r>
    </w:p>
    <w:p>
      <w:pPr>
        <w:spacing w:after="0" w:line="15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This notice constitutes a Blocking Notice for the purposes of 19.1 (</w:t>
      </w:r>
      <w:r>
        <w:rPr>
          <w:rFonts w:ascii="Arial" w:cs="Arial" w:eastAsia="Arial" w:hAnsi="Arial"/>
          <w:sz w:val="18"/>
          <w:szCs w:val="18"/>
          <w:i w:val="1"/>
          <w:iCs w:val="1"/>
          <w:color w:val="auto"/>
        </w:rPr>
        <w:t>Blocking Notices</w:t>
      </w:r>
      <w:r>
        <w:rPr>
          <w:rFonts w:ascii="Arial" w:cs="Arial" w:eastAsia="Arial" w:hAnsi="Arial"/>
          <w:sz w:val="18"/>
          <w:szCs w:val="18"/>
          <w:color w:val="auto"/>
        </w:rPr>
        <w:t>) of the Accounts Agreement.</w:t>
      </w:r>
    </w:p>
    <w:p>
      <w:pPr>
        <w:spacing w:after="0" w:line="252" w:lineRule="exact"/>
        <w:rPr>
          <w:sz w:val="20"/>
          <w:szCs w:val="20"/>
          <w:color w:val="auto"/>
        </w:rPr>
      </w:pPr>
    </w:p>
    <w:p>
      <w:pPr>
        <w:jc w:val="both"/>
        <w:ind w:left="660" w:hanging="652"/>
        <w:spacing w:after="0" w:line="276" w:lineRule="auto"/>
        <w:tabs>
          <w:tab w:leader="none" w:pos="660" w:val="left"/>
        </w:tabs>
        <w:numPr>
          <w:ilvl w:val="0"/>
          <w:numId w:val="162"/>
        </w:numPr>
        <w:rPr>
          <w:rFonts w:ascii="Arial" w:cs="Arial" w:eastAsia="Arial" w:hAnsi="Arial"/>
          <w:sz w:val="17"/>
          <w:szCs w:val="17"/>
          <w:color w:val="auto"/>
        </w:rPr>
      </w:pPr>
      <w:r>
        <w:rPr>
          <w:rFonts w:ascii="Arial" w:cs="Arial" w:eastAsia="Arial" w:hAnsi="Arial"/>
          <w:sz w:val="17"/>
          <w:szCs w:val="17"/>
          <w:color w:val="auto"/>
        </w:rPr>
        <w:t>Please note that during the continuance of the Blocking Notice, instructions may only be given by any person authorised by the COFACE Agent to act on its behalf in the performance of any act, discretion or duty under the Accounts Agreement (including, for the avoidance of doubt, any officer or employee of such person) (each an “</w:t>
      </w:r>
      <w:r>
        <w:rPr>
          <w:rFonts w:ascii="Arial" w:cs="Arial" w:eastAsia="Arial" w:hAnsi="Arial"/>
          <w:sz w:val="17"/>
          <w:szCs w:val="17"/>
          <w:b w:val="1"/>
          <w:bCs w:val="1"/>
          <w:color w:val="auto"/>
        </w:rPr>
        <w:t>Authorised Person</w:t>
      </w:r>
      <w:r>
        <w:rPr>
          <w:rFonts w:ascii="Arial" w:cs="Arial" w:eastAsia="Arial" w:hAnsi="Arial"/>
          <w:sz w:val="17"/>
          <w:szCs w:val="17"/>
          <w:color w:val="auto"/>
        </w:rPr>
        <w:t>”). The names of each (a) Authorised Person; and (b) Callback Contact are set out in Appendix A of this Blocking Notice. The COFACE Agent may change the names of the Authorised Persons and/or Callback Contacts by giving not less than five (5) Business Days’ prior written notice to each Account Bank of updating Appendix A.</w:t>
      </w:r>
    </w:p>
    <w:p>
      <w:pPr>
        <w:spacing w:after="0" w:line="34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86" w:right="239" w:bottom="1440" w:gutter="0" w:footer="0" w:header="0"/>
          <w:type w:val="continuous"/>
        </w:sectPr>
      </w:pPr>
    </w:p>
    <w:bookmarkStart w:id="137" w:name="page138"/>
    <w:bookmarkEnd w:id="137"/>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157480</wp:posOffset>
            </wp:positionH>
            <wp:positionV relativeFrom="page">
              <wp:posOffset>474980</wp:posOffset>
            </wp:positionV>
            <wp:extent cx="3627755" cy="1714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a:extLst>
                        <a:ext uri="{28A0092B-C50C-407E-A947-70E740481C1C}"/>
                      </a:extLst>
                    </a:blip>
                    <a:srcRect/>
                    <a:stretch>
                      <a:fillRect/>
                    </a:stretch>
                  </pic:blipFill>
                  <pic:spPr bwMode="auto">
                    <a:xfrm>
                      <a:off x="0" y="0"/>
                      <a:ext cx="3627755" cy="17145"/>
                    </a:xfrm>
                    <a:prstGeom prst="rect">
                      <a:avLst/>
                    </a:prstGeom>
                    <a:noFill/>
                  </pic:spPr>
                </pic:pic>
              </a:graphicData>
            </a:graphic>
          </wp:anchor>
        </w:drawing>
        <w:t>Authorised to sign for and on behalf of</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BNP Paribas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(in its capacity as COFACE Agent)</w:t>
      </w:r>
    </w:p>
    <w:p>
      <w:pPr>
        <w:spacing w:after="0" w:line="238" w:lineRule="exact"/>
        <w:rPr>
          <w:sz w:val="20"/>
          <w:szCs w:val="20"/>
          <w:color w:val="auto"/>
        </w:rPr>
      </w:pPr>
    </w:p>
    <w:p>
      <w:pPr>
        <w:jc w:val="center"/>
        <w:ind w:right="-1220"/>
        <w:spacing w:after="0"/>
        <w:rPr>
          <w:sz w:val="20"/>
          <w:szCs w:val="20"/>
          <w:color w:val="auto"/>
        </w:rPr>
      </w:pPr>
      <w:r>
        <w:rPr>
          <w:rFonts w:ascii="Arial" w:cs="Arial" w:eastAsia="Arial" w:hAnsi="Arial"/>
          <w:sz w:val="18"/>
          <w:szCs w:val="18"/>
          <w:u w:val="single" w:color="auto"/>
          <w:color w:val="auto"/>
        </w:rPr>
        <w:t>Appendix A</w:t>
      </w:r>
    </w:p>
    <w:p>
      <w:pPr>
        <w:spacing w:after="0" w:line="248" w:lineRule="exact"/>
        <w:rPr>
          <w:sz w:val="20"/>
          <w:szCs w:val="20"/>
          <w:color w:val="auto"/>
        </w:rPr>
      </w:pPr>
    </w:p>
    <w:p>
      <w:pPr>
        <w:ind w:left="4680"/>
        <w:spacing w:after="0"/>
        <w:rPr>
          <w:sz w:val="20"/>
          <w:szCs w:val="20"/>
          <w:color w:val="auto"/>
        </w:rPr>
      </w:pPr>
      <w:r>
        <w:rPr>
          <w:rFonts w:ascii="Arial" w:cs="Arial" w:eastAsia="Arial" w:hAnsi="Arial"/>
          <w:sz w:val="18"/>
          <w:szCs w:val="18"/>
          <w:b w:val="1"/>
          <w:bCs w:val="1"/>
          <w:color w:val="auto"/>
        </w:rPr>
        <w:t>AUTHORISED PERSONS</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COFACE Agent</w:t>
      </w:r>
    </w:p>
    <w:p>
      <w:pPr>
        <w:spacing w:after="0" w:line="252" w:lineRule="exact"/>
        <w:rPr>
          <w:sz w:val="20"/>
          <w:szCs w:val="20"/>
          <w:color w:val="auto"/>
        </w:rPr>
      </w:pPr>
    </w:p>
    <w:p>
      <w:pPr>
        <w:spacing w:after="0"/>
        <w:tabs>
          <w:tab w:leader="none" w:pos="2860" w:val="left"/>
          <w:tab w:leader="none" w:pos="5720" w:val="left"/>
          <w:tab w:leader="none" w:pos="868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8"/>
          <w:szCs w:val="18"/>
          <w:color w:val="auto"/>
        </w:rPr>
        <w:t>Position</w:t>
      </w:r>
      <w:r>
        <w:rPr>
          <w:sz w:val="20"/>
          <w:szCs w:val="20"/>
          <w:color w:val="auto"/>
        </w:rPr>
        <w:tab/>
      </w:r>
      <w:r>
        <w:rPr>
          <w:rFonts w:ascii="Arial" w:cs="Arial" w:eastAsia="Arial" w:hAnsi="Arial"/>
          <w:sz w:val="18"/>
          <w:szCs w:val="18"/>
          <w:color w:val="auto"/>
        </w:rPr>
        <w:t>Specimen signature</w:t>
      </w:r>
      <w:r>
        <w:rPr>
          <w:sz w:val="20"/>
          <w:szCs w:val="20"/>
          <w:color w:val="auto"/>
        </w:rPr>
        <w:tab/>
      </w:r>
      <w:r>
        <w:rPr>
          <w:rFonts w:ascii="Arial" w:cs="Arial" w:eastAsia="Arial" w:hAnsi="Arial"/>
          <w:sz w:val="15"/>
          <w:szCs w:val="15"/>
          <w:color w:val="auto"/>
        </w:rPr>
        <w:t>Telephone number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1714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ind w:left="4680"/>
        <w:spacing w:after="0"/>
        <w:rPr>
          <w:sz w:val="20"/>
          <w:szCs w:val="20"/>
          <w:color w:val="auto"/>
        </w:rPr>
      </w:pPr>
      <w:r>
        <w:rPr>
          <w:rFonts w:ascii="Arial" w:cs="Arial" w:eastAsia="Arial" w:hAnsi="Arial"/>
          <w:sz w:val="18"/>
          <w:szCs w:val="18"/>
          <w:b w:val="1"/>
          <w:bCs w:val="1"/>
          <w:color w:val="auto"/>
        </w:rPr>
        <w:t>CALLBACK CONTACTS</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COFACE Agent</w:t>
      </w:r>
    </w:p>
    <w:p>
      <w:pPr>
        <w:spacing w:after="0" w:line="252" w:lineRule="exact"/>
        <w:rPr>
          <w:sz w:val="20"/>
          <w:szCs w:val="20"/>
          <w:color w:val="auto"/>
        </w:rPr>
      </w:pPr>
    </w:p>
    <w:p>
      <w:pPr>
        <w:spacing w:after="0"/>
        <w:tabs>
          <w:tab w:leader="none" w:pos="3640" w:val="left"/>
          <w:tab w:leader="none" w:pos="7640" w:val="left"/>
        </w:tabs>
        <w:rPr>
          <w:sz w:val="20"/>
          <w:szCs w:val="20"/>
          <w:color w:val="auto"/>
        </w:rPr>
      </w:pPr>
      <w:r>
        <w:rPr>
          <w:rFonts w:ascii="Arial" w:cs="Arial" w:eastAsia="Arial" w:hAnsi="Arial"/>
          <w:sz w:val="18"/>
          <w:szCs w:val="18"/>
          <w:color w:val="auto"/>
        </w:rPr>
        <w:t>Name</w:t>
      </w:r>
      <w:r>
        <w:rPr>
          <w:sz w:val="20"/>
          <w:szCs w:val="20"/>
          <w:color w:val="auto"/>
        </w:rPr>
        <w:tab/>
      </w:r>
      <w:r>
        <w:rPr>
          <w:rFonts w:ascii="Arial" w:cs="Arial" w:eastAsia="Arial" w:hAnsi="Arial"/>
          <w:sz w:val="18"/>
          <w:szCs w:val="18"/>
          <w:color w:val="auto"/>
        </w:rPr>
        <w:t>Position</w:t>
      </w:r>
      <w:r>
        <w:rPr>
          <w:sz w:val="20"/>
          <w:szCs w:val="20"/>
          <w:color w:val="auto"/>
        </w:rPr>
        <w:tab/>
      </w:r>
      <w:r>
        <w:rPr>
          <w:rFonts w:ascii="Arial" w:cs="Arial" w:eastAsia="Arial" w:hAnsi="Arial"/>
          <w:sz w:val="15"/>
          <w:szCs w:val="15"/>
          <w:color w:val="auto"/>
        </w:rPr>
        <w:t>Telephone number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246620" cy="17145"/>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760" w:right="1440" w:bottom="1440" w:gutter="0" w:footer="0" w:header="0"/>
        </w:sectPr>
      </w:pPr>
    </w:p>
    <w:bookmarkStart w:id="138" w:name="page139"/>
    <w:bookmarkEnd w:id="138"/>
    <w:p>
      <w:pPr>
        <w:jc w:val="center"/>
        <w:spacing w:after="0"/>
        <w:rPr>
          <w:sz w:val="20"/>
          <w:szCs w:val="20"/>
          <w:color w:val="auto"/>
        </w:rPr>
      </w:pPr>
      <w:r>
        <w:rPr>
          <w:rFonts w:ascii="Arial" w:cs="Arial" w:eastAsia="Arial" w:hAnsi="Arial"/>
          <w:sz w:val="18"/>
          <w:szCs w:val="18"/>
          <w:b w:val="1"/>
          <w:bCs w:val="1"/>
          <w:color w:val="auto"/>
        </w:rPr>
        <w:t>SCHEDULE 3</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FORM OF UNBLOCKING NOTICE</w:t>
      </w:r>
    </w:p>
    <w:p>
      <w:pPr>
        <w:sectPr>
          <w:pgSz w:w="11900" w:h="16838" w:orient="portrait"/>
          <w:cols w:equalWidth="0" w:num="1">
            <w:col w:w="11420"/>
          </w:cols>
          <w:pgMar w:left="240" w:top="513" w:right="239" w:bottom="1440" w:gutter="0" w:footer="0" w:header="0"/>
        </w:sectPr>
      </w:pPr>
    </w:p>
    <w:p>
      <w:pPr>
        <w:spacing w:after="0" w:line="256" w:lineRule="exact"/>
        <w:rPr>
          <w:sz w:val="20"/>
          <w:szCs w:val="20"/>
          <w:color w:val="auto"/>
        </w:rPr>
      </w:pPr>
    </w:p>
    <w:p>
      <w:pPr>
        <w:spacing w:after="0"/>
        <w:rPr>
          <w:sz w:val="20"/>
          <w:szCs w:val="20"/>
          <w:color w:val="auto"/>
        </w:rPr>
      </w:pPr>
      <w:r>
        <w:rPr>
          <w:rFonts w:ascii="Arial" w:cs="Arial" w:eastAsia="Arial" w:hAnsi="Arial"/>
          <w:sz w:val="16"/>
          <w:szCs w:val="16"/>
          <w:color w:val="auto"/>
        </w:rPr>
        <w:t>To:</w:t>
      </w:r>
    </w:p>
    <w:p>
      <w:pPr>
        <w:spacing w:after="0" w:line="20" w:lineRule="exact"/>
        <w:rPr>
          <w:sz w:val="20"/>
          <w:szCs w:val="20"/>
          <w:color w:val="auto"/>
        </w:rPr>
      </w:pPr>
      <w:r>
        <w:rPr>
          <w:sz w:val="20"/>
          <w:szCs w:val="20"/>
          <w:color w:val="auto"/>
        </w:rPr>
        <w:br w:type="column"/>
      </w:r>
    </w:p>
    <w:p>
      <w:pPr>
        <w:spacing w:after="0" w:line="236" w:lineRule="exact"/>
        <w:rPr>
          <w:sz w:val="20"/>
          <w:szCs w:val="20"/>
          <w:color w:val="auto"/>
        </w:rPr>
      </w:pPr>
    </w:p>
    <w:p>
      <w:pPr>
        <w:spacing w:after="0"/>
        <w:rPr>
          <w:sz w:val="20"/>
          <w:szCs w:val="20"/>
          <w:color w:val="auto"/>
        </w:rPr>
      </w:pPr>
      <w:r>
        <w:rPr>
          <w:rFonts w:ascii="Arial" w:cs="Arial" w:eastAsia="Arial" w:hAnsi="Arial"/>
          <w:sz w:val="18"/>
          <w:szCs w:val="18"/>
          <w:color w:val="auto"/>
        </w:rPr>
        <w:t>BNP Paribas,</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as Offshore Account Bank</w:t>
      </w:r>
    </w:p>
    <w:p>
      <w:pPr>
        <w:spacing w:after="0" w:line="200" w:lineRule="exact"/>
        <w:rPr>
          <w:sz w:val="20"/>
          <w:szCs w:val="20"/>
          <w:color w:val="auto"/>
        </w:rPr>
      </w:pPr>
    </w:p>
    <w:p>
      <w:pPr>
        <w:sectPr>
          <w:pgSz w:w="11900" w:h="16838" w:orient="portrait"/>
          <w:cols w:equalWidth="0" w:num="2">
            <w:col w:w="240" w:space="420"/>
            <w:col w:w="10760"/>
          </w:cols>
          <w:pgMar w:left="240" w:top="513" w:right="239" w:bottom="1440" w:gutter="0" w:footer="0" w:header="0"/>
          <w:type w:val="continuous"/>
        </w:sectPr>
      </w:pPr>
    </w:p>
    <w:p>
      <w:pPr>
        <w:spacing w:after="0" w:line="6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Union Bank of California,</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 Onshore Account Bank</w:t>
      </w:r>
    </w:p>
    <w:p>
      <w:pPr>
        <w:spacing w:after="0" w:line="23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BNP Paribas,</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 Security Agent</w:t>
      </w:r>
    </w:p>
    <w:p>
      <w:pPr>
        <w:spacing w:after="0" w:line="23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Globalstar, Inc.,</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 the Borrower</w:t>
      </w:r>
    </w:p>
    <w:p>
      <w:pPr>
        <w:spacing w:after="0" w:line="23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Thermo Funding Company LLC,</w:t>
      </w:r>
    </w:p>
    <w:p>
      <w:pPr>
        <w:spacing w:after="0" w:line="4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 Thermo</w:t>
      </w:r>
    </w:p>
    <w:p>
      <w:pPr>
        <w:sectPr>
          <w:pgSz w:w="11900" w:h="16838" w:orient="portrait"/>
          <w:cols w:equalWidth="0" w:num="1">
            <w:col w:w="11420"/>
          </w:cols>
          <w:pgMar w:left="240" w:top="513" w:right="239" w:bottom="1440" w:gutter="0" w:footer="0" w:header="0"/>
          <w:type w:val="continuous"/>
        </w:sectPr>
      </w:pP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48" w:lineRule="exact"/>
        <w:rPr>
          <w:sz w:val="20"/>
          <w:szCs w:val="20"/>
          <w:color w:val="auto"/>
        </w:rPr>
      </w:pPr>
    </w:p>
    <w:p>
      <w:pPr>
        <w:jc w:val="both"/>
        <w:ind w:left="660" w:hanging="652"/>
        <w:spacing w:after="0" w:line="261" w:lineRule="auto"/>
        <w:tabs>
          <w:tab w:leader="none" w:pos="660" w:val="left"/>
        </w:tabs>
        <w:numPr>
          <w:ilvl w:val="0"/>
          <w:numId w:val="163"/>
        </w:numPr>
        <w:rPr>
          <w:rFonts w:ascii="Arial" w:cs="Arial" w:eastAsia="Arial" w:hAnsi="Arial"/>
          <w:sz w:val="18"/>
          <w:szCs w:val="18"/>
          <w:color w:val="auto"/>
        </w:rPr>
      </w:pPr>
      <w:r>
        <w:rPr>
          <w:rFonts w:ascii="Arial" w:cs="Arial" w:eastAsia="Arial" w:hAnsi="Arial"/>
          <w:sz w:val="18"/>
          <w:szCs w:val="18"/>
          <w:color w:val="auto"/>
        </w:rPr>
        <w:t>This Unblocking Notice is delivered to you pursuant to the accounts agreement, dated [●] by and among Globalstar, Inc. (the “</w:t>
      </w:r>
      <w:r>
        <w:rPr>
          <w:rFonts w:ascii="Arial" w:cs="Arial" w:eastAsia="Arial" w:hAnsi="Arial"/>
          <w:sz w:val="18"/>
          <w:szCs w:val="18"/>
          <w:b w:val="1"/>
          <w:bCs w:val="1"/>
          <w:color w:val="auto"/>
        </w:rPr>
        <w:t>Borrower</w:t>
      </w:r>
      <w:r>
        <w:rPr>
          <w:rFonts w:ascii="Arial" w:cs="Arial" w:eastAsia="Arial" w:hAnsi="Arial"/>
          <w:sz w:val="18"/>
          <w:szCs w:val="18"/>
          <w:color w:val="auto"/>
        </w:rPr>
        <w:t>”), Thermo Funding Company LLC, BNP Paribas, in its capacity as the Security Agent, BNP Paribas as the Offshore Account Bank and BNP Paribas in its capacity as the COFACE Agent (the “</w:t>
      </w:r>
      <w:r>
        <w:rPr>
          <w:rFonts w:ascii="Arial" w:cs="Arial" w:eastAsia="Arial" w:hAnsi="Arial"/>
          <w:sz w:val="18"/>
          <w:szCs w:val="18"/>
          <w:b w:val="1"/>
          <w:bCs w:val="1"/>
          <w:color w:val="auto"/>
        </w:rPr>
        <w:t>Accounts Agreement</w:t>
      </w:r>
      <w:r>
        <w:rPr>
          <w:rFonts w:ascii="Arial" w:cs="Arial" w:eastAsia="Arial" w:hAnsi="Arial"/>
          <w:sz w:val="18"/>
          <w:szCs w:val="18"/>
          <w:color w:val="auto"/>
        </w:rPr>
        <w:t>”). All capitalised terms used herein shall have the respective meanings specified in the Accounts Agreement.</w:t>
      </w:r>
    </w:p>
    <w:p>
      <w:pPr>
        <w:spacing w:after="0" w:line="211" w:lineRule="exact"/>
        <w:rPr>
          <w:rFonts w:ascii="Arial" w:cs="Arial" w:eastAsia="Arial" w:hAnsi="Arial"/>
          <w:sz w:val="18"/>
          <w:szCs w:val="18"/>
          <w:color w:val="auto"/>
        </w:rPr>
      </w:pPr>
    </w:p>
    <w:p>
      <w:pPr>
        <w:ind w:left="660" w:right="20" w:hanging="652"/>
        <w:spacing w:after="0" w:line="277" w:lineRule="auto"/>
        <w:tabs>
          <w:tab w:leader="none" w:pos="660" w:val="left"/>
        </w:tabs>
        <w:numPr>
          <w:ilvl w:val="0"/>
          <w:numId w:val="163"/>
        </w:numPr>
        <w:rPr>
          <w:rFonts w:ascii="Arial" w:cs="Arial" w:eastAsia="Arial" w:hAnsi="Arial"/>
          <w:sz w:val="18"/>
          <w:szCs w:val="18"/>
          <w:color w:val="auto"/>
        </w:rPr>
      </w:pPr>
      <w:r>
        <w:rPr>
          <w:rFonts w:ascii="Arial" w:cs="Arial" w:eastAsia="Arial" w:hAnsi="Arial"/>
          <w:sz w:val="18"/>
          <w:szCs w:val="18"/>
          <w:color w:val="auto"/>
        </w:rPr>
        <w:t>We refer to the notice from us to you dated [●] advising you that an Event of Default had occurred and was then continuing and that we were issuing a Blocking Notice in accordance with the Accounts Agreement and the Facility Agreement (the “</w:t>
      </w:r>
      <w:r>
        <w:rPr>
          <w:rFonts w:ascii="Arial" w:cs="Arial" w:eastAsia="Arial" w:hAnsi="Arial"/>
          <w:sz w:val="18"/>
          <w:szCs w:val="18"/>
          <w:b w:val="1"/>
          <w:bCs w:val="1"/>
          <w:color w:val="auto"/>
        </w:rPr>
        <w:t>Blocking Notice</w:t>
      </w:r>
      <w:r>
        <w:rPr>
          <w:rFonts w:ascii="Arial" w:cs="Arial" w:eastAsia="Arial" w:hAnsi="Arial"/>
          <w:sz w:val="18"/>
          <w:szCs w:val="18"/>
          <w:color w:val="auto"/>
        </w:rPr>
        <w:t>”).</w:t>
      </w:r>
    </w:p>
    <w:p>
      <w:pPr>
        <w:spacing w:after="0" w:line="197" w:lineRule="exact"/>
        <w:rPr>
          <w:rFonts w:ascii="Arial" w:cs="Arial" w:eastAsia="Arial" w:hAnsi="Arial"/>
          <w:sz w:val="18"/>
          <w:szCs w:val="18"/>
          <w:color w:val="auto"/>
        </w:rPr>
      </w:pPr>
    </w:p>
    <w:p>
      <w:pPr>
        <w:jc w:val="both"/>
        <w:ind w:left="660" w:hanging="652"/>
        <w:spacing w:after="0" w:line="286" w:lineRule="auto"/>
        <w:tabs>
          <w:tab w:leader="none" w:pos="660" w:val="left"/>
        </w:tabs>
        <w:numPr>
          <w:ilvl w:val="0"/>
          <w:numId w:val="163"/>
        </w:numPr>
        <w:rPr>
          <w:rFonts w:ascii="Arial" w:cs="Arial" w:eastAsia="Arial" w:hAnsi="Arial"/>
          <w:sz w:val="17"/>
          <w:szCs w:val="17"/>
          <w:color w:val="auto"/>
        </w:rPr>
      </w:pPr>
      <w:r>
        <w:rPr>
          <w:rFonts w:ascii="Arial" w:cs="Arial" w:eastAsia="Arial" w:hAnsi="Arial"/>
          <w:sz w:val="17"/>
          <w:szCs w:val="17"/>
          <w:color w:val="auto"/>
        </w:rPr>
        <w:t>We hereby give you notice pursuant to Clause 19.2 (</w:t>
      </w:r>
      <w:r>
        <w:rPr>
          <w:rFonts w:ascii="Arial" w:cs="Arial" w:eastAsia="Arial" w:hAnsi="Arial"/>
          <w:sz w:val="17"/>
          <w:szCs w:val="17"/>
          <w:i w:val="1"/>
          <w:iCs w:val="1"/>
          <w:color w:val="auto"/>
        </w:rPr>
        <w:t>Unblocking Notices</w:t>
      </w:r>
      <w:r>
        <w:rPr>
          <w:rFonts w:ascii="Arial" w:cs="Arial" w:eastAsia="Arial" w:hAnsi="Arial"/>
          <w:sz w:val="17"/>
          <w:szCs w:val="17"/>
          <w:color w:val="auto"/>
        </w:rPr>
        <w:t>) of the Accounts Agreement that the Blocking Notice is revoked and that you are hereby instructed and authorised to make all payments and transfers from the Project Accounts in accordance with the instructions and directions given by the Borrower or, as the case may be, Thermo from time to time in accordance with the Accounts Agreement.</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This notice constitutes an Unblocking Notice for the purposes of Clause 19.2 (</w:t>
      </w:r>
      <w:r>
        <w:rPr>
          <w:rFonts w:ascii="Arial" w:cs="Arial" w:eastAsia="Arial" w:hAnsi="Arial"/>
          <w:sz w:val="18"/>
          <w:szCs w:val="18"/>
          <w:i w:val="1"/>
          <w:iCs w:val="1"/>
          <w:color w:val="auto"/>
        </w:rPr>
        <w:t>Unblocking Notices</w:t>
      </w:r>
      <w:r>
        <w:rPr>
          <w:rFonts w:ascii="Arial" w:cs="Arial" w:eastAsia="Arial" w:hAnsi="Arial"/>
          <w:sz w:val="18"/>
          <w:szCs w:val="18"/>
          <w:color w:val="auto"/>
        </w:rPr>
        <w:t>) of the Accounts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306705</wp:posOffset>
            </wp:positionV>
            <wp:extent cx="3627755" cy="1714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0">
                      <a:extLst>
                        <a:ext uri="{28A0092B-C50C-407E-A947-70E740481C1C}"/>
                      </a:extLst>
                    </a:blip>
                    <a:srcRect/>
                    <a:stretch>
                      <a:fillRect/>
                    </a:stretch>
                  </pic:blipFill>
                  <pic:spPr bwMode="auto">
                    <a:xfrm>
                      <a:off x="0" y="0"/>
                      <a:ext cx="3627755" cy="17145"/>
                    </a:xfrm>
                    <a:prstGeom prst="rect">
                      <a:avLst/>
                    </a:prstGeom>
                    <a:noFill/>
                  </pic:spPr>
                </pic:pic>
              </a:graphicData>
            </a:graphic>
          </wp:anchor>
        </w:drawing>
      </w:r>
    </w:p>
    <w:p>
      <w:pPr>
        <w:spacing w:after="0" w:line="200" w:lineRule="exact"/>
        <w:rPr>
          <w:sz w:val="20"/>
          <w:szCs w:val="20"/>
          <w:color w:val="auto"/>
        </w:rPr>
      </w:pP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color w:val="auto"/>
        </w:rPr>
        <w:t>Authorised to sign for and on behalf of</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(in its capacity as COFACE Agent)</w:t>
      </w:r>
    </w:p>
    <w:p>
      <w:pPr>
        <w:spacing w:after="0" w:line="3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type w:val="continuous"/>
        </w:sectPr>
      </w:pPr>
    </w:p>
    <w:bookmarkStart w:id="139" w:name="page140"/>
    <w:bookmarkEnd w:id="139"/>
    <w:p>
      <w:pPr>
        <w:jc w:val="center"/>
        <w:ind w:right="-19"/>
        <w:spacing w:after="0"/>
        <w:rPr>
          <w:sz w:val="20"/>
          <w:szCs w:val="20"/>
          <w:color w:val="auto"/>
        </w:rPr>
      </w:pPr>
      <w:r>
        <w:rPr>
          <w:rFonts w:ascii="Arial" w:cs="Arial" w:eastAsia="Arial" w:hAnsi="Arial"/>
          <w:sz w:val="18"/>
          <w:szCs w:val="18"/>
          <w:b w:val="1"/>
          <w:bCs w:val="1"/>
          <w:color w:val="auto"/>
        </w:rPr>
        <w:t>SCHEDULE 4</w:t>
      </w: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FORM OF ACCESSION MEMORANDUM</w:t>
      </w:r>
    </w:p>
    <w:p>
      <w:pPr>
        <w:sectPr>
          <w:pgSz w:w="11900" w:h="16838" w:orient="portrait"/>
          <w:cols w:equalWidth="0" w:num="1">
            <w:col w:w="11420"/>
          </w:cols>
          <w:pgMar w:left="240" w:top="756" w:right="239" w:bottom="1440" w:gutter="0" w:footer="0" w:header="0"/>
        </w:sectPr>
      </w:pPr>
    </w:p>
    <w:p>
      <w:pPr>
        <w:spacing w:after="0" w:line="256" w:lineRule="exact"/>
        <w:rPr>
          <w:sz w:val="20"/>
          <w:szCs w:val="20"/>
          <w:color w:val="auto"/>
        </w:rPr>
      </w:pPr>
    </w:p>
    <w:p>
      <w:pPr>
        <w:spacing w:after="0"/>
        <w:rPr>
          <w:sz w:val="20"/>
          <w:szCs w:val="20"/>
          <w:color w:val="auto"/>
        </w:rPr>
      </w:pPr>
      <w:r>
        <w:rPr>
          <w:rFonts w:ascii="Arial" w:cs="Arial" w:eastAsia="Arial" w:hAnsi="Arial"/>
          <w:sz w:val="16"/>
          <w:szCs w:val="16"/>
          <w:color w:val="auto"/>
        </w:rPr>
        <w:t>To:</w:t>
      </w:r>
    </w:p>
    <w:p>
      <w:pPr>
        <w:spacing w:after="0" w:line="20" w:lineRule="exact"/>
        <w:rPr>
          <w:sz w:val="20"/>
          <w:szCs w:val="20"/>
          <w:color w:val="auto"/>
        </w:rPr>
      </w:pPr>
      <w:r>
        <w:rPr>
          <w:sz w:val="20"/>
          <w:szCs w:val="20"/>
          <w:color w:val="auto"/>
        </w:rPr>
        <w:br w:type="column"/>
      </w:r>
    </w:p>
    <w:p>
      <w:pPr>
        <w:spacing w:after="0" w:line="236" w:lineRule="exact"/>
        <w:rPr>
          <w:sz w:val="20"/>
          <w:szCs w:val="20"/>
          <w:color w:val="auto"/>
        </w:rPr>
      </w:pPr>
    </w:p>
    <w:p>
      <w:pPr>
        <w:spacing w:after="0"/>
        <w:rPr>
          <w:sz w:val="20"/>
          <w:szCs w:val="20"/>
          <w:color w:val="auto"/>
        </w:rPr>
      </w:pPr>
      <w:r>
        <w:rPr>
          <w:rFonts w:ascii="Arial" w:cs="Arial" w:eastAsia="Arial" w:hAnsi="Arial"/>
          <w:sz w:val="18"/>
          <w:szCs w:val="18"/>
          <w:color w:val="auto"/>
        </w:rPr>
        <w:t>BNP Paribas,</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as COFACE Agent</w:t>
      </w:r>
    </w:p>
    <w:p>
      <w:pPr>
        <w:spacing w:after="0" w:line="200" w:lineRule="exact"/>
        <w:rPr>
          <w:sz w:val="20"/>
          <w:szCs w:val="20"/>
          <w:color w:val="auto"/>
        </w:rPr>
      </w:pPr>
    </w:p>
    <w:p>
      <w:pPr>
        <w:sectPr>
          <w:pgSz w:w="11900" w:h="16838" w:orient="portrait"/>
          <w:cols w:equalWidth="0" w:num="2">
            <w:col w:w="240" w:space="420"/>
            <w:col w:w="10760"/>
          </w:cols>
          <w:pgMar w:left="240" w:top="756" w:right="239" w:bottom="1440" w:gutter="0" w:footer="0" w:header="0"/>
          <w:type w:val="continuous"/>
        </w:sectPr>
      </w:pPr>
    </w:p>
    <w:p>
      <w:pPr>
        <w:spacing w:after="0" w:line="61"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48" w:lineRule="exact"/>
        <w:rPr>
          <w:sz w:val="20"/>
          <w:szCs w:val="20"/>
          <w:color w:val="auto"/>
        </w:rPr>
      </w:pPr>
    </w:p>
    <w:p>
      <w:pPr>
        <w:jc w:val="both"/>
        <w:ind w:left="660" w:hanging="652"/>
        <w:spacing w:after="0" w:line="261" w:lineRule="auto"/>
        <w:tabs>
          <w:tab w:leader="none" w:pos="660" w:val="left"/>
        </w:tabs>
        <w:numPr>
          <w:ilvl w:val="0"/>
          <w:numId w:val="164"/>
        </w:numPr>
        <w:rPr>
          <w:rFonts w:ascii="Arial" w:cs="Arial" w:eastAsia="Arial" w:hAnsi="Arial"/>
          <w:sz w:val="18"/>
          <w:szCs w:val="18"/>
          <w:color w:val="auto"/>
        </w:rPr>
      </w:pPr>
      <w:r>
        <w:rPr>
          <w:rFonts w:ascii="Arial" w:cs="Arial" w:eastAsia="Arial" w:hAnsi="Arial"/>
          <w:sz w:val="18"/>
          <w:szCs w:val="18"/>
          <w:color w:val="auto"/>
        </w:rPr>
        <w:t>This accession deed is delivered to you pursuant to the accounts agreement, dated [●] by and among Globalstar, Inc. (the “</w:t>
      </w:r>
      <w:r>
        <w:rPr>
          <w:rFonts w:ascii="Arial" w:cs="Arial" w:eastAsia="Arial" w:hAnsi="Arial"/>
          <w:sz w:val="18"/>
          <w:szCs w:val="18"/>
          <w:b w:val="1"/>
          <w:bCs w:val="1"/>
          <w:color w:val="auto"/>
        </w:rPr>
        <w:t>Borrower</w:t>
      </w:r>
      <w:r>
        <w:rPr>
          <w:rFonts w:ascii="Arial" w:cs="Arial" w:eastAsia="Arial" w:hAnsi="Arial"/>
          <w:sz w:val="18"/>
          <w:szCs w:val="18"/>
          <w:color w:val="auto"/>
        </w:rPr>
        <w:t>”), Thermo Funding Company LLC, BNP Paribas, in its capacity as the Security Agent, BNP Paribas as the Offshore Account Bank and BNP Paribas in its capacity as the COFACE Agent (the “</w:t>
      </w:r>
      <w:r>
        <w:rPr>
          <w:rFonts w:ascii="Arial" w:cs="Arial" w:eastAsia="Arial" w:hAnsi="Arial"/>
          <w:sz w:val="18"/>
          <w:szCs w:val="18"/>
          <w:b w:val="1"/>
          <w:bCs w:val="1"/>
          <w:color w:val="auto"/>
        </w:rPr>
        <w:t>Accounts Agreement</w:t>
      </w:r>
      <w:r>
        <w:rPr>
          <w:rFonts w:ascii="Arial" w:cs="Arial" w:eastAsia="Arial" w:hAnsi="Arial"/>
          <w:sz w:val="18"/>
          <w:szCs w:val="18"/>
          <w:color w:val="auto"/>
        </w:rPr>
        <w:t>”). All capitalised terms used herein shall have the respective meanings specified in the Accounts Agreement.</w:t>
      </w:r>
    </w:p>
    <w:p>
      <w:pPr>
        <w:spacing w:after="0" w:line="211" w:lineRule="exact"/>
        <w:rPr>
          <w:rFonts w:ascii="Arial" w:cs="Arial" w:eastAsia="Arial" w:hAnsi="Arial"/>
          <w:sz w:val="18"/>
          <w:szCs w:val="18"/>
          <w:color w:val="auto"/>
        </w:rPr>
      </w:pPr>
    </w:p>
    <w:p>
      <w:pPr>
        <w:ind w:left="660" w:hanging="652"/>
        <w:spacing w:after="0" w:line="308" w:lineRule="auto"/>
        <w:tabs>
          <w:tab w:leader="none" w:pos="660" w:val="left"/>
        </w:tabs>
        <w:numPr>
          <w:ilvl w:val="0"/>
          <w:numId w:val="164"/>
        </w:numPr>
        <w:rPr>
          <w:rFonts w:ascii="Arial" w:cs="Arial" w:eastAsia="Arial" w:hAnsi="Arial"/>
          <w:sz w:val="17"/>
          <w:szCs w:val="17"/>
          <w:color w:val="auto"/>
        </w:rPr>
      </w:pPr>
      <w:r>
        <w:rPr>
          <w:rFonts w:ascii="Arial" w:cs="Arial" w:eastAsia="Arial" w:hAnsi="Arial"/>
          <w:sz w:val="17"/>
          <w:szCs w:val="17"/>
          <w:color w:val="auto"/>
        </w:rPr>
        <w:t>[●] hereby agrees with each other person who is or who becomes a party to the Accounts Agreement that with effect on and from the date hereof it will be bound by the Accounts Agreement as if it had been party originally to the Accounts Agreement as the Offshore Account Bank.</w:t>
      </w:r>
    </w:p>
    <w:p>
      <w:pPr>
        <w:spacing w:after="0" w:line="173" w:lineRule="exact"/>
        <w:rPr>
          <w:rFonts w:ascii="Arial" w:cs="Arial" w:eastAsia="Arial" w:hAnsi="Arial"/>
          <w:sz w:val="17"/>
          <w:szCs w:val="17"/>
          <w:color w:val="auto"/>
        </w:rPr>
      </w:pPr>
    </w:p>
    <w:p>
      <w:pPr>
        <w:ind w:left="640" w:hanging="632"/>
        <w:spacing w:after="0"/>
        <w:tabs>
          <w:tab w:leader="none" w:pos="640" w:val="left"/>
        </w:tabs>
        <w:numPr>
          <w:ilvl w:val="0"/>
          <w:numId w:val="164"/>
        </w:numPr>
        <w:rPr>
          <w:rFonts w:ascii="Arial" w:cs="Arial" w:eastAsia="Arial" w:hAnsi="Arial"/>
          <w:sz w:val="18"/>
          <w:szCs w:val="18"/>
          <w:color w:val="auto"/>
        </w:rPr>
      </w:pPr>
      <w:r>
        <w:rPr>
          <w:rFonts w:ascii="Arial" w:cs="Arial" w:eastAsia="Arial" w:hAnsi="Arial"/>
          <w:sz w:val="18"/>
          <w:szCs w:val="18"/>
          <w:color w:val="auto"/>
        </w:rPr>
        <w:t>The address for notices of the new Offshore Account Bank is [●].</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This deed is governed by English law.</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EXECUTED UNDER SEAL by</w:t>
      </w:r>
      <w:r>
        <w:rPr>
          <w:rFonts w:ascii="Arial" w:cs="Arial" w:eastAsia="Arial" w:hAnsi="Arial"/>
          <w:sz w:val="18"/>
          <w:szCs w:val="18"/>
          <w:color w:val="auto"/>
        </w:rPr>
        <w:t>] Offshore Account Bank.</w:t>
      </w:r>
    </w:p>
    <w:p>
      <w:pPr>
        <w:spacing w:after="0" w:line="200" w:lineRule="exact"/>
        <w:rPr>
          <w:sz w:val="20"/>
          <w:szCs w:val="20"/>
          <w:color w:val="auto"/>
        </w:rPr>
      </w:pP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756" w:right="239" w:bottom="1440" w:gutter="0" w:footer="0" w:header="0"/>
          <w:type w:val="continuous"/>
        </w:sectPr>
      </w:pPr>
    </w:p>
    <w:bookmarkStart w:id="140" w:name="page141"/>
    <w:bookmarkEnd w:id="140"/>
    <w:p>
      <w:pPr>
        <w:jc w:val="center"/>
        <w:spacing w:after="0"/>
        <w:rPr>
          <w:sz w:val="20"/>
          <w:szCs w:val="20"/>
          <w:color w:val="auto"/>
        </w:rPr>
      </w:pPr>
      <w:r>
        <w:rPr>
          <w:rFonts w:ascii="Arial" w:cs="Arial" w:eastAsia="Arial" w:hAnsi="Arial"/>
          <w:sz w:val="18"/>
          <w:szCs w:val="18"/>
          <w:b w:val="1"/>
          <w:bCs w:val="1"/>
          <w:color w:val="auto"/>
        </w:rPr>
        <w:t>SCHEDULE 5</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ORDER OF APPLICATION</w:t>
      </w:r>
    </w:p>
    <w:p>
      <w:pPr>
        <w:spacing w:after="0" w:line="256" w:lineRule="exact"/>
        <w:rPr>
          <w:sz w:val="20"/>
          <w:szCs w:val="20"/>
          <w:color w:val="auto"/>
        </w:rPr>
      </w:pPr>
    </w:p>
    <w:p>
      <w:pPr>
        <w:spacing w:after="0"/>
        <w:rPr>
          <w:sz w:val="20"/>
          <w:szCs w:val="20"/>
          <w:color w:val="auto"/>
        </w:rPr>
      </w:pPr>
      <w:r>
        <w:rPr>
          <w:rFonts w:ascii="Arial" w:cs="Arial" w:eastAsia="Arial" w:hAnsi="Arial"/>
          <w:sz w:val="17"/>
          <w:szCs w:val="17"/>
          <w:color w:val="auto"/>
        </w:rPr>
        <w:t>The Borrower shall only apply balances standing to the credit of the Collection Account for the following purposes and in the following order of priority:</w:t>
      </w:r>
    </w:p>
    <w:p>
      <w:pPr>
        <w:spacing w:after="0" w:line="264" w:lineRule="exact"/>
        <w:rPr>
          <w:sz w:val="20"/>
          <w:szCs w:val="20"/>
          <w:color w:val="auto"/>
        </w:rPr>
      </w:pPr>
    </w:p>
    <w:p>
      <w:pPr>
        <w:ind w:left="660" w:hanging="652"/>
        <w:spacing w:after="0"/>
        <w:tabs>
          <w:tab w:leader="none" w:pos="660" w:val="left"/>
        </w:tabs>
        <w:numPr>
          <w:ilvl w:val="0"/>
          <w:numId w:val="165"/>
        </w:numPr>
        <w:rPr>
          <w:rFonts w:ascii="Arial" w:cs="Arial" w:eastAsia="Arial" w:hAnsi="Arial"/>
          <w:sz w:val="18"/>
          <w:szCs w:val="18"/>
          <w:color w:val="auto"/>
        </w:rPr>
      </w:pPr>
      <w:r>
        <w:rPr>
          <w:rFonts w:ascii="Arial" w:cs="Arial" w:eastAsia="Arial" w:hAnsi="Arial"/>
          <w:sz w:val="18"/>
          <w:szCs w:val="18"/>
          <w:color w:val="auto"/>
        </w:rPr>
        <w:t>to pay Taxes due in relation to the Borrower’s operations;</w:t>
      </w:r>
    </w:p>
    <w:p>
      <w:pPr>
        <w:spacing w:after="0" w:line="252" w:lineRule="exact"/>
        <w:rPr>
          <w:rFonts w:ascii="Arial" w:cs="Arial" w:eastAsia="Arial" w:hAnsi="Arial"/>
          <w:sz w:val="18"/>
          <w:szCs w:val="18"/>
          <w:color w:val="auto"/>
        </w:rPr>
      </w:pPr>
    </w:p>
    <w:p>
      <w:pPr>
        <w:ind w:left="660" w:hanging="652"/>
        <w:spacing w:after="0" w:line="342" w:lineRule="auto"/>
        <w:tabs>
          <w:tab w:leader="none" w:pos="660" w:val="left"/>
        </w:tabs>
        <w:numPr>
          <w:ilvl w:val="0"/>
          <w:numId w:val="165"/>
        </w:numPr>
        <w:rPr>
          <w:rFonts w:ascii="Arial" w:cs="Arial" w:eastAsia="Arial" w:hAnsi="Arial"/>
          <w:sz w:val="16"/>
          <w:szCs w:val="16"/>
          <w:color w:val="auto"/>
        </w:rPr>
      </w:pPr>
      <w:r>
        <w:rPr>
          <w:rFonts w:ascii="Arial" w:cs="Arial" w:eastAsia="Arial" w:hAnsi="Arial"/>
          <w:sz w:val="16"/>
          <w:szCs w:val="16"/>
          <w:color w:val="auto"/>
        </w:rPr>
        <w:t>after giving effect to the withdrawals made pursuant to paragraph (a) above, to make any Operating Expenditure (but excluding any bonus payments (howsoever described) by the Borrower to the Supplier pursuant to the Satellite Construction Contract) payments due and owing by the Borrower;</w:t>
      </w:r>
    </w:p>
    <w:p>
      <w:pPr>
        <w:spacing w:after="0" w:line="150" w:lineRule="exact"/>
        <w:rPr>
          <w:rFonts w:ascii="Arial" w:cs="Arial" w:eastAsia="Arial" w:hAnsi="Arial"/>
          <w:sz w:val="16"/>
          <w:szCs w:val="16"/>
          <w:color w:val="auto"/>
        </w:rPr>
      </w:pPr>
    </w:p>
    <w:p>
      <w:pPr>
        <w:ind w:left="660" w:hanging="652"/>
        <w:spacing w:after="0" w:line="277" w:lineRule="auto"/>
        <w:tabs>
          <w:tab w:leader="none" w:pos="660" w:val="left"/>
        </w:tabs>
        <w:numPr>
          <w:ilvl w:val="0"/>
          <w:numId w:val="165"/>
        </w:numPr>
        <w:rPr>
          <w:rFonts w:ascii="Arial" w:cs="Arial" w:eastAsia="Arial" w:hAnsi="Arial"/>
          <w:sz w:val="18"/>
          <w:szCs w:val="18"/>
          <w:color w:val="auto"/>
        </w:rPr>
      </w:pPr>
      <w:r>
        <w:rPr>
          <w:rFonts w:ascii="Arial" w:cs="Arial" w:eastAsia="Arial" w:hAnsi="Arial"/>
          <w:sz w:val="18"/>
          <w:szCs w:val="18"/>
          <w:color w:val="auto"/>
        </w:rPr>
        <w:t>after giving effect to the withdrawals made pursuant to paragraphs (a) to (b) inclusive above, fees due and payable as of such date by the Borrower to the COFACE Agent, the Security Agent, the Offshore Account Bank and/or the Onshore Account Bank;</w:t>
      </w:r>
    </w:p>
    <w:p>
      <w:pPr>
        <w:spacing w:after="0" w:line="197" w:lineRule="exact"/>
        <w:rPr>
          <w:rFonts w:ascii="Arial" w:cs="Arial" w:eastAsia="Arial" w:hAnsi="Arial"/>
          <w:sz w:val="18"/>
          <w:szCs w:val="18"/>
          <w:color w:val="auto"/>
        </w:rPr>
      </w:pPr>
    </w:p>
    <w:p>
      <w:pPr>
        <w:ind w:left="660" w:hanging="652"/>
        <w:spacing w:after="0" w:line="277" w:lineRule="auto"/>
        <w:tabs>
          <w:tab w:leader="none" w:pos="660" w:val="left"/>
        </w:tabs>
        <w:numPr>
          <w:ilvl w:val="0"/>
          <w:numId w:val="165"/>
        </w:numPr>
        <w:rPr>
          <w:rFonts w:ascii="Arial" w:cs="Arial" w:eastAsia="Arial" w:hAnsi="Arial"/>
          <w:sz w:val="18"/>
          <w:szCs w:val="18"/>
          <w:color w:val="auto"/>
        </w:rPr>
      </w:pPr>
      <w:r>
        <w:rPr>
          <w:rFonts w:ascii="Arial" w:cs="Arial" w:eastAsia="Arial" w:hAnsi="Arial"/>
          <w:sz w:val="18"/>
          <w:szCs w:val="18"/>
          <w:color w:val="auto"/>
        </w:rPr>
        <w:t>after giving effect to the withdrawals made pursuant to paragraphs (a) to (c) inclusive above, funding of the Debt Service Account up to the DSA Required Balance;</w:t>
      </w:r>
    </w:p>
    <w:p>
      <w:pPr>
        <w:spacing w:after="0" w:line="197" w:lineRule="exact"/>
        <w:rPr>
          <w:rFonts w:ascii="Arial" w:cs="Arial" w:eastAsia="Arial" w:hAnsi="Arial"/>
          <w:sz w:val="18"/>
          <w:szCs w:val="18"/>
          <w:color w:val="auto"/>
        </w:rPr>
      </w:pPr>
    </w:p>
    <w:p>
      <w:pPr>
        <w:jc w:val="both"/>
        <w:ind w:left="660" w:hanging="652"/>
        <w:spacing w:after="0" w:line="312" w:lineRule="auto"/>
        <w:tabs>
          <w:tab w:leader="none" w:pos="660" w:val="left"/>
        </w:tabs>
        <w:numPr>
          <w:ilvl w:val="0"/>
          <w:numId w:val="165"/>
        </w:numPr>
        <w:rPr>
          <w:rFonts w:ascii="Arial" w:cs="Arial" w:eastAsia="Arial" w:hAnsi="Arial"/>
          <w:sz w:val="16"/>
          <w:szCs w:val="16"/>
          <w:color w:val="auto"/>
        </w:rPr>
      </w:pPr>
      <w:r>
        <w:rPr>
          <w:rFonts w:ascii="Arial" w:cs="Arial" w:eastAsia="Arial" w:hAnsi="Arial"/>
          <w:sz w:val="16"/>
          <w:szCs w:val="16"/>
          <w:color w:val="auto"/>
        </w:rPr>
        <w:t xml:space="preserve">after giving effect to the withdrawals made pursuant to paragraphs (a) to (d) inclusive above, funding of the Debt Service Reserve Account up to the DSRA Required Balance </w:t>
      </w:r>
      <w:r>
        <w:rPr>
          <w:rFonts w:ascii="Arial" w:cs="Arial" w:eastAsia="Arial" w:hAnsi="Arial"/>
          <w:sz w:val="16"/>
          <w:szCs w:val="16"/>
          <w:i w:val="1"/>
          <w:iCs w:val="1"/>
          <w:color w:val="auto"/>
        </w:rPr>
        <w:t>provided that</w:t>
      </w:r>
      <w:r>
        <w:rPr>
          <w:rFonts w:ascii="Arial" w:cs="Arial" w:eastAsia="Arial" w:hAnsi="Arial"/>
          <w:sz w:val="16"/>
          <w:szCs w:val="16"/>
          <w:color w:val="auto"/>
        </w:rPr>
        <w:t xml:space="preserve">, prior to the First Repayment Date the DSRA Required Balance may be funded by both the Supplier Guarantee and Cash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an amount in Cash not less than the DSRA Required Cash Balance is credited to the Debt Service Reserve Account;</w:t>
      </w:r>
    </w:p>
    <w:p>
      <w:pPr>
        <w:spacing w:after="0" w:line="173" w:lineRule="exact"/>
        <w:rPr>
          <w:rFonts w:ascii="Arial" w:cs="Arial" w:eastAsia="Arial" w:hAnsi="Arial"/>
          <w:sz w:val="16"/>
          <w:szCs w:val="16"/>
          <w:color w:val="auto"/>
        </w:rPr>
      </w:pPr>
    </w:p>
    <w:p>
      <w:pPr>
        <w:ind w:left="660" w:right="20" w:hanging="652"/>
        <w:spacing w:after="0" w:line="277" w:lineRule="auto"/>
        <w:tabs>
          <w:tab w:leader="none" w:pos="660" w:val="left"/>
        </w:tabs>
        <w:numPr>
          <w:ilvl w:val="0"/>
          <w:numId w:val="165"/>
        </w:numPr>
        <w:rPr>
          <w:rFonts w:ascii="Arial" w:cs="Arial" w:eastAsia="Arial" w:hAnsi="Arial"/>
          <w:sz w:val="18"/>
          <w:szCs w:val="18"/>
          <w:color w:val="auto"/>
        </w:rPr>
      </w:pPr>
      <w:r>
        <w:rPr>
          <w:rFonts w:ascii="Arial" w:cs="Arial" w:eastAsia="Arial" w:hAnsi="Arial"/>
          <w:sz w:val="18"/>
          <w:szCs w:val="18"/>
          <w:color w:val="auto"/>
        </w:rPr>
        <w:t xml:space="preserve">after giving effect to the withdrawals made pursuant to paragraphs (a) to (e) inclusive above, in or towards payment or reimbursement on a </w:t>
      </w:r>
      <w:r>
        <w:rPr>
          <w:rFonts w:ascii="Arial" w:cs="Arial" w:eastAsia="Arial" w:hAnsi="Arial"/>
          <w:sz w:val="18"/>
          <w:szCs w:val="18"/>
          <w:i w:val="1"/>
          <w:iCs w:val="1"/>
          <w:color w:val="auto"/>
        </w:rPr>
        <w:t>pro rata</w:t>
      </w:r>
      <w:r>
        <w:rPr>
          <w:rFonts w:ascii="Arial" w:cs="Arial" w:eastAsia="Arial" w:hAnsi="Arial"/>
          <w:sz w:val="18"/>
          <w:szCs w:val="18"/>
          <w:color w:val="auto"/>
        </w:rPr>
        <w:t xml:space="preserve"> basis of all other sums then due and payable by the Borrower to any Finance Party under any of the Finance Documents;</w:t>
      </w:r>
    </w:p>
    <w:p>
      <w:pPr>
        <w:spacing w:after="0" w:line="197" w:lineRule="exact"/>
        <w:rPr>
          <w:rFonts w:ascii="Arial" w:cs="Arial" w:eastAsia="Arial" w:hAnsi="Arial"/>
          <w:sz w:val="18"/>
          <w:szCs w:val="18"/>
          <w:color w:val="auto"/>
        </w:rPr>
      </w:pPr>
    </w:p>
    <w:p>
      <w:pPr>
        <w:ind w:left="660" w:hanging="652"/>
        <w:spacing w:after="0" w:line="277" w:lineRule="auto"/>
        <w:tabs>
          <w:tab w:leader="none" w:pos="660" w:val="left"/>
        </w:tabs>
        <w:numPr>
          <w:ilvl w:val="0"/>
          <w:numId w:val="165"/>
        </w:numPr>
        <w:rPr>
          <w:rFonts w:ascii="Arial" w:cs="Arial" w:eastAsia="Arial" w:hAnsi="Arial"/>
          <w:sz w:val="18"/>
          <w:szCs w:val="18"/>
          <w:color w:val="auto"/>
        </w:rPr>
      </w:pPr>
      <w:r>
        <w:rPr>
          <w:rFonts w:ascii="Arial" w:cs="Arial" w:eastAsia="Arial" w:hAnsi="Arial"/>
          <w:sz w:val="18"/>
          <w:szCs w:val="18"/>
          <w:color w:val="auto"/>
        </w:rPr>
        <w:t>after giving effect to the withdrawals made pursuant to paragraphs (a) to (f) inclusive above, funding of the Convertible Note Reserve Account up to the CNRA Required Balance;</w:t>
      </w:r>
    </w:p>
    <w:p>
      <w:pPr>
        <w:spacing w:after="0" w:line="197" w:lineRule="exact"/>
        <w:rPr>
          <w:rFonts w:ascii="Arial" w:cs="Arial" w:eastAsia="Arial" w:hAnsi="Arial"/>
          <w:sz w:val="18"/>
          <w:szCs w:val="18"/>
          <w:color w:val="auto"/>
        </w:rPr>
      </w:pPr>
    </w:p>
    <w:p>
      <w:pPr>
        <w:jc w:val="both"/>
        <w:ind w:left="660" w:hanging="652"/>
        <w:spacing w:after="0" w:line="264" w:lineRule="auto"/>
        <w:tabs>
          <w:tab w:leader="none" w:pos="660" w:val="left"/>
        </w:tabs>
        <w:numPr>
          <w:ilvl w:val="0"/>
          <w:numId w:val="165"/>
        </w:numPr>
        <w:rPr>
          <w:rFonts w:ascii="Arial" w:cs="Arial" w:eastAsia="Arial" w:hAnsi="Arial"/>
          <w:sz w:val="18"/>
          <w:szCs w:val="18"/>
          <w:color w:val="auto"/>
        </w:rPr>
      </w:pPr>
      <w:r>
        <w:rPr>
          <w:rFonts w:ascii="Arial" w:cs="Arial" w:eastAsia="Arial" w:hAnsi="Arial"/>
          <w:sz w:val="18"/>
          <w:szCs w:val="18"/>
          <w:color w:val="auto"/>
        </w:rPr>
        <w:t>after giving effect to the withdrawals made pursuant to paragraphs (a) to (g) inclusive above, mandatory prepayments then due and payable pursuant to Clauses 7.1 (</w:t>
      </w:r>
      <w:r>
        <w:rPr>
          <w:rFonts w:ascii="Arial" w:cs="Arial" w:eastAsia="Arial" w:hAnsi="Arial"/>
          <w:sz w:val="18"/>
          <w:szCs w:val="18"/>
          <w:i w:val="1"/>
          <w:iCs w:val="1"/>
          <w:color w:val="auto"/>
        </w:rPr>
        <w:t>Illegality</w:t>
      </w:r>
      <w:r>
        <w:rPr>
          <w:rFonts w:ascii="Arial" w:cs="Arial" w:eastAsia="Arial" w:hAnsi="Arial"/>
          <w:sz w:val="18"/>
          <w:szCs w:val="18"/>
          <w:color w:val="auto"/>
        </w:rPr>
        <w:t>), 7.3 (</w:t>
      </w:r>
      <w:r>
        <w:rPr>
          <w:rFonts w:ascii="Arial" w:cs="Arial" w:eastAsia="Arial" w:hAnsi="Arial"/>
          <w:sz w:val="18"/>
          <w:szCs w:val="18"/>
          <w:i w:val="1"/>
          <w:iCs w:val="1"/>
          <w:color w:val="auto"/>
        </w:rPr>
        <w:t>Mandatory Prepayment – Initial Excess Cash Flow</w:t>
      </w:r>
      <w:r>
        <w:rPr>
          <w:rFonts w:ascii="Arial" w:cs="Arial" w:eastAsia="Arial" w:hAnsi="Arial"/>
          <w:sz w:val="18"/>
          <w:szCs w:val="18"/>
          <w:color w:val="auto"/>
        </w:rPr>
        <w:t>), 7.4 (</w:t>
      </w:r>
      <w:r>
        <w:rPr>
          <w:rFonts w:ascii="Arial" w:cs="Arial" w:eastAsia="Arial" w:hAnsi="Arial"/>
          <w:sz w:val="18"/>
          <w:szCs w:val="18"/>
          <w:i w:val="1"/>
          <w:iCs w:val="1"/>
          <w:color w:val="auto"/>
        </w:rPr>
        <w:t>Mandatory Prepayment – Ongoing Excess Cash Flow</w:t>
      </w:r>
      <w:r>
        <w:rPr>
          <w:rFonts w:ascii="Arial" w:cs="Arial" w:eastAsia="Arial" w:hAnsi="Arial"/>
          <w:sz w:val="18"/>
          <w:szCs w:val="18"/>
          <w:color w:val="auto"/>
        </w:rPr>
        <w:t>) and 7.6 (</w:t>
      </w:r>
      <w:r>
        <w:rPr>
          <w:rFonts w:ascii="Arial" w:cs="Arial" w:eastAsia="Arial" w:hAnsi="Arial"/>
          <w:sz w:val="18"/>
          <w:szCs w:val="18"/>
          <w:i w:val="1"/>
          <w:iCs w:val="1"/>
          <w:color w:val="auto"/>
        </w:rPr>
        <w:t>Mandatory Prepayment – Asset Dispositions</w:t>
      </w:r>
      <w:r>
        <w:rPr>
          <w:rFonts w:ascii="Arial" w:cs="Arial" w:eastAsia="Arial" w:hAnsi="Arial"/>
          <w:sz w:val="18"/>
          <w:szCs w:val="18"/>
          <w:color w:val="auto"/>
        </w:rPr>
        <w:t>) of the Facility Agreement;</w:t>
      </w:r>
    </w:p>
    <w:p>
      <w:pPr>
        <w:spacing w:after="0" w:line="208" w:lineRule="exact"/>
        <w:rPr>
          <w:rFonts w:ascii="Arial" w:cs="Arial" w:eastAsia="Arial" w:hAnsi="Arial"/>
          <w:sz w:val="18"/>
          <w:szCs w:val="18"/>
          <w:color w:val="auto"/>
        </w:rPr>
      </w:pPr>
    </w:p>
    <w:p>
      <w:pPr>
        <w:jc w:val="both"/>
        <w:ind w:left="660" w:hanging="652"/>
        <w:spacing w:after="0" w:line="264" w:lineRule="auto"/>
        <w:tabs>
          <w:tab w:leader="none" w:pos="660" w:val="left"/>
        </w:tabs>
        <w:numPr>
          <w:ilvl w:val="0"/>
          <w:numId w:val="165"/>
        </w:numPr>
        <w:rPr>
          <w:rFonts w:ascii="Arial" w:cs="Arial" w:eastAsia="Arial" w:hAnsi="Arial"/>
          <w:sz w:val="18"/>
          <w:szCs w:val="18"/>
          <w:color w:val="auto"/>
        </w:rPr>
      </w:pPr>
      <w:r>
        <w:rPr>
          <w:rFonts w:ascii="Arial" w:cs="Arial" w:eastAsia="Arial" w:hAnsi="Arial"/>
          <w:sz w:val="18"/>
          <w:szCs w:val="18"/>
          <w:color w:val="auto"/>
        </w:rPr>
        <w:t>after giving effect to the withdrawals made pursuant to paragraph (a) to (h) above, subject in respect of Phase 3 Costs to Clause 22.14 (</w:t>
      </w:r>
      <w:r>
        <w:rPr>
          <w:rFonts w:ascii="Arial" w:cs="Arial" w:eastAsia="Arial" w:hAnsi="Arial"/>
          <w:sz w:val="18"/>
          <w:szCs w:val="18"/>
          <w:i w:val="1"/>
          <w:iCs w:val="1"/>
          <w:color w:val="auto"/>
        </w:rPr>
        <w:t>Excess Cash</w:t>
      </w:r>
      <w:r>
        <w:rPr>
          <w:rFonts w:ascii="Arial" w:cs="Arial" w:eastAsia="Arial" w:hAnsi="Arial"/>
          <w:sz w:val="18"/>
          <w:szCs w:val="18"/>
          <w:color w:val="auto"/>
        </w:rPr>
        <w:t xml:space="preserve"> </w:t>
      </w:r>
      <w:r>
        <w:rPr>
          <w:rFonts w:ascii="Arial" w:cs="Arial" w:eastAsia="Arial" w:hAnsi="Arial"/>
          <w:sz w:val="18"/>
          <w:szCs w:val="18"/>
          <w:i w:val="1"/>
          <w:iCs w:val="1"/>
          <w:color w:val="auto"/>
        </w:rPr>
        <w:t>Flow / Purchase of Satellites</w:t>
      </w:r>
      <w:r>
        <w:rPr>
          <w:rFonts w:ascii="Arial" w:cs="Arial" w:eastAsia="Arial" w:hAnsi="Arial"/>
          <w:sz w:val="18"/>
          <w:szCs w:val="18"/>
          <w:color w:val="auto"/>
        </w:rPr>
        <w:t>) of the Facility Agreement, to make any capital expenditure (including Covenant Capital Expenditure) payments due</w:t>
      </w:r>
      <w:r>
        <w:rPr>
          <w:rFonts w:ascii="Arial" w:cs="Arial" w:eastAsia="Arial" w:hAnsi="Arial"/>
          <w:sz w:val="18"/>
          <w:szCs w:val="18"/>
          <w:i w:val="1"/>
          <w:iCs w:val="1"/>
          <w:color w:val="auto"/>
        </w:rPr>
        <w:t xml:space="preserve"> </w:t>
      </w:r>
      <w:r>
        <w:rPr>
          <w:rFonts w:ascii="Arial" w:cs="Arial" w:eastAsia="Arial" w:hAnsi="Arial"/>
          <w:sz w:val="18"/>
          <w:szCs w:val="18"/>
          <w:color w:val="auto"/>
        </w:rPr>
        <w:t>and owing by the Borrower;</w:t>
      </w:r>
    </w:p>
    <w:p>
      <w:pPr>
        <w:spacing w:after="0" w:line="208" w:lineRule="exact"/>
        <w:rPr>
          <w:rFonts w:ascii="Arial" w:cs="Arial" w:eastAsia="Arial" w:hAnsi="Arial"/>
          <w:sz w:val="18"/>
          <w:szCs w:val="18"/>
          <w:color w:val="auto"/>
        </w:rPr>
      </w:pPr>
    </w:p>
    <w:p>
      <w:pPr>
        <w:ind w:left="660" w:right="20" w:hanging="652"/>
        <w:spacing w:after="0" w:line="277" w:lineRule="auto"/>
        <w:tabs>
          <w:tab w:leader="none" w:pos="660" w:val="left"/>
        </w:tabs>
        <w:numPr>
          <w:ilvl w:val="0"/>
          <w:numId w:val="165"/>
        </w:numPr>
        <w:rPr>
          <w:rFonts w:ascii="Arial" w:cs="Arial" w:eastAsia="Arial" w:hAnsi="Arial"/>
          <w:sz w:val="18"/>
          <w:szCs w:val="18"/>
          <w:color w:val="auto"/>
        </w:rPr>
      </w:pPr>
      <w:r>
        <w:rPr>
          <w:rFonts w:ascii="Arial" w:cs="Arial" w:eastAsia="Arial" w:hAnsi="Arial"/>
          <w:sz w:val="18"/>
          <w:szCs w:val="18"/>
          <w:color w:val="auto"/>
        </w:rPr>
        <w:t>after giving effect to the withdrawals made pursuant to paragraphs (a) to (i) inclusive above, if the Borrower elects, voluntary prepayments pursuant to Clause 7.9 (</w:t>
      </w:r>
      <w:r>
        <w:rPr>
          <w:rFonts w:ascii="Arial" w:cs="Arial" w:eastAsia="Arial" w:hAnsi="Arial"/>
          <w:sz w:val="18"/>
          <w:szCs w:val="18"/>
          <w:i w:val="1"/>
          <w:iCs w:val="1"/>
          <w:color w:val="auto"/>
        </w:rPr>
        <w:t>Voluntary Prepayment of the Loans</w:t>
      </w:r>
      <w:r>
        <w:rPr>
          <w:rFonts w:ascii="Arial" w:cs="Arial" w:eastAsia="Arial" w:hAnsi="Arial"/>
          <w:sz w:val="18"/>
          <w:szCs w:val="18"/>
          <w:color w:val="auto"/>
        </w:rPr>
        <w:t>) of the Facility Agreement;</w:t>
      </w:r>
    </w:p>
    <w:p>
      <w:pPr>
        <w:spacing w:after="0" w:line="34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141" w:name="page142"/>
    <w:bookmarkEnd w:id="141"/>
    <w:p>
      <w:pPr>
        <w:ind w:left="652" w:right="20" w:hanging="652"/>
        <w:spacing w:after="0" w:line="277" w:lineRule="auto"/>
        <w:tabs>
          <w:tab w:leader="none" w:pos="652" w:val="left"/>
        </w:tabs>
        <w:numPr>
          <w:ilvl w:val="0"/>
          <w:numId w:val="166"/>
        </w:numPr>
        <w:rPr>
          <w:rFonts w:ascii="Arial" w:cs="Arial" w:eastAsia="Arial" w:hAnsi="Arial"/>
          <w:sz w:val="18"/>
          <w:szCs w:val="18"/>
          <w:color w:val="auto"/>
        </w:rPr>
      </w:pPr>
      <w:r>
        <w:rPr>
          <w:rFonts w:ascii="Arial" w:cs="Arial" w:eastAsia="Arial" w:hAnsi="Arial"/>
          <w:sz w:val="18"/>
          <w:szCs w:val="18"/>
          <w:color w:val="auto"/>
        </w:rPr>
        <w:t>after giving effect to the withdrawals made pursuant to paragraphs (a) to (j) inclusive above, in or towards payment of any bonus payments (howsoever described) then due and payable by the Borrower to the Supplier under the Satellite Construction Contract; and</w:t>
      </w:r>
    </w:p>
    <w:p>
      <w:pPr>
        <w:spacing w:after="0" w:line="197" w:lineRule="exact"/>
        <w:rPr>
          <w:rFonts w:ascii="Arial" w:cs="Arial" w:eastAsia="Arial" w:hAnsi="Arial"/>
          <w:sz w:val="18"/>
          <w:szCs w:val="18"/>
          <w:color w:val="auto"/>
        </w:rPr>
      </w:pPr>
    </w:p>
    <w:p>
      <w:pPr>
        <w:jc w:val="both"/>
        <w:ind w:left="652" w:hanging="652"/>
        <w:spacing w:after="0" w:line="264" w:lineRule="auto"/>
        <w:tabs>
          <w:tab w:leader="none" w:pos="652" w:val="left"/>
        </w:tabs>
        <w:numPr>
          <w:ilvl w:val="0"/>
          <w:numId w:val="166"/>
        </w:numPr>
        <w:rPr>
          <w:rFonts w:ascii="Arial" w:cs="Arial" w:eastAsia="Arial" w:hAnsi="Arial"/>
          <w:sz w:val="18"/>
          <w:szCs w:val="18"/>
          <w:color w:val="auto"/>
        </w:rPr>
      </w:pPr>
      <w:r>
        <w:rPr>
          <w:rFonts w:ascii="Arial" w:cs="Arial" w:eastAsia="Arial" w:hAnsi="Arial"/>
          <w:sz w:val="18"/>
          <w:szCs w:val="18"/>
          <w:color w:val="auto"/>
        </w:rPr>
        <w:t>after giving effect to the withdrawals made pursuant to paragraphs (a) to (k) inclusive above, to the Distribution Account all or part of the funds remaining in the Collection Account but excluding any amount of Liquidity included in the most recent calculation of any of the financial covenants referred to in Clause 20 (</w:t>
      </w:r>
      <w:r>
        <w:rPr>
          <w:rFonts w:ascii="Arial" w:cs="Arial" w:eastAsia="Arial" w:hAnsi="Arial"/>
          <w:sz w:val="18"/>
          <w:szCs w:val="18"/>
          <w:i w:val="1"/>
          <w:iCs w:val="1"/>
          <w:color w:val="auto"/>
        </w:rPr>
        <w:t>Financial Covenants</w:t>
      </w:r>
      <w:r>
        <w:rPr>
          <w:rFonts w:ascii="Arial" w:cs="Arial" w:eastAsia="Arial" w:hAnsi="Arial"/>
          <w:sz w:val="18"/>
          <w:szCs w:val="18"/>
          <w:color w:val="auto"/>
        </w:rPr>
        <w:t>) of the Facility Agreement.</w:t>
      </w:r>
    </w:p>
    <w:p>
      <w:pPr>
        <w:spacing w:after="0" w:line="357"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81280</wp:posOffset>
            </wp:positionV>
            <wp:extent cx="7250430" cy="2159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12"/>
          </w:cols>
          <w:pgMar w:left="248" w:top="517" w:right="239" w:bottom="1440" w:gutter="0" w:footer="0" w:header="0"/>
        </w:sectPr>
      </w:pPr>
    </w:p>
    <w:bookmarkStart w:id="142" w:name="page143"/>
    <w:bookmarkEnd w:id="142"/>
    <w:tbl>
      <w:tblPr>
        <w:tblLayout w:type="fixed"/>
        <w:tblInd w:w="0" w:type="dxa"/>
        <w:tblCellMar>
          <w:top w:w="0" w:type="dxa"/>
          <w:left w:w="0" w:type="dxa"/>
          <w:bottom w:w="0" w:type="dxa"/>
          <w:right w:w="0" w:type="dxa"/>
        </w:tblCellMar>
      </w:tblPr>
      <w:tr>
        <w:trPr>
          <w:trHeight w:val="234"/>
        </w:trPr>
        <w:tc>
          <w:tcPr>
            <w:tcW w:w="26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2980" w:type="dxa"/>
            <w:vAlign w:val="bottom"/>
            <w:gridSpan w:val="3"/>
          </w:tcPr>
          <w:p>
            <w:pPr>
              <w:jc w:val="center"/>
              <w:ind w:right="460"/>
              <w:spacing w:after="0"/>
              <w:rPr>
                <w:sz w:val="20"/>
                <w:szCs w:val="20"/>
                <w:color w:val="auto"/>
              </w:rPr>
            </w:pPr>
            <w:r>
              <w:rPr>
                <w:rFonts w:ascii="Arial" w:cs="Arial" w:eastAsia="Arial" w:hAnsi="Arial"/>
                <w:sz w:val="18"/>
                <w:szCs w:val="18"/>
                <w:b w:val="1"/>
                <w:bCs w:val="1"/>
                <w:color w:val="auto"/>
                <w:w w:val="98"/>
              </w:rPr>
              <w:t>SCHEDULE 6</w:t>
            </w:r>
          </w:p>
        </w:tc>
        <w:tc>
          <w:tcPr>
            <w:tcW w:w="2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720" w:type="dxa"/>
            <w:vAlign w:val="bottom"/>
          </w:tcPr>
          <w:p>
            <w:pPr>
              <w:spacing w:after="0"/>
              <w:rPr>
                <w:sz w:val="20"/>
                <w:szCs w:val="20"/>
                <w:color w:val="auto"/>
              </w:rPr>
            </w:pPr>
          </w:p>
        </w:tc>
      </w:tr>
      <w:tr>
        <w:trPr>
          <w:trHeight w:val="459"/>
        </w:trPr>
        <w:tc>
          <w:tcPr>
            <w:tcW w:w="26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540" w:type="dxa"/>
            <w:vAlign w:val="bottom"/>
            <w:gridSpan w:val="10"/>
          </w:tcPr>
          <w:p>
            <w:pPr>
              <w:jc w:val="center"/>
              <w:ind w:right="2790"/>
              <w:spacing w:after="0"/>
              <w:rPr>
                <w:sz w:val="20"/>
                <w:szCs w:val="20"/>
                <w:color w:val="auto"/>
              </w:rPr>
            </w:pPr>
            <w:r>
              <w:rPr>
                <w:rFonts w:ascii="Arial" w:cs="Arial" w:eastAsia="Arial" w:hAnsi="Arial"/>
                <w:sz w:val="18"/>
                <w:szCs w:val="18"/>
                <w:b w:val="1"/>
                <w:bCs w:val="1"/>
                <w:color w:val="auto"/>
                <w:w w:val="99"/>
              </w:rPr>
              <w:t>AUTHORISED PERSONS AND CALLBACK CONTACTS</w:t>
            </w:r>
          </w:p>
        </w:tc>
      </w:tr>
      <w:tr>
        <w:trPr>
          <w:trHeight w:val="459"/>
        </w:trPr>
        <w:tc>
          <w:tcPr>
            <w:tcW w:w="26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980" w:type="dxa"/>
            <w:vAlign w:val="bottom"/>
            <w:gridSpan w:val="3"/>
          </w:tcPr>
          <w:p>
            <w:pPr>
              <w:jc w:val="center"/>
              <w:ind w:right="460"/>
              <w:spacing w:after="0"/>
              <w:rPr>
                <w:sz w:val="20"/>
                <w:szCs w:val="20"/>
                <w:color w:val="auto"/>
              </w:rPr>
            </w:pPr>
            <w:r>
              <w:rPr>
                <w:rFonts w:ascii="Arial" w:cs="Arial" w:eastAsia="Arial" w:hAnsi="Arial"/>
                <w:sz w:val="18"/>
                <w:szCs w:val="18"/>
                <w:b w:val="1"/>
                <w:bCs w:val="1"/>
                <w:color w:val="auto"/>
                <w:w w:val="98"/>
              </w:rPr>
              <w:t>AUTHORISED PERSONS</w:t>
            </w: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720" w:type="dxa"/>
            <w:vAlign w:val="bottom"/>
          </w:tcPr>
          <w:p>
            <w:pPr>
              <w:spacing w:after="0"/>
              <w:rPr>
                <w:sz w:val="24"/>
                <w:szCs w:val="24"/>
                <w:color w:val="auto"/>
              </w:rPr>
            </w:pPr>
          </w:p>
        </w:tc>
      </w:tr>
      <w:tr>
        <w:trPr>
          <w:trHeight w:val="459"/>
        </w:trPr>
        <w:tc>
          <w:tcPr>
            <w:tcW w:w="2640" w:type="dxa"/>
            <w:vAlign w:val="bottom"/>
          </w:tcPr>
          <w:p>
            <w:pPr>
              <w:spacing w:after="0"/>
              <w:rPr>
                <w:sz w:val="20"/>
                <w:szCs w:val="20"/>
                <w:color w:val="auto"/>
              </w:rPr>
            </w:pPr>
            <w:r>
              <w:rPr>
                <w:rFonts w:ascii="Arial" w:cs="Arial" w:eastAsia="Arial" w:hAnsi="Arial"/>
                <w:sz w:val="18"/>
                <w:szCs w:val="18"/>
                <w:color w:val="auto"/>
              </w:rPr>
              <w:t>The Borrower</w:t>
            </w:r>
          </w:p>
        </w:tc>
        <w:tc>
          <w:tcPr>
            <w:tcW w:w="2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720" w:type="dxa"/>
            <w:vAlign w:val="bottom"/>
          </w:tcPr>
          <w:p>
            <w:pPr>
              <w:spacing w:after="0"/>
              <w:rPr>
                <w:sz w:val="24"/>
                <w:szCs w:val="24"/>
                <w:color w:val="auto"/>
              </w:rPr>
            </w:pPr>
          </w:p>
        </w:tc>
      </w:tr>
      <w:tr>
        <w:trPr>
          <w:trHeight w:val="466"/>
        </w:trPr>
        <w:tc>
          <w:tcPr>
            <w:tcW w:w="2640" w:type="dxa"/>
            <w:vAlign w:val="bottom"/>
          </w:tcPr>
          <w:p>
            <w:pPr>
              <w:spacing w:after="0"/>
              <w:rPr>
                <w:sz w:val="20"/>
                <w:szCs w:val="20"/>
                <w:color w:val="auto"/>
              </w:rPr>
            </w:pPr>
            <w:r>
              <w:rPr>
                <w:rFonts w:ascii="Arial" w:cs="Arial" w:eastAsia="Arial" w:hAnsi="Arial"/>
                <w:sz w:val="18"/>
                <w:szCs w:val="18"/>
                <w:color w:val="auto"/>
              </w:rPr>
              <w:t>Name</w:t>
            </w:r>
          </w:p>
        </w:tc>
        <w:tc>
          <w:tcPr>
            <w:tcW w:w="240" w:type="dxa"/>
            <w:vAlign w:val="bottom"/>
          </w:tcPr>
          <w:p>
            <w:pPr>
              <w:spacing w:after="0"/>
              <w:rPr>
                <w:sz w:val="24"/>
                <w:szCs w:val="24"/>
                <w:color w:val="auto"/>
              </w:rPr>
            </w:pPr>
          </w:p>
        </w:tc>
        <w:tc>
          <w:tcPr>
            <w:tcW w:w="1580" w:type="dxa"/>
            <w:vAlign w:val="bottom"/>
            <w:gridSpan w:val="3"/>
          </w:tcPr>
          <w:p>
            <w:pPr>
              <w:spacing w:after="0"/>
              <w:rPr>
                <w:sz w:val="20"/>
                <w:szCs w:val="20"/>
                <w:color w:val="auto"/>
              </w:rPr>
            </w:pPr>
            <w:r>
              <w:rPr>
                <w:rFonts w:ascii="Arial" w:cs="Arial" w:eastAsia="Arial" w:hAnsi="Arial"/>
                <w:sz w:val="18"/>
                <w:szCs w:val="18"/>
                <w:color w:val="auto"/>
              </w:rPr>
              <w:t>Position</w:t>
            </w:r>
          </w:p>
        </w:tc>
        <w:tc>
          <w:tcPr>
            <w:tcW w:w="1040" w:type="dxa"/>
            <w:vAlign w:val="bottom"/>
          </w:tcPr>
          <w:p>
            <w:pPr>
              <w:spacing w:after="0"/>
              <w:rPr>
                <w:sz w:val="24"/>
                <w:szCs w:val="24"/>
                <w:color w:val="auto"/>
              </w:rPr>
            </w:pPr>
          </w:p>
        </w:tc>
        <w:tc>
          <w:tcPr>
            <w:tcW w:w="1940" w:type="dxa"/>
            <w:vAlign w:val="bottom"/>
            <w:gridSpan w:val="2"/>
          </w:tcPr>
          <w:p>
            <w:pPr>
              <w:ind w:left="240"/>
              <w:spacing w:after="0"/>
              <w:rPr>
                <w:sz w:val="20"/>
                <w:szCs w:val="20"/>
                <w:color w:val="auto"/>
              </w:rPr>
            </w:pPr>
            <w:r>
              <w:rPr>
                <w:rFonts w:ascii="Arial" w:cs="Arial" w:eastAsia="Arial" w:hAnsi="Arial"/>
                <w:sz w:val="18"/>
                <w:szCs w:val="18"/>
                <w:color w:val="auto"/>
              </w:rPr>
              <w:t>Specimen signature</w:t>
            </w: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720" w:type="dxa"/>
            <w:vAlign w:val="bottom"/>
          </w:tcPr>
          <w:p>
            <w:pPr>
              <w:spacing w:after="0"/>
              <w:rPr>
                <w:sz w:val="20"/>
                <w:szCs w:val="20"/>
                <w:color w:val="auto"/>
              </w:rPr>
            </w:pPr>
            <w:r>
              <w:rPr>
                <w:rFonts w:ascii="Arial" w:cs="Arial" w:eastAsia="Arial" w:hAnsi="Arial"/>
                <w:sz w:val="18"/>
                <w:szCs w:val="18"/>
                <w:color w:val="auto"/>
              </w:rPr>
              <w:t>Telephone number</w:t>
            </w:r>
          </w:p>
        </w:tc>
      </w:tr>
      <w:tr>
        <w:trPr>
          <w:trHeight w:val="202"/>
        </w:trPr>
        <w:tc>
          <w:tcPr>
            <w:tcW w:w="2640" w:type="dxa"/>
            <w:vAlign w:val="bottom"/>
            <w:tcBorders>
              <w:top w:val="single" w:sz="8" w:color="auto"/>
            </w:tcBorders>
          </w:tcPr>
          <w:p>
            <w:pPr>
              <w:spacing w:after="0" w:line="201" w:lineRule="exact"/>
              <w:rPr>
                <w:sz w:val="20"/>
                <w:szCs w:val="20"/>
                <w:color w:val="auto"/>
              </w:rPr>
            </w:pPr>
            <w:r>
              <w:rPr>
                <w:rFonts w:ascii="Arial" w:cs="Arial" w:eastAsia="Arial" w:hAnsi="Arial"/>
                <w:sz w:val="18"/>
                <w:szCs w:val="18"/>
                <w:color w:val="auto"/>
              </w:rPr>
              <w:t>[●]</w:t>
            </w:r>
          </w:p>
        </w:tc>
        <w:tc>
          <w:tcPr>
            <w:tcW w:w="240" w:type="dxa"/>
            <w:vAlign w:val="bottom"/>
          </w:tcPr>
          <w:p>
            <w:pPr>
              <w:spacing w:after="0"/>
              <w:rPr>
                <w:sz w:val="17"/>
                <w:szCs w:val="17"/>
                <w:color w:val="auto"/>
              </w:rPr>
            </w:pPr>
          </w:p>
        </w:tc>
        <w:tc>
          <w:tcPr>
            <w:tcW w:w="1580" w:type="dxa"/>
            <w:vAlign w:val="bottom"/>
            <w:tcBorders>
              <w:top w:val="single" w:sz="8" w:color="auto"/>
            </w:tcBorders>
            <w:gridSpan w:val="3"/>
          </w:tcPr>
          <w:p>
            <w:pPr>
              <w:spacing w:after="0" w:line="201" w:lineRule="exact"/>
              <w:rPr>
                <w:sz w:val="20"/>
                <w:szCs w:val="20"/>
                <w:color w:val="auto"/>
              </w:rPr>
            </w:pPr>
            <w:r>
              <w:rPr>
                <w:rFonts w:ascii="Arial" w:cs="Arial" w:eastAsia="Arial" w:hAnsi="Arial"/>
                <w:sz w:val="18"/>
                <w:szCs w:val="18"/>
                <w:color w:val="auto"/>
              </w:rPr>
              <w:t>[●]</w:t>
            </w:r>
          </w:p>
        </w:tc>
        <w:tc>
          <w:tcPr>
            <w:tcW w:w="104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170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820" w:type="dxa"/>
            <w:vAlign w:val="bottom"/>
            <w:tcBorders>
              <w:top w:val="single" w:sz="8" w:color="auto"/>
            </w:tcBorders>
          </w:tcPr>
          <w:p>
            <w:pPr>
              <w:spacing w:after="0"/>
              <w:rPr>
                <w:sz w:val="17"/>
                <w:szCs w:val="17"/>
                <w:color w:val="auto"/>
              </w:rPr>
            </w:pPr>
          </w:p>
        </w:tc>
        <w:tc>
          <w:tcPr>
            <w:tcW w:w="220" w:type="dxa"/>
            <w:vAlign w:val="bottom"/>
          </w:tcPr>
          <w:p>
            <w:pPr>
              <w:spacing w:after="0"/>
              <w:rPr>
                <w:sz w:val="17"/>
                <w:szCs w:val="17"/>
                <w:color w:val="auto"/>
              </w:rPr>
            </w:pPr>
          </w:p>
        </w:tc>
        <w:tc>
          <w:tcPr>
            <w:tcW w:w="2720" w:type="dxa"/>
            <w:vAlign w:val="bottom"/>
            <w:tcBorders>
              <w:top w:val="single" w:sz="8" w:color="auto"/>
            </w:tcBorders>
          </w:tcPr>
          <w:p>
            <w:pPr>
              <w:spacing w:after="0" w:line="201" w:lineRule="exact"/>
              <w:rPr>
                <w:sz w:val="20"/>
                <w:szCs w:val="20"/>
                <w:color w:val="auto"/>
              </w:rPr>
            </w:pPr>
            <w:r>
              <w:rPr>
                <w:rFonts w:ascii="Arial" w:cs="Arial" w:eastAsia="Arial" w:hAnsi="Arial"/>
                <w:sz w:val="18"/>
                <w:szCs w:val="18"/>
                <w:color w:val="auto"/>
              </w:rPr>
              <w:t>[●]</w:t>
            </w:r>
          </w:p>
        </w:tc>
      </w:tr>
      <w:tr>
        <w:trPr>
          <w:trHeight w:val="216"/>
        </w:trPr>
        <w:tc>
          <w:tcPr>
            <w:tcW w:w="2640" w:type="dxa"/>
            <w:vAlign w:val="bottom"/>
          </w:tcPr>
          <w:p>
            <w:pPr>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580" w:type="dxa"/>
            <w:vAlign w:val="bottom"/>
            <w:gridSpan w:val="3"/>
          </w:tcPr>
          <w:p>
            <w:pPr>
              <w:spacing w:after="0"/>
              <w:rPr>
                <w:sz w:val="20"/>
                <w:szCs w:val="20"/>
                <w:color w:val="auto"/>
              </w:rPr>
            </w:pPr>
            <w:r>
              <w:rPr>
                <w:rFonts w:ascii="Arial" w:cs="Arial" w:eastAsia="Arial" w:hAnsi="Arial"/>
                <w:sz w:val="18"/>
                <w:szCs w:val="18"/>
                <w:color w:val="auto"/>
              </w:rPr>
              <w:t>[●]</w:t>
            </w:r>
          </w:p>
        </w:tc>
        <w:tc>
          <w:tcPr>
            <w:tcW w:w="10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720" w:type="dxa"/>
            <w:vAlign w:val="bottom"/>
          </w:tcPr>
          <w:p>
            <w:pPr>
              <w:spacing w:after="0"/>
              <w:rPr>
                <w:sz w:val="20"/>
                <w:szCs w:val="20"/>
                <w:color w:val="auto"/>
              </w:rPr>
            </w:pPr>
            <w:r>
              <w:rPr>
                <w:rFonts w:ascii="Arial" w:cs="Arial" w:eastAsia="Arial" w:hAnsi="Arial"/>
                <w:sz w:val="18"/>
                <w:szCs w:val="18"/>
                <w:color w:val="auto"/>
              </w:rPr>
              <w:t>[●]</w:t>
            </w:r>
          </w:p>
        </w:tc>
      </w:tr>
      <w:tr>
        <w:trPr>
          <w:trHeight w:val="230"/>
        </w:trPr>
        <w:tc>
          <w:tcPr>
            <w:tcW w:w="2640" w:type="dxa"/>
            <w:vAlign w:val="bottom"/>
          </w:tcPr>
          <w:p>
            <w:pPr>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0"/>
                <w:szCs w:val="20"/>
                <w:color w:val="auto"/>
              </w:rPr>
            </w:pPr>
          </w:p>
        </w:tc>
        <w:tc>
          <w:tcPr>
            <w:tcW w:w="1580" w:type="dxa"/>
            <w:vAlign w:val="bottom"/>
            <w:gridSpan w:val="3"/>
          </w:tcPr>
          <w:p>
            <w:pPr>
              <w:spacing w:after="0"/>
              <w:rPr>
                <w:sz w:val="20"/>
                <w:szCs w:val="20"/>
                <w:color w:val="auto"/>
              </w:rPr>
            </w:pPr>
            <w:r>
              <w:rPr>
                <w:rFonts w:ascii="Arial" w:cs="Arial" w:eastAsia="Arial" w:hAnsi="Arial"/>
                <w:sz w:val="18"/>
                <w:szCs w:val="18"/>
                <w:color w:val="auto"/>
              </w:rPr>
              <w:t>[●]</w:t>
            </w:r>
          </w:p>
        </w:tc>
        <w:tc>
          <w:tcPr>
            <w:tcW w:w="10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7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720" w:type="dxa"/>
            <w:vAlign w:val="bottom"/>
          </w:tcPr>
          <w:p>
            <w:pPr>
              <w:spacing w:after="0"/>
              <w:rPr>
                <w:sz w:val="20"/>
                <w:szCs w:val="20"/>
                <w:color w:val="auto"/>
              </w:rPr>
            </w:pPr>
            <w:r>
              <w:rPr>
                <w:rFonts w:ascii="Arial" w:cs="Arial" w:eastAsia="Arial" w:hAnsi="Arial"/>
                <w:sz w:val="18"/>
                <w:szCs w:val="18"/>
                <w:color w:val="auto"/>
              </w:rPr>
              <w:t>[●]</w:t>
            </w:r>
          </w:p>
        </w:tc>
      </w:tr>
      <w:tr>
        <w:trPr>
          <w:trHeight w:val="459"/>
        </w:trPr>
        <w:tc>
          <w:tcPr>
            <w:tcW w:w="2640" w:type="dxa"/>
            <w:vAlign w:val="bottom"/>
          </w:tcPr>
          <w:p>
            <w:pPr>
              <w:spacing w:after="0"/>
              <w:rPr>
                <w:sz w:val="20"/>
                <w:szCs w:val="20"/>
                <w:color w:val="auto"/>
              </w:rPr>
            </w:pPr>
            <w:r>
              <w:rPr>
                <w:rFonts w:ascii="Arial" w:cs="Arial" w:eastAsia="Arial" w:hAnsi="Arial"/>
                <w:sz w:val="18"/>
                <w:szCs w:val="18"/>
                <w:color w:val="auto"/>
              </w:rPr>
              <w:t>Thermo</w:t>
            </w:r>
          </w:p>
        </w:tc>
        <w:tc>
          <w:tcPr>
            <w:tcW w:w="2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720" w:type="dxa"/>
            <w:vAlign w:val="bottom"/>
          </w:tcPr>
          <w:p>
            <w:pPr>
              <w:spacing w:after="0"/>
              <w:rPr>
                <w:sz w:val="24"/>
                <w:szCs w:val="24"/>
                <w:color w:val="auto"/>
              </w:rPr>
            </w:pPr>
          </w:p>
        </w:tc>
      </w:tr>
      <w:tr>
        <w:trPr>
          <w:trHeight w:val="466"/>
        </w:trPr>
        <w:tc>
          <w:tcPr>
            <w:tcW w:w="2640" w:type="dxa"/>
            <w:vAlign w:val="bottom"/>
          </w:tcPr>
          <w:p>
            <w:pPr>
              <w:spacing w:after="0"/>
              <w:rPr>
                <w:sz w:val="20"/>
                <w:szCs w:val="20"/>
                <w:color w:val="auto"/>
              </w:rPr>
            </w:pPr>
            <w:r>
              <w:rPr>
                <w:rFonts w:ascii="Arial" w:cs="Arial" w:eastAsia="Arial" w:hAnsi="Arial"/>
                <w:sz w:val="18"/>
                <w:szCs w:val="18"/>
                <w:color w:val="auto"/>
              </w:rPr>
              <w:t>Name</w:t>
            </w:r>
          </w:p>
        </w:tc>
        <w:tc>
          <w:tcPr>
            <w:tcW w:w="240" w:type="dxa"/>
            <w:vAlign w:val="bottom"/>
          </w:tcPr>
          <w:p>
            <w:pPr>
              <w:spacing w:after="0"/>
              <w:rPr>
                <w:sz w:val="24"/>
                <w:szCs w:val="24"/>
                <w:color w:val="auto"/>
              </w:rPr>
            </w:pPr>
          </w:p>
        </w:tc>
        <w:tc>
          <w:tcPr>
            <w:tcW w:w="1580" w:type="dxa"/>
            <w:vAlign w:val="bottom"/>
            <w:gridSpan w:val="3"/>
          </w:tcPr>
          <w:p>
            <w:pPr>
              <w:spacing w:after="0"/>
              <w:rPr>
                <w:sz w:val="20"/>
                <w:szCs w:val="20"/>
                <w:color w:val="auto"/>
              </w:rPr>
            </w:pPr>
            <w:r>
              <w:rPr>
                <w:rFonts w:ascii="Arial" w:cs="Arial" w:eastAsia="Arial" w:hAnsi="Arial"/>
                <w:sz w:val="18"/>
                <w:szCs w:val="18"/>
                <w:color w:val="auto"/>
              </w:rPr>
              <w:t>Position</w:t>
            </w:r>
          </w:p>
        </w:tc>
        <w:tc>
          <w:tcPr>
            <w:tcW w:w="1040" w:type="dxa"/>
            <w:vAlign w:val="bottom"/>
          </w:tcPr>
          <w:p>
            <w:pPr>
              <w:spacing w:after="0"/>
              <w:rPr>
                <w:sz w:val="24"/>
                <w:szCs w:val="24"/>
                <w:color w:val="auto"/>
              </w:rPr>
            </w:pPr>
          </w:p>
        </w:tc>
        <w:tc>
          <w:tcPr>
            <w:tcW w:w="1940" w:type="dxa"/>
            <w:vAlign w:val="bottom"/>
            <w:gridSpan w:val="2"/>
          </w:tcPr>
          <w:p>
            <w:pPr>
              <w:ind w:left="240"/>
              <w:spacing w:after="0"/>
              <w:rPr>
                <w:sz w:val="20"/>
                <w:szCs w:val="20"/>
                <w:color w:val="auto"/>
              </w:rPr>
            </w:pPr>
            <w:r>
              <w:rPr>
                <w:rFonts w:ascii="Arial" w:cs="Arial" w:eastAsia="Arial" w:hAnsi="Arial"/>
                <w:sz w:val="18"/>
                <w:szCs w:val="18"/>
                <w:color w:val="auto"/>
              </w:rPr>
              <w:t>Specimen signature</w:t>
            </w: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720" w:type="dxa"/>
            <w:vAlign w:val="bottom"/>
          </w:tcPr>
          <w:p>
            <w:pPr>
              <w:spacing w:after="0"/>
              <w:rPr>
                <w:sz w:val="20"/>
                <w:szCs w:val="20"/>
                <w:color w:val="auto"/>
              </w:rPr>
            </w:pPr>
            <w:r>
              <w:rPr>
                <w:rFonts w:ascii="Arial" w:cs="Arial" w:eastAsia="Arial" w:hAnsi="Arial"/>
                <w:sz w:val="18"/>
                <w:szCs w:val="18"/>
                <w:color w:val="auto"/>
              </w:rPr>
              <w:t>Telephone number</w:t>
            </w:r>
          </w:p>
        </w:tc>
      </w:tr>
      <w:tr>
        <w:trPr>
          <w:trHeight w:val="202"/>
        </w:trPr>
        <w:tc>
          <w:tcPr>
            <w:tcW w:w="2640" w:type="dxa"/>
            <w:vAlign w:val="bottom"/>
            <w:tcBorders>
              <w:top w:val="single" w:sz="8" w:color="auto"/>
            </w:tcBorders>
          </w:tcPr>
          <w:p>
            <w:pPr>
              <w:spacing w:after="0" w:line="201" w:lineRule="exact"/>
              <w:rPr>
                <w:sz w:val="20"/>
                <w:szCs w:val="20"/>
                <w:color w:val="auto"/>
              </w:rPr>
            </w:pPr>
            <w:r>
              <w:rPr>
                <w:rFonts w:ascii="Arial" w:cs="Arial" w:eastAsia="Arial" w:hAnsi="Arial"/>
                <w:sz w:val="18"/>
                <w:szCs w:val="18"/>
                <w:color w:val="auto"/>
              </w:rPr>
              <w:t>[●]</w:t>
            </w:r>
          </w:p>
        </w:tc>
        <w:tc>
          <w:tcPr>
            <w:tcW w:w="240" w:type="dxa"/>
            <w:vAlign w:val="bottom"/>
          </w:tcPr>
          <w:p>
            <w:pPr>
              <w:spacing w:after="0"/>
              <w:rPr>
                <w:sz w:val="17"/>
                <w:szCs w:val="17"/>
                <w:color w:val="auto"/>
              </w:rPr>
            </w:pPr>
          </w:p>
        </w:tc>
        <w:tc>
          <w:tcPr>
            <w:tcW w:w="1580" w:type="dxa"/>
            <w:vAlign w:val="bottom"/>
            <w:tcBorders>
              <w:top w:val="single" w:sz="8" w:color="auto"/>
            </w:tcBorders>
            <w:gridSpan w:val="3"/>
          </w:tcPr>
          <w:p>
            <w:pPr>
              <w:spacing w:after="0" w:line="201" w:lineRule="exact"/>
              <w:rPr>
                <w:sz w:val="20"/>
                <w:szCs w:val="20"/>
                <w:color w:val="auto"/>
              </w:rPr>
            </w:pPr>
            <w:r>
              <w:rPr>
                <w:rFonts w:ascii="Arial" w:cs="Arial" w:eastAsia="Arial" w:hAnsi="Arial"/>
                <w:sz w:val="18"/>
                <w:szCs w:val="18"/>
                <w:color w:val="auto"/>
              </w:rPr>
              <w:t>[●]</w:t>
            </w:r>
          </w:p>
        </w:tc>
        <w:tc>
          <w:tcPr>
            <w:tcW w:w="1040" w:type="dxa"/>
            <w:vAlign w:val="bottom"/>
            <w:tcBorders>
              <w:top w:val="single" w:sz="8" w:color="auto"/>
            </w:tcBorders>
          </w:tcPr>
          <w:p>
            <w:pPr>
              <w:spacing w:after="0"/>
              <w:rPr>
                <w:sz w:val="17"/>
                <w:szCs w:val="17"/>
                <w:color w:val="auto"/>
              </w:rPr>
            </w:pPr>
          </w:p>
        </w:tc>
        <w:tc>
          <w:tcPr>
            <w:tcW w:w="240" w:type="dxa"/>
            <w:vAlign w:val="bottom"/>
          </w:tcPr>
          <w:p>
            <w:pPr>
              <w:spacing w:after="0"/>
              <w:rPr>
                <w:sz w:val="17"/>
                <w:szCs w:val="17"/>
                <w:color w:val="auto"/>
              </w:rPr>
            </w:pPr>
          </w:p>
        </w:tc>
        <w:tc>
          <w:tcPr>
            <w:tcW w:w="1700" w:type="dxa"/>
            <w:vAlign w:val="bottom"/>
            <w:tcBorders>
              <w:top w:val="single" w:sz="8" w:color="auto"/>
            </w:tcBorders>
          </w:tcPr>
          <w:p>
            <w:pPr>
              <w:spacing w:after="0"/>
              <w:rPr>
                <w:sz w:val="17"/>
                <w:szCs w:val="17"/>
                <w:color w:val="auto"/>
              </w:rPr>
            </w:pPr>
          </w:p>
        </w:tc>
        <w:tc>
          <w:tcPr>
            <w:tcW w:w="220" w:type="dxa"/>
            <w:vAlign w:val="bottom"/>
            <w:tcBorders>
              <w:top w:val="single" w:sz="8" w:color="auto"/>
            </w:tcBorders>
          </w:tcPr>
          <w:p>
            <w:pPr>
              <w:spacing w:after="0"/>
              <w:rPr>
                <w:sz w:val="17"/>
                <w:szCs w:val="17"/>
                <w:color w:val="auto"/>
              </w:rPr>
            </w:pPr>
          </w:p>
        </w:tc>
        <w:tc>
          <w:tcPr>
            <w:tcW w:w="820" w:type="dxa"/>
            <w:vAlign w:val="bottom"/>
            <w:tcBorders>
              <w:top w:val="single" w:sz="8" w:color="auto"/>
            </w:tcBorders>
          </w:tcPr>
          <w:p>
            <w:pPr>
              <w:spacing w:after="0"/>
              <w:rPr>
                <w:sz w:val="17"/>
                <w:szCs w:val="17"/>
                <w:color w:val="auto"/>
              </w:rPr>
            </w:pPr>
          </w:p>
        </w:tc>
        <w:tc>
          <w:tcPr>
            <w:tcW w:w="220" w:type="dxa"/>
            <w:vAlign w:val="bottom"/>
          </w:tcPr>
          <w:p>
            <w:pPr>
              <w:spacing w:after="0"/>
              <w:rPr>
                <w:sz w:val="17"/>
                <w:szCs w:val="17"/>
                <w:color w:val="auto"/>
              </w:rPr>
            </w:pPr>
          </w:p>
        </w:tc>
        <w:tc>
          <w:tcPr>
            <w:tcW w:w="2720" w:type="dxa"/>
            <w:vAlign w:val="bottom"/>
            <w:tcBorders>
              <w:top w:val="single" w:sz="8" w:color="auto"/>
            </w:tcBorders>
          </w:tcPr>
          <w:p>
            <w:pPr>
              <w:spacing w:after="0" w:line="201" w:lineRule="exact"/>
              <w:rPr>
                <w:sz w:val="20"/>
                <w:szCs w:val="20"/>
                <w:color w:val="auto"/>
              </w:rPr>
            </w:pPr>
            <w:r>
              <w:rPr>
                <w:rFonts w:ascii="Arial" w:cs="Arial" w:eastAsia="Arial" w:hAnsi="Arial"/>
                <w:sz w:val="18"/>
                <w:szCs w:val="18"/>
                <w:color w:val="auto"/>
              </w:rPr>
              <w:t>[●]</w:t>
            </w:r>
          </w:p>
        </w:tc>
      </w:tr>
      <w:tr>
        <w:trPr>
          <w:trHeight w:val="216"/>
        </w:trPr>
        <w:tc>
          <w:tcPr>
            <w:tcW w:w="2640" w:type="dxa"/>
            <w:vAlign w:val="bottom"/>
          </w:tcPr>
          <w:p>
            <w:pPr>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1580" w:type="dxa"/>
            <w:vAlign w:val="bottom"/>
            <w:gridSpan w:val="3"/>
          </w:tcPr>
          <w:p>
            <w:pPr>
              <w:spacing w:after="0"/>
              <w:rPr>
                <w:sz w:val="20"/>
                <w:szCs w:val="20"/>
                <w:color w:val="auto"/>
              </w:rPr>
            </w:pPr>
            <w:r>
              <w:rPr>
                <w:rFonts w:ascii="Arial" w:cs="Arial" w:eastAsia="Arial" w:hAnsi="Arial"/>
                <w:sz w:val="18"/>
                <w:szCs w:val="18"/>
                <w:color w:val="auto"/>
              </w:rPr>
              <w:t>[●]</w:t>
            </w:r>
          </w:p>
        </w:tc>
        <w:tc>
          <w:tcPr>
            <w:tcW w:w="10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720" w:type="dxa"/>
            <w:vAlign w:val="bottom"/>
          </w:tcPr>
          <w:p>
            <w:pPr>
              <w:spacing w:after="0"/>
              <w:rPr>
                <w:sz w:val="20"/>
                <w:szCs w:val="20"/>
                <w:color w:val="auto"/>
              </w:rPr>
            </w:pPr>
            <w:r>
              <w:rPr>
                <w:rFonts w:ascii="Arial" w:cs="Arial" w:eastAsia="Arial" w:hAnsi="Arial"/>
                <w:sz w:val="18"/>
                <w:szCs w:val="18"/>
                <w:color w:val="auto"/>
              </w:rPr>
              <w:t>[●]</w:t>
            </w:r>
          </w:p>
        </w:tc>
      </w:tr>
      <w:tr>
        <w:trPr>
          <w:trHeight w:val="230"/>
        </w:trPr>
        <w:tc>
          <w:tcPr>
            <w:tcW w:w="2640" w:type="dxa"/>
            <w:vAlign w:val="bottom"/>
          </w:tcPr>
          <w:p>
            <w:pPr>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0"/>
                <w:szCs w:val="20"/>
                <w:color w:val="auto"/>
              </w:rPr>
            </w:pPr>
          </w:p>
        </w:tc>
        <w:tc>
          <w:tcPr>
            <w:tcW w:w="1580" w:type="dxa"/>
            <w:vAlign w:val="bottom"/>
            <w:gridSpan w:val="3"/>
          </w:tcPr>
          <w:p>
            <w:pPr>
              <w:spacing w:after="0"/>
              <w:rPr>
                <w:sz w:val="20"/>
                <w:szCs w:val="20"/>
                <w:color w:val="auto"/>
              </w:rPr>
            </w:pPr>
            <w:r>
              <w:rPr>
                <w:rFonts w:ascii="Arial" w:cs="Arial" w:eastAsia="Arial" w:hAnsi="Arial"/>
                <w:sz w:val="18"/>
                <w:szCs w:val="18"/>
                <w:color w:val="auto"/>
              </w:rPr>
              <w:t>[●]</w:t>
            </w:r>
          </w:p>
        </w:tc>
        <w:tc>
          <w:tcPr>
            <w:tcW w:w="10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7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720" w:type="dxa"/>
            <w:vAlign w:val="bottom"/>
          </w:tcPr>
          <w:p>
            <w:pPr>
              <w:spacing w:after="0"/>
              <w:rPr>
                <w:sz w:val="20"/>
                <w:szCs w:val="20"/>
                <w:color w:val="auto"/>
              </w:rPr>
            </w:pPr>
            <w:r>
              <w:rPr>
                <w:rFonts w:ascii="Arial" w:cs="Arial" w:eastAsia="Arial" w:hAnsi="Arial"/>
                <w:sz w:val="18"/>
                <w:szCs w:val="18"/>
                <w:color w:val="auto"/>
              </w:rPr>
              <w:t>[●]</w:t>
            </w:r>
          </w:p>
        </w:tc>
      </w:tr>
      <w:tr>
        <w:trPr>
          <w:trHeight w:val="459"/>
        </w:trPr>
        <w:tc>
          <w:tcPr>
            <w:tcW w:w="26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980" w:type="dxa"/>
            <w:vAlign w:val="bottom"/>
            <w:gridSpan w:val="3"/>
          </w:tcPr>
          <w:p>
            <w:pPr>
              <w:jc w:val="center"/>
              <w:ind w:right="480"/>
              <w:spacing w:after="0"/>
              <w:rPr>
                <w:sz w:val="20"/>
                <w:szCs w:val="20"/>
                <w:color w:val="auto"/>
              </w:rPr>
            </w:pPr>
            <w:r>
              <w:rPr>
                <w:rFonts w:ascii="Arial" w:cs="Arial" w:eastAsia="Arial" w:hAnsi="Arial"/>
                <w:sz w:val="18"/>
                <w:szCs w:val="18"/>
                <w:b w:val="1"/>
                <w:bCs w:val="1"/>
                <w:color w:val="auto"/>
              </w:rPr>
              <w:t>CALLBACK CONTACTS</w:t>
            </w: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720" w:type="dxa"/>
            <w:vAlign w:val="bottom"/>
          </w:tcPr>
          <w:p>
            <w:pPr>
              <w:spacing w:after="0"/>
              <w:rPr>
                <w:sz w:val="24"/>
                <w:szCs w:val="24"/>
                <w:color w:val="auto"/>
              </w:rPr>
            </w:pPr>
          </w:p>
        </w:tc>
      </w:tr>
      <w:tr>
        <w:trPr>
          <w:trHeight w:val="459"/>
        </w:trPr>
        <w:tc>
          <w:tcPr>
            <w:tcW w:w="2640" w:type="dxa"/>
            <w:vAlign w:val="bottom"/>
          </w:tcPr>
          <w:p>
            <w:pPr>
              <w:spacing w:after="0"/>
              <w:rPr>
                <w:sz w:val="20"/>
                <w:szCs w:val="20"/>
                <w:color w:val="auto"/>
              </w:rPr>
            </w:pPr>
            <w:r>
              <w:rPr>
                <w:rFonts w:ascii="Arial" w:cs="Arial" w:eastAsia="Arial" w:hAnsi="Arial"/>
                <w:sz w:val="18"/>
                <w:szCs w:val="18"/>
                <w:color w:val="auto"/>
              </w:rPr>
              <w:t>The Borrower</w:t>
            </w:r>
          </w:p>
        </w:tc>
        <w:tc>
          <w:tcPr>
            <w:tcW w:w="2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720" w:type="dxa"/>
            <w:vAlign w:val="bottom"/>
          </w:tcPr>
          <w:p>
            <w:pPr>
              <w:spacing w:after="0"/>
              <w:rPr>
                <w:sz w:val="24"/>
                <w:szCs w:val="24"/>
                <w:color w:val="auto"/>
              </w:rPr>
            </w:pPr>
          </w:p>
        </w:tc>
      </w:tr>
      <w:tr>
        <w:trPr>
          <w:trHeight w:val="466"/>
        </w:trPr>
        <w:tc>
          <w:tcPr>
            <w:tcW w:w="26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Name</w:t>
            </w:r>
          </w:p>
        </w:tc>
        <w:tc>
          <w:tcPr>
            <w:tcW w:w="24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Position</w:t>
            </w:r>
          </w:p>
        </w:tc>
        <w:tc>
          <w:tcPr>
            <w:tcW w:w="104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3760" w:type="dxa"/>
            <w:vAlign w:val="bottom"/>
            <w:tcBorders>
              <w:bottom w:val="single" w:sz="8" w:color="auto"/>
            </w:tcBorders>
            <w:gridSpan w:val="3"/>
          </w:tcPr>
          <w:p>
            <w:pPr>
              <w:spacing w:after="0"/>
              <w:rPr>
                <w:sz w:val="20"/>
                <w:szCs w:val="20"/>
                <w:color w:val="auto"/>
              </w:rPr>
            </w:pPr>
            <w:r>
              <w:rPr>
                <w:rFonts w:ascii="Arial" w:cs="Arial" w:eastAsia="Arial" w:hAnsi="Arial"/>
                <w:sz w:val="18"/>
                <w:szCs w:val="18"/>
                <w:color w:val="auto"/>
              </w:rPr>
              <w:t>Telephone number</w:t>
            </w:r>
          </w:p>
        </w:tc>
      </w:tr>
      <w:tr>
        <w:trPr>
          <w:trHeight w:val="202"/>
        </w:trPr>
        <w:tc>
          <w:tcPr>
            <w:tcW w:w="2640" w:type="dxa"/>
            <w:vAlign w:val="bottom"/>
          </w:tcPr>
          <w:p>
            <w:pPr>
              <w:spacing w:after="0" w:line="201" w:lineRule="exact"/>
              <w:rPr>
                <w:sz w:val="20"/>
                <w:szCs w:val="20"/>
                <w:color w:val="auto"/>
              </w:rPr>
            </w:pPr>
            <w:r>
              <w:rPr>
                <w:rFonts w:ascii="Arial" w:cs="Arial" w:eastAsia="Arial" w:hAnsi="Arial"/>
                <w:sz w:val="18"/>
                <w:szCs w:val="18"/>
                <w:color w:val="auto"/>
              </w:rPr>
              <w:t>[●]</w:t>
            </w:r>
          </w:p>
        </w:tc>
        <w:tc>
          <w:tcPr>
            <w:tcW w:w="24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spacing w:after="0" w:line="201" w:lineRule="exact"/>
              <w:rPr>
                <w:sz w:val="20"/>
                <w:szCs w:val="20"/>
                <w:color w:val="auto"/>
              </w:rPr>
            </w:pPr>
            <w:r>
              <w:rPr>
                <w:rFonts w:ascii="Arial" w:cs="Arial" w:eastAsia="Arial" w:hAnsi="Arial"/>
                <w:sz w:val="18"/>
                <w:szCs w:val="18"/>
                <w:color w:val="auto"/>
              </w:rPr>
              <w:t>[●]</w:t>
            </w:r>
          </w:p>
        </w:tc>
        <w:tc>
          <w:tcPr>
            <w:tcW w:w="10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7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760" w:type="dxa"/>
            <w:vAlign w:val="bottom"/>
            <w:gridSpan w:val="3"/>
          </w:tcPr>
          <w:p>
            <w:pPr>
              <w:spacing w:after="0" w:line="201" w:lineRule="exact"/>
              <w:rPr>
                <w:sz w:val="20"/>
                <w:szCs w:val="20"/>
                <w:color w:val="auto"/>
              </w:rPr>
            </w:pPr>
            <w:r>
              <w:rPr>
                <w:rFonts w:ascii="Arial" w:cs="Arial" w:eastAsia="Arial" w:hAnsi="Arial"/>
                <w:sz w:val="18"/>
                <w:szCs w:val="18"/>
                <w:color w:val="auto"/>
              </w:rPr>
              <w:t>[●]</w:t>
            </w:r>
          </w:p>
        </w:tc>
      </w:tr>
      <w:tr>
        <w:trPr>
          <w:trHeight w:val="216"/>
        </w:trPr>
        <w:tc>
          <w:tcPr>
            <w:tcW w:w="2640" w:type="dxa"/>
            <w:vAlign w:val="bottom"/>
          </w:tcPr>
          <w:p>
            <w:pPr>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spacing w:after="0"/>
              <w:rPr>
                <w:sz w:val="20"/>
                <w:szCs w:val="20"/>
                <w:color w:val="auto"/>
              </w:rPr>
            </w:pPr>
            <w:r>
              <w:rPr>
                <w:rFonts w:ascii="Arial" w:cs="Arial" w:eastAsia="Arial" w:hAnsi="Arial"/>
                <w:sz w:val="18"/>
                <w:szCs w:val="18"/>
                <w:color w:val="auto"/>
              </w:rPr>
              <w:t>[●]</w:t>
            </w:r>
          </w:p>
        </w:tc>
        <w:tc>
          <w:tcPr>
            <w:tcW w:w="10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760" w:type="dxa"/>
            <w:vAlign w:val="bottom"/>
            <w:gridSpan w:val="3"/>
          </w:tcPr>
          <w:p>
            <w:pPr>
              <w:spacing w:after="0"/>
              <w:rPr>
                <w:sz w:val="20"/>
                <w:szCs w:val="20"/>
                <w:color w:val="auto"/>
              </w:rPr>
            </w:pPr>
            <w:r>
              <w:rPr>
                <w:rFonts w:ascii="Arial" w:cs="Arial" w:eastAsia="Arial" w:hAnsi="Arial"/>
                <w:sz w:val="18"/>
                <w:szCs w:val="18"/>
                <w:color w:val="auto"/>
              </w:rPr>
              <w:t>[●]</w:t>
            </w:r>
          </w:p>
        </w:tc>
      </w:tr>
      <w:tr>
        <w:trPr>
          <w:trHeight w:val="230"/>
        </w:trPr>
        <w:tc>
          <w:tcPr>
            <w:tcW w:w="2640" w:type="dxa"/>
            <w:vAlign w:val="bottom"/>
          </w:tcPr>
          <w:p>
            <w:pPr>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spacing w:after="0"/>
              <w:rPr>
                <w:sz w:val="20"/>
                <w:szCs w:val="20"/>
                <w:color w:val="auto"/>
              </w:rPr>
            </w:pPr>
            <w:r>
              <w:rPr>
                <w:rFonts w:ascii="Arial" w:cs="Arial" w:eastAsia="Arial" w:hAnsi="Arial"/>
                <w:sz w:val="18"/>
                <w:szCs w:val="18"/>
                <w:color w:val="auto"/>
              </w:rPr>
              <w:t>[●]</w:t>
            </w:r>
          </w:p>
        </w:tc>
        <w:tc>
          <w:tcPr>
            <w:tcW w:w="10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7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760" w:type="dxa"/>
            <w:vAlign w:val="bottom"/>
            <w:gridSpan w:val="3"/>
          </w:tcPr>
          <w:p>
            <w:pPr>
              <w:spacing w:after="0"/>
              <w:rPr>
                <w:sz w:val="20"/>
                <w:szCs w:val="20"/>
                <w:color w:val="auto"/>
              </w:rPr>
            </w:pPr>
            <w:r>
              <w:rPr>
                <w:rFonts w:ascii="Arial" w:cs="Arial" w:eastAsia="Arial" w:hAnsi="Arial"/>
                <w:sz w:val="18"/>
                <w:szCs w:val="18"/>
                <w:color w:val="auto"/>
              </w:rPr>
              <w:t>[●]</w:t>
            </w:r>
          </w:p>
        </w:tc>
      </w:tr>
      <w:tr>
        <w:trPr>
          <w:trHeight w:val="459"/>
        </w:trPr>
        <w:tc>
          <w:tcPr>
            <w:tcW w:w="2640" w:type="dxa"/>
            <w:vAlign w:val="bottom"/>
          </w:tcPr>
          <w:p>
            <w:pPr>
              <w:spacing w:after="0"/>
              <w:rPr>
                <w:sz w:val="20"/>
                <w:szCs w:val="20"/>
                <w:color w:val="auto"/>
              </w:rPr>
            </w:pPr>
            <w:r>
              <w:rPr>
                <w:rFonts w:ascii="Arial" w:cs="Arial" w:eastAsia="Arial" w:hAnsi="Arial"/>
                <w:sz w:val="18"/>
                <w:szCs w:val="18"/>
                <w:color w:val="auto"/>
              </w:rPr>
              <w:t>Thermo</w:t>
            </w:r>
          </w:p>
        </w:tc>
        <w:tc>
          <w:tcPr>
            <w:tcW w:w="2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720" w:type="dxa"/>
            <w:vAlign w:val="bottom"/>
          </w:tcPr>
          <w:p>
            <w:pPr>
              <w:spacing w:after="0"/>
              <w:rPr>
                <w:sz w:val="24"/>
                <w:szCs w:val="24"/>
                <w:color w:val="auto"/>
              </w:rPr>
            </w:pPr>
          </w:p>
        </w:tc>
      </w:tr>
      <w:tr>
        <w:trPr>
          <w:trHeight w:val="466"/>
        </w:trPr>
        <w:tc>
          <w:tcPr>
            <w:tcW w:w="26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Name</w:t>
            </w:r>
          </w:p>
        </w:tc>
        <w:tc>
          <w:tcPr>
            <w:tcW w:w="24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Position</w:t>
            </w:r>
          </w:p>
        </w:tc>
        <w:tc>
          <w:tcPr>
            <w:tcW w:w="104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3760" w:type="dxa"/>
            <w:vAlign w:val="bottom"/>
            <w:tcBorders>
              <w:bottom w:val="single" w:sz="8" w:color="auto"/>
            </w:tcBorders>
            <w:gridSpan w:val="3"/>
          </w:tcPr>
          <w:p>
            <w:pPr>
              <w:spacing w:after="0"/>
              <w:rPr>
                <w:sz w:val="20"/>
                <w:szCs w:val="20"/>
                <w:color w:val="auto"/>
              </w:rPr>
            </w:pPr>
            <w:r>
              <w:rPr>
                <w:rFonts w:ascii="Arial" w:cs="Arial" w:eastAsia="Arial" w:hAnsi="Arial"/>
                <w:sz w:val="18"/>
                <w:szCs w:val="18"/>
                <w:color w:val="auto"/>
              </w:rPr>
              <w:t>Telephone number</w:t>
            </w:r>
          </w:p>
        </w:tc>
      </w:tr>
      <w:tr>
        <w:trPr>
          <w:trHeight w:val="202"/>
        </w:trPr>
        <w:tc>
          <w:tcPr>
            <w:tcW w:w="2640" w:type="dxa"/>
            <w:vAlign w:val="bottom"/>
          </w:tcPr>
          <w:p>
            <w:pPr>
              <w:spacing w:after="0" w:line="201" w:lineRule="exact"/>
              <w:rPr>
                <w:sz w:val="20"/>
                <w:szCs w:val="20"/>
                <w:color w:val="auto"/>
              </w:rPr>
            </w:pPr>
            <w:r>
              <w:rPr>
                <w:rFonts w:ascii="Arial" w:cs="Arial" w:eastAsia="Arial" w:hAnsi="Arial"/>
                <w:sz w:val="18"/>
                <w:szCs w:val="18"/>
                <w:color w:val="auto"/>
              </w:rPr>
              <w:t>[●]</w:t>
            </w:r>
          </w:p>
        </w:tc>
        <w:tc>
          <w:tcPr>
            <w:tcW w:w="24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00" w:type="dxa"/>
            <w:vAlign w:val="bottom"/>
          </w:tcPr>
          <w:p>
            <w:pPr>
              <w:spacing w:after="0" w:line="201" w:lineRule="exact"/>
              <w:rPr>
                <w:sz w:val="20"/>
                <w:szCs w:val="20"/>
                <w:color w:val="auto"/>
              </w:rPr>
            </w:pPr>
            <w:r>
              <w:rPr>
                <w:rFonts w:ascii="Arial" w:cs="Arial" w:eastAsia="Arial" w:hAnsi="Arial"/>
                <w:sz w:val="18"/>
                <w:szCs w:val="18"/>
                <w:color w:val="auto"/>
              </w:rPr>
              <w:t>[●]</w:t>
            </w:r>
          </w:p>
        </w:tc>
        <w:tc>
          <w:tcPr>
            <w:tcW w:w="10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7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760" w:type="dxa"/>
            <w:vAlign w:val="bottom"/>
            <w:gridSpan w:val="3"/>
          </w:tcPr>
          <w:p>
            <w:pPr>
              <w:spacing w:after="0" w:line="201" w:lineRule="exact"/>
              <w:rPr>
                <w:sz w:val="20"/>
                <w:szCs w:val="20"/>
                <w:color w:val="auto"/>
              </w:rPr>
            </w:pPr>
            <w:r>
              <w:rPr>
                <w:rFonts w:ascii="Arial" w:cs="Arial" w:eastAsia="Arial" w:hAnsi="Arial"/>
                <w:sz w:val="18"/>
                <w:szCs w:val="18"/>
                <w:color w:val="auto"/>
              </w:rPr>
              <w:t>[●]</w:t>
            </w:r>
          </w:p>
        </w:tc>
      </w:tr>
      <w:tr>
        <w:trPr>
          <w:trHeight w:val="216"/>
        </w:trPr>
        <w:tc>
          <w:tcPr>
            <w:tcW w:w="2640" w:type="dxa"/>
            <w:vAlign w:val="bottom"/>
          </w:tcPr>
          <w:p>
            <w:pPr>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spacing w:after="0"/>
              <w:rPr>
                <w:sz w:val="20"/>
                <w:szCs w:val="20"/>
                <w:color w:val="auto"/>
              </w:rPr>
            </w:pPr>
            <w:r>
              <w:rPr>
                <w:rFonts w:ascii="Arial" w:cs="Arial" w:eastAsia="Arial" w:hAnsi="Arial"/>
                <w:sz w:val="18"/>
                <w:szCs w:val="18"/>
                <w:color w:val="auto"/>
              </w:rPr>
              <w:t>[●]</w:t>
            </w:r>
          </w:p>
        </w:tc>
        <w:tc>
          <w:tcPr>
            <w:tcW w:w="10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760" w:type="dxa"/>
            <w:vAlign w:val="bottom"/>
            <w:gridSpan w:val="3"/>
          </w:tcPr>
          <w:p>
            <w:pPr>
              <w:spacing w:after="0"/>
              <w:rPr>
                <w:sz w:val="20"/>
                <w:szCs w:val="20"/>
                <w:color w:val="auto"/>
              </w:rPr>
            </w:pPr>
            <w:r>
              <w:rPr>
                <w:rFonts w:ascii="Arial" w:cs="Arial" w:eastAsia="Arial" w:hAnsi="Arial"/>
                <w:sz w:val="18"/>
                <w:szCs w:val="18"/>
                <w:color w:val="auto"/>
              </w:rPr>
              <w:t>[●]</w:t>
            </w:r>
          </w:p>
        </w:tc>
      </w:tr>
      <w:tr>
        <w:trPr>
          <w:trHeight w:val="230"/>
        </w:trPr>
        <w:tc>
          <w:tcPr>
            <w:tcW w:w="2640" w:type="dxa"/>
            <w:vAlign w:val="bottom"/>
          </w:tcPr>
          <w:p>
            <w:pPr>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spacing w:after="0"/>
              <w:rPr>
                <w:sz w:val="20"/>
                <w:szCs w:val="20"/>
                <w:color w:val="auto"/>
              </w:rPr>
            </w:pPr>
            <w:r>
              <w:rPr>
                <w:rFonts w:ascii="Arial" w:cs="Arial" w:eastAsia="Arial" w:hAnsi="Arial"/>
                <w:sz w:val="18"/>
                <w:szCs w:val="18"/>
                <w:color w:val="auto"/>
              </w:rPr>
              <w:t>[●]</w:t>
            </w:r>
          </w:p>
        </w:tc>
        <w:tc>
          <w:tcPr>
            <w:tcW w:w="10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7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760" w:type="dxa"/>
            <w:vAlign w:val="bottom"/>
            <w:gridSpan w:val="3"/>
          </w:tcPr>
          <w:p>
            <w:pPr>
              <w:spacing w:after="0"/>
              <w:rPr>
                <w:sz w:val="20"/>
                <w:szCs w:val="20"/>
                <w:color w:val="auto"/>
              </w:rPr>
            </w:pPr>
            <w:r>
              <w:rPr>
                <w:rFonts w:ascii="Arial" w:cs="Arial" w:eastAsia="Arial" w:hAnsi="Arial"/>
                <w:sz w:val="18"/>
                <w:szCs w:val="18"/>
                <w:color w:val="auto"/>
              </w:rPr>
              <w:t>[●]</w:t>
            </w:r>
          </w:p>
        </w:tc>
      </w:tr>
      <w:tr>
        <w:trPr>
          <w:trHeight w:val="608"/>
        </w:trPr>
        <w:tc>
          <w:tcPr>
            <w:tcW w:w="26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980" w:type="dxa"/>
            <w:vAlign w:val="bottom"/>
            <w:gridSpan w:val="3"/>
          </w:tcPr>
          <w:p>
            <w:pPr>
              <w:jc w:val="center"/>
              <w:ind w:right="480"/>
              <w:spacing w:after="0"/>
              <w:rPr>
                <w:sz w:val="20"/>
                <w:szCs w:val="20"/>
                <w:color w:val="auto"/>
              </w:rPr>
            </w:pPr>
            <w:r>
              <w:rPr>
                <w:rFonts w:ascii="Arial" w:cs="Arial" w:eastAsia="Arial" w:hAnsi="Arial"/>
                <w:sz w:val="18"/>
                <w:szCs w:val="18"/>
                <w:color w:val="auto"/>
                <w:w w:val="89"/>
              </w:rPr>
              <w:t>48</w:t>
            </w: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720" w:type="dxa"/>
            <w:vAlign w:val="bottom"/>
          </w:tcPr>
          <w:p>
            <w:pPr>
              <w:spacing w:after="0"/>
              <w:rPr>
                <w:sz w:val="24"/>
                <w:szCs w:val="24"/>
                <w:color w:val="auto"/>
              </w:rPr>
            </w:pPr>
          </w:p>
        </w:tc>
      </w:tr>
      <w:tr>
        <w:trPr>
          <w:trHeight w:val="118"/>
        </w:trPr>
        <w:tc>
          <w:tcPr>
            <w:tcW w:w="2640" w:type="dxa"/>
            <w:vAlign w:val="bottom"/>
            <w:tcBorders>
              <w:bottom w:val="single" w:sz="8" w:color="808080"/>
            </w:tcBorders>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560" w:type="dxa"/>
            <w:vAlign w:val="bottom"/>
            <w:tcBorders>
              <w:bottom w:val="single" w:sz="8" w:color="808080"/>
            </w:tcBorders>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800" w:type="dxa"/>
            <w:vAlign w:val="bottom"/>
            <w:tcBorders>
              <w:bottom w:val="single" w:sz="8" w:color="808080"/>
            </w:tcBorders>
          </w:tcPr>
          <w:p>
            <w:pPr>
              <w:spacing w:after="0"/>
              <w:rPr>
                <w:sz w:val="10"/>
                <w:szCs w:val="10"/>
                <w:color w:val="auto"/>
              </w:rPr>
            </w:pPr>
          </w:p>
        </w:tc>
        <w:tc>
          <w:tcPr>
            <w:tcW w:w="1040" w:type="dxa"/>
            <w:vAlign w:val="bottom"/>
            <w:tcBorders>
              <w:bottom w:val="single" w:sz="8" w:color="808080"/>
            </w:tcBorders>
          </w:tcPr>
          <w:p>
            <w:pPr>
              <w:spacing w:after="0"/>
              <w:rPr>
                <w:sz w:val="10"/>
                <w:szCs w:val="10"/>
                <w:color w:val="auto"/>
              </w:rPr>
            </w:pPr>
          </w:p>
        </w:tc>
        <w:tc>
          <w:tcPr>
            <w:tcW w:w="240" w:type="dxa"/>
            <w:vAlign w:val="bottom"/>
            <w:tcBorders>
              <w:bottom w:val="single" w:sz="8" w:color="808080"/>
            </w:tcBorders>
          </w:tcPr>
          <w:p>
            <w:pPr>
              <w:spacing w:after="0"/>
              <w:rPr>
                <w:sz w:val="10"/>
                <w:szCs w:val="10"/>
                <w:color w:val="auto"/>
              </w:rPr>
            </w:pPr>
          </w:p>
        </w:tc>
        <w:tc>
          <w:tcPr>
            <w:tcW w:w="1700" w:type="dxa"/>
            <w:vAlign w:val="bottom"/>
            <w:tcBorders>
              <w:bottom w:val="single" w:sz="8" w:color="808080"/>
            </w:tcBorders>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820" w:type="dxa"/>
            <w:vAlign w:val="bottom"/>
            <w:tcBorders>
              <w:bottom w:val="single" w:sz="8" w:color="808080"/>
            </w:tcBorders>
          </w:tcPr>
          <w:p>
            <w:pPr>
              <w:spacing w:after="0"/>
              <w:rPr>
                <w:sz w:val="10"/>
                <w:szCs w:val="10"/>
                <w:color w:val="auto"/>
              </w:rPr>
            </w:pPr>
          </w:p>
        </w:tc>
        <w:tc>
          <w:tcPr>
            <w:tcW w:w="220" w:type="dxa"/>
            <w:vAlign w:val="bottom"/>
            <w:tcBorders>
              <w:bottom w:val="single" w:sz="8" w:color="808080"/>
            </w:tcBorders>
          </w:tcPr>
          <w:p>
            <w:pPr>
              <w:spacing w:after="0"/>
              <w:rPr>
                <w:sz w:val="10"/>
                <w:szCs w:val="10"/>
                <w:color w:val="auto"/>
              </w:rPr>
            </w:pPr>
          </w:p>
        </w:tc>
        <w:tc>
          <w:tcPr>
            <w:tcW w:w="2720" w:type="dxa"/>
            <w:vAlign w:val="bottom"/>
            <w:tcBorders>
              <w:bottom w:val="single" w:sz="8" w:color="808080"/>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5">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6">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486" w:right="239" w:bottom="1440" w:gutter="0" w:footer="0" w:header="0"/>
        </w:sectPr>
      </w:pPr>
    </w:p>
    <w:bookmarkStart w:id="143" w:name="page144"/>
    <w:bookmarkEnd w:id="143"/>
    <w:tbl>
      <w:tblPr>
        <w:tblLayout w:type="fixed"/>
        <w:tblInd w:w="0" w:type="dxa"/>
        <w:tblCellMar>
          <w:top w:w="0" w:type="dxa"/>
          <w:left w:w="0" w:type="dxa"/>
          <w:bottom w:w="0" w:type="dxa"/>
          <w:right w:w="0" w:type="dxa"/>
        </w:tblCellMar>
      </w:tblPr>
      <w:tr>
        <w:trPr>
          <w:trHeight w:val="234"/>
        </w:trPr>
        <w:tc>
          <w:tcPr>
            <w:tcW w:w="1240" w:type="dxa"/>
            <w:vAlign w:val="bottom"/>
          </w:tcPr>
          <w:p>
            <w:pPr>
              <w:spacing w:after="0"/>
              <w:rPr>
                <w:sz w:val="20"/>
                <w:szCs w:val="20"/>
                <w:color w:val="auto"/>
              </w:rPr>
            </w:pPr>
          </w:p>
        </w:tc>
        <w:tc>
          <w:tcPr>
            <w:tcW w:w="6240" w:type="dxa"/>
            <w:vAlign w:val="bottom"/>
            <w:gridSpan w:val="2"/>
          </w:tcPr>
          <w:p>
            <w:pPr>
              <w:ind w:left="3460"/>
              <w:spacing w:after="0"/>
              <w:rPr>
                <w:sz w:val="20"/>
                <w:szCs w:val="20"/>
                <w:color w:val="auto"/>
              </w:rPr>
            </w:pPr>
            <w:r>
              <w:rPr>
                <w:rFonts w:ascii="Arial" w:cs="Arial" w:eastAsia="Arial" w:hAnsi="Arial"/>
                <w:sz w:val="18"/>
                <w:szCs w:val="18"/>
                <w:b w:val="1"/>
                <w:bCs w:val="1"/>
                <w:color w:val="auto"/>
              </w:rPr>
              <w:t>DOMESTIC ACCOUNTS</w:t>
            </w:r>
          </w:p>
        </w:tc>
        <w:tc>
          <w:tcPr>
            <w:tcW w:w="3940" w:type="dxa"/>
            <w:vAlign w:val="bottom"/>
          </w:tcPr>
          <w:p>
            <w:pPr>
              <w:spacing w:after="0"/>
              <w:rPr>
                <w:sz w:val="20"/>
                <w:szCs w:val="20"/>
                <w:color w:val="auto"/>
              </w:rPr>
            </w:pPr>
          </w:p>
        </w:tc>
      </w:tr>
      <w:tr>
        <w:trPr>
          <w:trHeight w:val="486"/>
        </w:trPr>
        <w:tc>
          <w:tcPr>
            <w:tcW w:w="1240" w:type="dxa"/>
            <w:vAlign w:val="bottom"/>
          </w:tcPr>
          <w:p>
            <w:pPr>
              <w:spacing w:after="0"/>
              <w:rPr>
                <w:sz w:val="20"/>
                <w:szCs w:val="20"/>
                <w:color w:val="auto"/>
              </w:rPr>
            </w:pPr>
            <w:r>
              <w:rPr>
                <w:rFonts w:ascii="Arial" w:cs="Arial" w:eastAsia="Arial" w:hAnsi="Arial"/>
                <w:sz w:val="18"/>
                <w:szCs w:val="18"/>
                <w:b w:val="1"/>
                <w:bCs w:val="1"/>
                <w:color w:val="auto"/>
              </w:rPr>
              <w:t>Account No.</w:t>
            </w:r>
          </w:p>
        </w:tc>
        <w:tc>
          <w:tcPr>
            <w:tcW w:w="3740" w:type="dxa"/>
            <w:vAlign w:val="bottom"/>
          </w:tcPr>
          <w:p>
            <w:pPr>
              <w:ind w:left="260"/>
              <w:spacing w:after="0"/>
              <w:rPr>
                <w:sz w:val="20"/>
                <w:szCs w:val="20"/>
                <w:color w:val="auto"/>
              </w:rPr>
            </w:pPr>
            <w:r>
              <w:rPr>
                <w:rFonts w:ascii="Arial" w:cs="Arial" w:eastAsia="Arial" w:hAnsi="Arial"/>
                <w:sz w:val="18"/>
                <w:szCs w:val="18"/>
                <w:b w:val="1"/>
                <w:bCs w:val="1"/>
                <w:color w:val="auto"/>
              </w:rPr>
              <w:t>Entity</w:t>
            </w:r>
          </w:p>
        </w:tc>
        <w:tc>
          <w:tcPr>
            <w:tcW w:w="2500" w:type="dxa"/>
            <w:vAlign w:val="bottom"/>
          </w:tcPr>
          <w:p>
            <w:pPr>
              <w:ind w:left="80"/>
              <w:spacing w:after="0"/>
              <w:rPr>
                <w:sz w:val="20"/>
                <w:szCs w:val="20"/>
                <w:color w:val="auto"/>
              </w:rPr>
            </w:pPr>
            <w:r>
              <w:rPr>
                <w:rFonts w:ascii="Arial" w:cs="Arial" w:eastAsia="Arial" w:hAnsi="Arial"/>
                <w:sz w:val="18"/>
                <w:szCs w:val="18"/>
                <w:b w:val="1"/>
                <w:bCs w:val="1"/>
                <w:color w:val="auto"/>
              </w:rPr>
              <w:t>Financial Institution</w:t>
            </w:r>
          </w:p>
        </w:tc>
        <w:tc>
          <w:tcPr>
            <w:tcW w:w="3940" w:type="dxa"/>
            <w:vAlign w:val="bottom"/>
          </w:tcPr>
          <w:p>
            <w:pPr>
              <w:ind w:left="180"/>
              <w:spacing w:after="0"/>
              <w:rPr>
                <w:sz w:val="20"/>
                <w:szCs w:val="20"/>
                <w:color w:val="auto"/>
              </w:rPr>
            </w:pPr>
            <w:r>
              <w:rPr>
                <w:rFonts w:ascii="Arial" w:cs="Arial" w:eastAsia="Arial" w:hAnsi="Arial"/>
                <w:sz w:val="18"/>
                <w:szCs w:val="18"/>
                <w:b w:val="1"/>
                <w:bCs w:val="1"/>
                <w:color w:val="auto"/>
              </w:rPr>
              <w:t>Address</w:t>
            </w:r>
          </w:p>
        </w:tc>
      </w:tr>
      <w:tr>
        <w:trPr>
          <w:trHeight w:val="418"/>
        </w:trPr>
        <w:tc>
          <w:tcPr>
            <w:tcW w:w="124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3940" w:type="dxa"/>
            <w:vAlign w:val="bottom"/>
          </w:tcPr>
          <w:p>
            <w:pPr>
              <w:ind w:left="180"/>
              <w:spacing w:after="0"/>
              <w:rPr>
                <w:sz w:val="20"/>
                <w:szCs w:val="20"/>
                <w:color w:val="auto"/>
              </w:rPr>
            </w:pPr>
            <w:r>
              <w:rPr>
                <w:rFonts w:ascii="Arial" w:cs="Arial" w:eastAsia="Arial" w:hAnsi="Arial"/>
                <w:sz w:val="18"/>
                <w:szCs w:val="18"/>
                <w:color w:val="auto"/>
              </w:rPr>
              <w:t>Specialized Deposits 218 PO Box 513840 Los</w:t>
            </w:r>
          </w:p>
        </w:tc>
      </w:tr>
      <w:tr>
        <w:trPr>
          <w:trHeight w:val="230"/>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3740" w:type="dxa"/>
            <w:vAlign w:val="bottom"/>
          </w:tcPr>
          <w:p>
            <w:pPr>
              <w:ind w:left="260"/>
              <w:spacing w:after="0"/>
              <w:rPr>
                <w:sz w:val="20"/>
                <w:szCs w:val="20"/>
                <w:color w:val="auto"/>
              </w:rPr>
            </w:pPr>
            <w:r>
              <w:rPr>
                <w:rFonts w:ascii="Arial" w:cs="Arial" w:eastAsia="Arial" w:hAnsi="Arial"/>
                <w:sz w:val="18"/>
                <w:szCs w:val="18"/>
                <w:color w:val="auto"/>
              </w:rPr>
              <w:t>Globalstar Inc Special Deposit Account</w:t>
            </w:r>
          </w:p>
        </w:tc>
        <w:tc>
          <w:tcPr>
            <w:tcW w:w="2500" w:type="dxa"/>
            <w:vAlign w:val="bottom"/>
          </w:tcPr>
          <w:p>
            <w:pPr>
              <w:ind w:left="80"/>
              <w:spacing w:after="0"/>
              <w:rPr>
                <w:sz w:val="20"/>
                <w:szCs w:val="20"/>
                <w:color w:val="auto"/>
              </w:rPr>
            </w:pPr>
            <w:r>
              <w:rPr>
                <w:rFonts w:ascii="Arial" w:cs="Arial" w:eastAsia="Arial" w:hAnsi="Arial"/>
                <w:sz w:val="18"/>
                <w:szCs w:val="18"/>
                <w:color w:val="auto"/>
              </w:rPr>
              <w:t>Union Bank of California</w:t>
            </w:r>
          </w:p>
        </w:tc>
        <w:tc>
          <w:tcPr>
            <w:tcW w:w="3940" w:type="dxa"/>
            <w:vAlign w:val="bottom"/>
          </w:tcPr>
          <w:p>
            <w:pPr>
              <w:ind w:left="180"/>
              <w:spacing w:after="0"/>
              <w:rPr>
                <w:sz w:val="20"/>
                <w:szCs w:val="20"/>
                <w:color w:val="auto"/>
              </w:rPr>
            </w:pPr>
            <w:r>
              <w:rPr>
                <w:rFonts w:ascii="Arial" w:cs="Arial" w:eastAsia="Arial" w:hAnsi="Arial"/>
                <w:sz w:val="18"/>
                <w:szCs w:val="18"/>
                <w:color w:val="auto"/>
              </w:rPr>
              <w:t>Angeles, CA 90051-3840</w:t>
            </w:r>
          </w:p>
        </w:tc>
      </w:tr>
      <w:tr>
        <w:trPr>
          <w:trHeight w:val="418"/>
        </w:trPr>
        <w:tc>
          <w:tcPr>
            <w:tcW w:w="124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3940" w:type="dxa"/>
            <w:vAlign w:val="bottom"/>
          </w:tcPr>
          <w:p>
            <w:pPr>
              <w:ind w:left="180"/>
              <w:spacing w:after="0"/>
              <w:rPr>
                <w:sz w:val="20"/>
                <w:szCs w:val="20"/>
                <w:color w:val="auto"/>
              </w:rPr>
            </w:pPr>
            <w:r>
              <w:rPr>
                <w:rFonts w:ascii="Arial" w:cs="Arial" w:eastAsia="Arial" w:hAnsi="Arial"/>
                <w:sz w:val="18"/>
                <w:szCs w:val="18"/>
                <w:color w:val="auto"/>
              </w:rPr>
              <w:t>Santa Clara Valley Corp Deposits 645 PO Box</w:t>
            </w:r>
          </w:p>
        </w:tc>
      </w:tr>
      <w:tr>
        <w:trPr>
          <w:trHeight w:val="230"/>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3740" w:type="dxa"/>
            <w:vAlign w:val="bottom"/>
          </w:tcPr>
          <w:p>
            <w:pPr>
              <w:ind w:left="260"/>
              <w:spacing w:after="0"/>
              <w:rPr>
                <w:sz w:val="20"/>
                <w:szCs w:val="20"/>
                <w:color w:val="auto"/>
              </w:rPr>
            </w:pPr>
            <w:r>
              <w:rPr>
                <w:rFonts w:ascii="Arial" w:cs="Arial" w:eastAsia="Arial" w:hAnsi="Arial"/>
                <w:sz w:val="18"/>
                <w:szCs w:val="18"/>
                <w:color w:val="auto"/>
              </w:rPr>
              <w:t>Globalstar Inc Special Deposit Account</w:t>
            </w:r>
          </w:p>
        </w:tc>
        <w:tc>
          <w:tcPr>
            <w:tcW w:w="2500" w:type="dxa"/>
            <w:vAlign w:val="bottom"/>
          </w:tcPr>
          <w:p>
            <w:pPr>
              <w:ind w:left="80"/>
              <w:spacing w:after="0"/>
              <w:rPr>
                <w:sz w:val="20"/>
                <w:szCs w:val="20"/>
                <w:color w:val="auto"/>
              </w:rPr>
            </w:pPr>
            <w:r>
              <w:rPr>
                <w:rFonts w:ascii="Arial" w:cs="Arial" w:eastAsia="Arial" w:hAnsi="Arial"/>
                <w:sz w:val="18"/>
                <w:szCs w:val="18"/>
                <w:color w:val="auto"/>
              </w:rPr>
              <w:t>Union Bank of California</w:t>
            </w:r>
          </w:p>
        </w:tc>
        <w:tc>
          <w:tcPr>
            <w:tcW w:w="3940" w:type="dxa"/>
            <w:vAlign w:val="bottom"/>
          </w:tcPr>
          <w:p>
            <w:pPr>
              <w:ind w:left="180"/>
              <w:spacing w:after="0"/>
              <w:rPr>
                <w:sz w:val="20"/>
                <w:szCs w:val="20"/>
                <w:color w:val="auto"/>
              </w:rPr>
            </w:pPr>
            <w:r>
              <w:rPr>
                <w:rFonts w:ascii="Arial" w:cs="Arial" w:eastAsia="Arial" w:hAnsi="Arial"/>
                <w:sz w:val="18"/>
                <w:szCs w:val="18"/>
                <w:color w:val="auto"/>
              </w:rPr>
              <w:t>513840 Los Angeles, CA 90051-3840</w:t>
            </w:r>
          </w:p>
        </w:tc>
      </w:tr>
      <w:tr>
        <w:trPr>
          <w:trHeight w:val="418"/>
        </w:trPr>
        <w:tc>
          <w:tcPr>
            <w:tcW w:w="124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3940" w:type="dxa"/>
            <w:vAlign w:val="bottom"/>
          </w:tcPr>
          <w:p>
            <w:pPr>
              <w:ind w:left="180"/>
              <w:spacing w:after="0"/>
              <w:rPr>
                <w:sz w:val="20"/>
                <w:szCs w:val="20"/>
                <w:color w:val="auto"/>
              </w:rPr>
            </w:pPr>
            <w:r>
              <w:rPr>
                <w:rFonts w:ascii="Arial" w:cs="Arial" w:eastAsia="Arial" w:hAnsi="Arial"/>
                <w:sz w:val="18"/>
                <w:szCs w:val="18"/>
                <w:color w:val="auto"/>
              </w:rPr>
              <w:t>Santa Clara Valley Corp Deposits 645 PO Box</w:t>
            </w:r>
          </w:p>
        </w:tc>
      </w:tr>
      <w:tr>
        <w:trPr>
          <w:trHeight w:val="230"/>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3740" w:type="dxa"/>
            <w:vAlign w:val="bottom"/>
          </w:tcPr>
          <w:p>
            <w:pPr>
              <w:ind w:left="260"/>
              <w:spacing w:after="0"/>
              <w:rPr>
                <w:sz w:val="20"/>
                <w:szCs w:val="20"/>
                <w:color w:val="auto"/>
              </w:rPr>
            </w:pPr>
            <w:r>
              <w:rPr>
                <w:rFonts w:ascii="Arial" w:cs="Arial" w:eastAsia="Arial" w:hAnsi="Arial"/>
                <w:sz w:val="18"/>
                <w:szCs w:val="18"/>
                <w:color w:val="auto"/>
              </w:rPr>
              <w:t>Globalstar LLC (Payroll)</w:t>
            </w:r>
          </w:p>
        </w:tc>
        <w:tc>
          <w:tcPr>
            <w:tcW w:w="2500" w:type="dxa"/>
            <w:vAlign w:val="bottom"/>
          </w:tcPr>
          <w:p>
            <w:pPr>
              <w:ind w:left="80"/>
              <w:spacing w:after="0"/>
              <w:rPr>
                <w:sz w:val="20"/>
                <w:szCs w:val="20"/>
                <w:color w:val="auto"/>
              </w:rPr>
            </w:pPr>
            <w:r>
              <w:rPr>
                <w:rFonts w:ascii="Arial" w:cs="Arial" w:eastAsia="Arial" w:hAnsi="Arial"/>
                <w:sz w:val="18"/>
                <w:szCs w:val="18"/>
                <w:color w:val="auto"/>
              </w:rPr>
              <w:t>Union Bank of California</w:t>
            </w:r>
          </w:p>
        </w:tc>
        <w:tc>
          <w:tcPr>
            <w:tcW w:w="3940" w:type="dxa"/>
            <w:vAlign w:val="bottom"/>
          </w:tcPr>
          <w:p>
            <w:pPr>
              <w:ind w:left="180"/>
              <w:spacing w:after="0"/>
              <w:rPr>
                <w:sz w:val="20"/>
                <w:szCs w:val="20"/>
                <w:color w:val="auto"/>
              </w:rPr>
            </w:pPr>
            <w:r>
              <w:rPr>
                <w:rFonts w:ascii="Arial" w:cs="Arial" w:eastAsia="Arial" w:hAnsi="Arial"/>
                <w:sz w:val="18"/>
                <w:szCs w:val="18"/>
                <w:color w:val="auto"/>
              </w:rPr>
              <w:t>513840 Los Angeles, CA 90051-3840</w:t>
            </w:r>
          </w:p>
        </w:tc>
      </w:tr>
      <w:tr>
        <w:trPr>
          <w:trHeight w:val="418"/>
        </w:trPr>
        <w:tc>
          <w:tcPr>
            <w:tcW w:w="124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3940" w:type="dxa"/>
            <w:vAlign w:val="bottom"/>
          </w:tcPr>
          <w:p>
            <w:pPr>
              <w:ind w:left="180"/>
              <w:spacing w:after="0"/>
              <w:rPr>
                <w:sz w:val="20"/>
                <w:szCs w:val="20"/>
                <w:color w:val="auto"/>
              </w:rPr>
            </w:pPr>
            <w:r>
              <w:rPr>
                <w:rFonts w:ascii="Arial" w:cs="Arial" w:eastAsia="Arial" w:hAnsi="Arial"/>
                <w:sz w:val="18"/>
                <w:szCs w:val="18"/>
                <w:color w:val="auto"/>
                <w:w w:val="96"/>
              </w:rPr>
              <w:t>IS&amp;AM, Domestic Custody 350 California Street,</w:t>
            </w:r>
          </w:p>
        </w:tc>
      </w:tr>
      <w:tr>
        <w:trPr>
          <w:trHeight w:val="230"/>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3740" w:type="dxa"/>
            <w:vAlign w:val="bottom"/>
          </w:tcPr>
          <w:p>
            <w:pPr>
              <w:ind w:left="260"/>
              <w:spacing w:after="0"/>
              <w:rPr>
                <w:sz w:val="20"/>
                <w:szCs w:val="20"/>
                <w:color w:val="auto"/>
              </w:rPr>
            </w:pPr>
            <w:r>
              <w:rPr>
                <w:rFonts w:ascii="Arial" w:cs="Arial" w:eastAsia="Arial" w:hAnsi="Arial"/>
                <w:sz w:val="18"/>
                <w:szCs w:val="18"/>
                <w:color w:val="auto"/>
              </w:rPr>
              <w:t>Globalstar Inc</w:t>
            </w:r>
          </w:p>
        </w:tc>
        <w:tc>
          <w:tcPr>
            <w:tcW w:w="2500" w:type="dxa"/>
            <w:vAlign w:val="bottom"/>
          </w:tcPr>
          <w:p>
            <w:pPr>
              <w:ind w:left="80"/>
              <w:spacing w:after="0"/>
              <w:rPr>
                <w:sz w:val="20"/>
                <w:szCs w:val="20"/>
                <w:color w:val="auto"/>
              </w:rPr>
            </w:pPr>
            <w:r>
              <w:rPr>
                <w:rFonts w:ascii="Arial" w:cs="Arial" w:eastAsia="Arial" w:hAnsi="Arial"/>
                <w:sz w:val="18"/>
                <w:szCs w:val="18"/>
                <w:color w:val="auto"/>
              </w:rPr>
              <w:t>Union Bank of California</w:t>
            </w:r>
          </w:p>
        </w:tc>
        <w:tc>
          <w:tcPr>
            <w:tcW w:w="3940" w:type="dxa"/>
            <w:vAlign w:val="bottom"/>
          </w:tcPr>
          <w:p>
            <w:pPr>
              <w:ind w:left="180"/>
              <w:spacing w:after="0"/>
              <w:rPr>
                <w:sz w:val="20"/>
                <w:szCs w:val="20"/>
                <w:color w:val="auto"/>
              </w:rPr>
            </w:pPr>
            <w:r>
              <w:rPr>
                <w:rFonts w:ascii="Arial" w:cs="Arial" w:eastAsia="Arial" w:hAnsi="Arial"/>
                <w:sz w:val="18"/>
                <w:szCs w:val="18"/>
                <w:color w:val="auto"/>
              </w:rPr>
              <w:t>6th Floor, San Francisco, CA 94104</w:t>
            </w:r>
          </w:p>
        </w:tc>
      </w:tr>
      <w:tr>
        <w:trPr>
          <w:trHeight w:val="418"/>
        </w:trPr>
        <w:tc>
          <w:tcPr>
            <w:tcW w:w="1240" w:type="dxa"/>
            <w:vAlign w:val="bottom"/>
          </w:tcPr>
          <w:p>
            <w:pPr>
              <w:spacing w:after="0"/>
              <w:rPr>
                <w:sz w:val="24"/>
                <w:szCs w:val="24"/>
                <w:color w:val="auto"/>
              </w:rPr>
            </w:pPr>
          </w:p>
        </w:tc>
        <w:tc>
          <w:tcPr>
            <w:tcW w:w="3740" w:type="dxa"/>
            <w:vAlign w:val="bottom"/>
          </w:tcPr>
          <w:p>
            <w:pPr>
              <w:ind w:left="260"/>
              <w:spacing w:after="0"/>
              <w:rPr>
                <w:sz w:val="20"/>
                <w:szCs w:val="20"/>
                <w:color w:val="auto"/>
              </w:rPr>
            </w:pPr>
            <w:r>
              <w:rPr>
                <w:rFonts w:ascii="Arial" w:cs="Arial" w:eastAsia="Arial" w:hAnsi="Arial"/>
                <w:sz w:val="18"/>
                <w:szCs w:val="18"/>
                <w:color w:val="auto"/>
              </w:rPr>
              <w:t>Globalstar Leasing LLC Special Deposit</w:t>
            </w:r>
          </w:p>
        </w:tc>
        <w:tc>
          <w:tcPr>
            <w:tcW w:w="2500" w:type="dxa"/>
            <w:vAlign w:val="bottom"/>
          </w:tcPr>
          <w:p>
            <w:pPr>
              <w:spacing w:after="0"/>
              <w:rPr>
                <w:sz w:val="24"/>
                <w:szCs w:val="24"/>
                <w:color w:val="auto"/>
              </w:rPr>
            </w:pPr>
          </w:p>
        </w:tc>
        <w:tc>
          <w:tcPr>
            <w:tcW w:w="3940" w:type="dxa"/>
            <w:vAlign w:val="bottom"/>
          </w:tcPr>
          <w:p>
            <w:pPr>
              <w:ind w:left="180"/>
              <w:spacing w:after="0"/>
              <w:rPr>
                <w:sz w:val="20"/>
                <w:szCs w:val="20"/>
                <w:color w:val="auto"/>
              </w:rPr>
            </w:pPr>
            <w:r>
              <w:rPr>
                <w:rFonts w:ascii="Arial" w:cs="Arial" w:eastAsia="Arial" w:hAnsi="Arial"/>
                <w:sz w:val="18"/>
                <w:szCs w:val="18"/>
                <w:color w:val="auto"/>
              </w:rPr>
              <w:t>Santa Clara Valley Corp Deposits 645 PO Box</w:t>
            </w:r>
          </w:p>
        </w:tc>
      </w:tr>
      <w:tr>
        <w:trPr>
          <w:trHeight w:val="230"/>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3740" w:type="dxa"/>
            <w:vAlign w:val="bottom"/>
          </w:tcPr>
          <w:p>
            <w:pPr>
              <w:ind w:left="260"/>
              <w:spacing w:after="0"/>
              <w:rPr>
                <w:sz w:val="20"/>
                <w:szCs w:val="20"/>
                <w:color w:val="auto"/>
              </w:rPr>
            </w:pPr>
            <w:r>
              <w:rPr>
                <w:rFonts w:ascii="Arial" w:cs="Arial" w:eastAsia="Arial" w:hAnsi="Arial"/>
                <w:sz w:val="18"/>
                <w:szCs w:val="18"/>
                <w:color w:val="auto"/>
              </w:rPr>
              <w:t>Account</w:t>
            </w:r>
          </w:p>
        </w:tc>
        <w:tc>
          <w:tcPr>
            <w:tcW w:w="2500" w:type="dxa"/>
            <w:vAlign w:val="bottom"/>
          </w:tcPr>
          <w:p>
            <w:pPr>
              <w:ind w:left="80"/>
              <w:spacing w:after="0"/>
              <w:rPr>
                <w:sz w:val="20"/>
                <w:szCs w:val="20"/>
                <w:color w:val="auto"/>
              </w:rPr>
            </w:pPr>
            <w:r>
              <w:rPr>
                <w:rFonts w:ascii="Arial" w:cs="Arial" w:eastAsia="Arial" w:hAnsi="Arial"/>
                <w:sz w:val="18"/>
                <w:szCs w:val="18"/>
                <w:color w:val="auto"/>
              </w:rPr>
              <w:t>Union Bank of California</w:t>
            </w:r>
          </w:p>
        </w:tc>
        <w:tc>
          <w:tcPr>
            <w:tcW w:w="3940" w:type="dxa"/>
            <w:vAlign w:val="bottom"/>
          </w:tcPr>
          <w:p>
            <w:pPr>
              <w:ind w:left="180"/>
              <w:spacing w:after="0"/>
              <w:rPr>
                <w:sz w:val="20"/>
                <w:szCs w:val="20"/>
                <w:color w:val="auto"/>
              </w:rPr>
            </w:pPr>
            <w:r>
              <w:rPr>
                <w:rFonts w:ascii="Arial" w:cs="Arial" w:eastAsia="Arial" w:hAnsi="Arial"/>
                <w:sz w:val="18"/>
                <w:szCs w:val="18"/>
                <w:color w:val="auto"/>
              </w:rPr>
              <w:t>513840 Los Angeles, CA 90051-3840</w:t>
            </w:r>
          </w:p>
        </w:tc>
      </w:tr>
      <w:tr>
        <w:trPr>
          <w:trHeight w:val="418"/>
        </w:trPr>
        <w:tc>
          <w:tcPr>
            <w:tcW w:w="1240" w:type="dxa"/>
            <w:vAlign w:val="bottom"/>
          </w:tcPr>
          <w:p>
            <w:pPr>
              <w:spacing w:after="0"/>
              <w:rPr>
                <w:sz w:val="24"/>
                <w:szCs w:val="24"/>
                <w:color w:val="auto"/>
              </w:rPr>
            </w:pPr>
          </w:p>
        </w:tc>
        <w:tc>
          <w:tcPr>
            <w:tcW w:w="3740" w:type="dxa"/>
            <w:vAlign w:val="bottom"/>
          </w:tcPr>
          <w:p>
            <w:pPr>
              <w:ind w:left="260"/>
              <w:spacing w:after="0"/>
              <w:rPr>
                <w:sz w:val="20"/>
                <w:szCs w:val="20"/>
                <w:color w:val="auto"/>
              </w:rPr>
            </w:pPr>
            <w:r>
              <w:rPr>
                <w:rFonts w:ascii="Arial" w:cs="Arial" w:eastAsia="Arial" w:hAnsi="Arial"/>
                <w:sz w:val="18"/>
                <w:szCs w:val="18"/>
                <w:color w:val="auto"/>
                <w:w w:val="98"/>
              </w:rPr>
              <w:t>Spot LLC Revenue Account Special Deposit</w:t>
            </w:r>
          </w:p>
        </w:tc>
        <w:tc>
          <w:tcPr>
            <w:tcW w:w="2500" w:type="dxa"/>
            <w:vAlign w:val="bottom"/>
          </w:tcPr>
          <w:p>
            <w:pPr>
              <w:spacing w:after="0"/>
              <w:rPr>
                <w:sz w:val="24"/>
                <w:szCs w:val="24"/>
                <w:color w:val="auto"/>
              </w:rPr>
            </w:pPr>
          </w:p>
        </w:tc>
        <w:tc>
          <w:tcPr>
            <w:tcW w:w="3940" w:type="dxa"/>
            <w:vAlign w:val="bottom"/>
          </w:tcPr>
          <w:p>
            <w:pPr>
              <w:ind w:left="180"/>
              <w:spacing w:after="0"/>
              <w:rPr>
                <w:sz w:val="20"/>
                <w:szCs w:val="20"/>
                <w:color w:val="auto"/>
              </w:rPr>
            </w:pPr>
            <w:r>
              <w:rPr>
                <w:rFonts w:ascii="Arial" w:cs="Arial" w:eastAsia="Arial" w:hAnsi="Arial"/>
                <w:sz w:val="18"/>
                <w:szCs w:val="18"/>
                <w:color w:val="auto"/>
              </w:rPr>
              <w:t>Santa Clara Valley Corp Deposits 645 PO Box</w:t>
            </w:r>
          </w:p>
        </w:tc>
      </w:tr>
      <w:tr>
        <w:trPr>
          <w:trHeight w:val="230"/>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3740" w:type="dxa"/>
            <w:vAlign w:val="bottom"/>
          </w:tcPr>
          <w:p>
            <w:pPr>
              <w:ind w:left="260"/>
              <w:spacing w:after="0"/>
              <w:rPr>
                <w:sz w:val="20"/>
                <w:szCs w:val="20"/>
                <w:color w:val="auto"/>
              </w:rPr>
            </w:pPr>
            <w:r>
              <w:rPr>
                <w:rFonts w:ascii="Arial" w:cs="Arial" w:eastAsia="Arial" w:hAnsi="Arial"/>
                <w:sz w:val="18"/>
                <w:szCs w:val="18"/>
                <w:color w:val="auto"/>
              </w:rPr>
              <w:t>Account</w:t>
            </w:r>
          </w:p>
        </w:tc>
        <w:tc>
          <w:tcPr>
            <w:tcW w:w="2500" w:type="dxa"/>
            <w:vAlign w:val="bottom"/>
          </w:tcPr>
          <w:p>
            <w:pPr>
              <w:ind w:left="80"/>
              <w:spacing w:after="0"/>
              <w:rPr>
                <w:sz w:val="20"/>
                <w:szCs w:val="20"/>
                <w:color w:val="auto"/>
              </w:rPr>
            </w:pPr>
            <w:r>
              <w:rPr>
                <w:rFonts w:ascii="Arial" w:cs="Arial" w:eastAsia="Arial" w:hAnsi="Arial"/>
                <w:sz w:val="18"/>
                <w:szCs w:val="18"/>
                <w:color w:val="auto"/>
              </w:rPr>
              <w:t>Union Bank of California</w:t>
            </w:r>
          </w:p>
        </w:tc>
        <w:tc>
          <w:tcPr>
            <w:tcW w:w="3940" w:type="dxa"/>
            <w:vAlign w:val="bottom"/>
          </w:tcPr>
          <w:p>
            <w:pPr>
              <w:ind w:left="180"/>
              <w:spacing w:after="0"/>
              <w:rPr>
                <w:sz w:val="20"/>
                <w:szCs w:val="20"/>
                <w:color w:val="auto"/>
              </w:rPr>
            </w:pPr>
            <w:r>
              <w:rPr>
                <w:rFonts w:ascii="Arial" w:cs="Arial" w:eastAsia="Arial" w:hAnsi="Arial"/>
                <w:sz w:val="18"/>
                <w:szCs w:val="18"/>
                <w:color w:val="auto"/>
              </w:rPr>
              <w:t>513840 Los Angeles, CA 90051-3840</w:t>
            </w:r>
          </w:p>
        </w:tc>
      </w:tr>
      <w:tr>
        <w:trPr>
          <w:trHeight w:val="418"/>
        </w:trPr>
        <w:tc>
          <w:tcPr>
            <w:tcW w:w="1240" w:type="dxa"/>
            <w:vAlign w:val="bottom"/>
          </w:tcPr>
          <w:p>
            <w:pPr>
              <w:spacing w:after="0"/>
              <w:rPr>
                <w:sz w:val="24"/>
                <w:szCs w:val="24"/>
                <w:color w:val="auto"/>
              </w:rPr>
            </w:pPr>
          </w:p>
        </w:tc>
        <w:tc>
          <w:tcPr>
            <w:tcW w:w="3740" w:type="dxa"/>
            <w:vAlign w:val="bottom"/>
          </w:tcPr>
          <w:p>
            <w:pPr>
              <w:ind w:left="260"/>
              <w:spacing w:after="0"/>
              <w:rPr>
                <w:sz w:val="20"/>
                <w:szCs w:val="20"/>
                <w:color w:val="auto"/>
              </w:rPr>
            </w:pPr>
            <w:r>
              <w:rPr>
                <w:rFonts w:ascii="Arial" w:cs="Arial" w:eastAsia="Arial" w:hAnsi="Arial"/>
                <w:sz w:val="18"/>
                <w:szCs w:val="18"/>
                <w:color w:val="auto"/>
              </w:rPr>
              <w:t>Spot LLC Disbursement Account Special</w:t>
            </w:r>
          </w:p>
        </w:tc>
        <w:tc>
          <w:tcPr>
            <w:tcW w:w="2500" w:type="dxa"/>
            <w:vAlign w:val="bottom"/>
          </w:tcPr>
          <w:p>
            <w:pPr>
              <w:spacing w:after="0"/>
              <w:rPr>
                <w:sz w:val="24"/>
                <w:szCs w:val="24"/>
                <w:color w:val="auto"/>
              </w:rPr>
            </w:pPr>
          </w:p>
        </w:tc>
        <w:tc>
          <w:tcPr>
            <w:tcW w:w="3940" w:type="dxa"/>
            <w:vAlign w:val="bottom"/>
          </w:tcPr>
          <w:p>
            <w:pPr>
              <w:ind w:left="180"/>
              <w:spacing w:after="0"/>
              <w:rPr>
                <w:sz w:val="20"/>
                <w:szCs w:val="20"/>
                <w:color w:val="auto"/>
              </w:rPr>
            </w:pPr>
            <w:r>
              <w:rPr>
                <w:rFonts w:ascii="Arial" w:cs="Arial" w:eastAsia="Arial" w:hAnsi="Arial"/>
                <w:sz w:val="18"/>
                <w:szCs w:val="18"/>
                <w:color w:val="auto"/>
              </w:rPr>
              <w:t>Santa Clara Valley Corp Deposits 645 PO Box</w:t>
            </w:r>
          </w:p>
        </w:tc>
      </w:tr>
      <w:tr>
        <w:trPr>
          <w:trHeight w:val="230"/>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3740" w:type="dxa"/>
            <w:vAlign w:val="bottom"/>
          </w:tcPr>
          <w:p>
            <w:pPr>
              <w:ind w:left="260"/>
              <w:spacing w:after="0"/>
              <w:rPr>
                <w:sz w:val="20"/>
                <w:szCs w:val="20"/>
                <w:color w:val="auto"/>
              </w:rPr>
            </w:pPr>
            <w:r>
              <w:rPr>
                <w:rFonts w:ascii="Arial" w:cs="Arial" w:eastAsia="Arial" w:hAnsi="Arial"/>
                <w:sz w:val="18"/>
                <w:szCs w:val="18"/>
                <w:color w:val="auto"/>
              </w:rPr>
              <w:t>Deposit Account</w:t>
            </w:r>
          </w:p>
        </w:tc>
        <w:tc>
          <w:tcPr>
            <w:tcW w:w="2500" w:type="dxa"/>
            <w:vAlign w:val="bottom"/>
          </w:tcPr>
          <w:p>
            <w:pPr>
              <w:ind w:left="80"/>
              <w:spacing w:after="0"/>
              <w:rPr>
                <w:sz w:val="20"/>
                <w:szCs w:val="20"/>
                <w:color w:val="auto"/>
              </w:rPr>
            </w:pPr>
            <w:r>
              <w:rPr>
                <w:rFonts w:ascii="Arial" w:cs="Arial" w:eastAsia="Arial" w:hAnsi="Arial"/>
                <w:sz w:val="18"/>
                <w:szCs w:val="18"/>
                <w:color w:val="auto"/>
              </w:rPr>
              <w:t>Union Bank of California</w:t>
            </w:r>
          </w:p>
        </w:tc>
        <w:tc>
          <w:tcPr>
            <w:tcW w:w="3940" w:type="dxa"/>
            <w:vAlign w:val="bottom"/>
          </w:tcPr>
          <w:p>
            <w:pPr>
              <w:ind w:left="180"/>
              <w:spacing w:after="0"/>
              <w:rPr>
                <w:sz w:val="20"/>
                <w:szCs w:val="20"/>
                <w:color w:val="auto"/>
              </w:rPr>
            </w:pPr>
            <w:r>
              <w:rPr>
                <w:rFonts w:ascii="Arial" w:cs="Arial" w:eastAsia="Arial" w:hAnsi="Arial"/>
                <w:sz w:val="18"/>
                <w:szCs w:val="18"/>
                <w:color w:val="auto"/>
              </w:rPr>
              <w:t>513840 Los Angeles, CA 90051-3840</w:t>
            </w:r>
          </w:p>
        </w:tc>
      </w:tr>
      <w:tr>
        <w:trPr>
          <w:trHeight w:val="418"/>
        </w:trPr>
        <w:tc>
          <w:tcPr>
            <w:tcW w:w="124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3940" w:type="dxa"/>
            <w:vAlign w:val="bottom"/>
          </w:tcPr>
          <w:p>
            <w:pPr>
              <w:ind w:left="180"/>
              <w:spacing w:after="0"/>
              <w:rPr>
                <w:sz w:val="20"/>
                <w:szCs w:val="20"/>
                <w:color w:val="auto"/>
              </w:rPr>
            </w:pPr>
            <w:r>
              <w:rPr>
                <w:rFonts w:ascii="Arial" w:cs="Arial" w:eastAsia="Arial" w:hAnsi="Arial"/>
                <w:sz w:val="18"/>
                <w:szCs w:val="18"/>
                <w:color w:val="auto"/>
              </w:rPr>
              <w:t>Santa Clara Valley Corp Deposits 645 PO Box</w:t>
            </w:r>
          </w:p>
        </w:tc>
      </w:tr>
      <w:tr>
        <w:trPr>
          <w:trHeight w:val="230"/>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3740" w:type="dxa"/>
            <w:vAlign w:val="bottom"/>
          </w:tcPr>
          <w:p>
            <w:pPr>
              <w:ind w:left="260"/>
              <w:spacing w:after="0"/>
              <w:rPr>
                <w:sz w:val="20"/>
                <w:szCs w:val="20"/>
                <w:color w:val="auto"/>
              </w:rPr>
            </w:pPr>
            <w:r>
              <w:rPr>
                <w:rFonts w:ascii="Arial" w:cs="Arial" w:eastAsia="Arial" w:hAnsi="Arial"/>
                <w:sz w:val="18"/>
                <w:szCs w:val="18"/>
                <w:color w:val="auto"/>
              </w:rPr>
              <w:t>Spot LLC Payroll</w:t>
            </w:r>
          </w:p>
        </w:tc>
        <w:tc>
          <w:tcPr>
            <w:tcW w:w="2500" w:type="dxa"/>
            <w:vAlign w:val="bottom"/>
          </w:tcPr>
          <w:p>
            <w:pPr>
              <w:ind w:left="80"/>
              <w:spacing w:after="0"/>
              <w:rPr>
                <w:sz w:val="20"/>
                <w:szCs w:val="20"/>
                <w:color w:val="auto"/>
              </w:rPr>
            </w:pPr>
            <w:r>
              <w:rPr>
                <w:rFonts w:ascii="Arial" w:cs="Arial" w:eastAsia="Arial" w:hAnsi="Arial"/>
                <w:sz w:val="18"/>
                <w:szCs w:val="18"/>
                <w:color w:val="auto"/>
              </w:rPr>
              <w:t>Union Bank of California</w:t>
            </w:r>
          </w:p>
        </w:tc>
        <w:tc>
          <w:tcPr>
            <w:tcW w:w="3940" w:type="dxa"/>
            <w:vAlign w:val="bottom"/>
          </w:tcPr>
          <w:p>
            <w:pPr>
              <w:ind w:left="180"/>
              <w:spacing w:after="0"/>
              <w:rPr>
                <w:sz w:val="20"/>
                <w:szCs w:val="20"/>
                <w:color w:val="auto"/>
              </w:rPr>
            </w:pPr>
            <w:r>
              <w:rPr>
                <w:rFonts w:ascii="Arial" w:cs="Arial" w:eastAsia="Arial" w:hAnsi="Arial"/>
                <w:sz w:val="18"/>
                <w:szCs w:val="18"/>
                <w:color w:val="auto"/>
              </w:rPr>
              <w:t>513840 Los Angeles, CA 90051-3840</w:t>
            </w:r>
          </w:p>
        </w:tc>
      </w:tr>
      <w:tr>
        <w:trPr>
          <w:trHeight w:val="418"/>
        </w:trPr>
        <w:tc>
          <w:tcPr>
            <w:tcW w:w="124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3940" w:type="dxa"/>
            <w:vAlign w:val="bottom"/>
          </w:tcPr>
          <w:p>
            <w:pPr>
              <w:ind w:left="180"/>
              <w:spacing w:after="0"/>
              <w:rPr>
                <w:sz w:val="20"/>
                <w:szCs w:val="20"/>
                <w:color w:val="auto"/>
              </w:rPr>
            </w:pPr>
            <w:r>
              <w:rPr>
                <w:rFonts w:ascii="Arial" w:cs="Arial" w:eastAsia="Arial" w:hAnsi="Arial"/>
                <w:sz w:val="18"/>
                <w:szCs w:val="18"/>
                <w:color w:val="auto"/>
              </w:rPr>
              <w:t>Santa Clara Valley Corp Deposits 645 PO Box</w:t>
            </w:r>
          </w:p>
        </w:tc>
      </w:tr>
      <w:tr>
        <w:trPr>
          <w:trHeight w:val="230"/>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3740" w:type="dxa"/>
            <w:vAlign w:val="bottom"/>
          </w:tcPr>
          <w:p>
            <w:pPr>
              <w:ind w:left="260"/>
              <w:spacing w:after="0"/>
              <w:rPr>
                <w:sz w:val="20"/>
                <w:szCs w:val="20"/>
                <w:color w:val="auto"/>
              </w:rPr>
            </w:pPr>
            <w:r>
              <w:rPr>
                <w:rFonts w:ascii="Arial" w:cs="Arial" w:eastAsia="Arial" w:hAnsi="Arial"/>
                <w:sz w:val="18"/>
                <w:szCs w:val="18"/>
                <w:color w:val="auto"/>
              </w:rPr>
              <w:t>Spot LLC</w:t>
            </w:r>
          </w:p>
        </w:tc>
        <w:tc>
          <w:tcPr>
            <w:tcW w:w="2500" w:type="dxa"/>
            <w:vAlign w:val="bottom"/>
          </w:tcPr>
          <w:p>
            <w:pPr>
              <w:ind w:left="80"/>
              <w:spacing w:after="0"/>
              <w:rPr>
                <w:sz w:val="20"/>
                <w:szCs w:val="20"/>
                <w:color w:val="auto"/>
              </w:rPr>
            </w:pPr>
            <w:r>
              <w:rPr>
                <w:rFonts w:ascii="Arial" w:cs="Arial" w:eastAsia="Arial" w:hAnsi="Arial"/>
                <w:sz w:val="18"/>
                <w:szCs w:val="18"/>
                <w:color w:val="auto"/>
              </w:rPr>
              <w:t>Union Bank of California</w:t>
            </w:r>
          </w:p>
        </w:tc>
        <w:tc>
          <w:tcPr>
            <w:tcW w:w="3940" w:type="dxa"/>
            <w:vAlign w:val="bottom"/>
          </w:tcPr>
          <w:p>
            <w:pPr>
              <w:ind w:left="180"/>
              <w:spacing w:after="0"/>
              <w:rPr>
                <w:sz w:val="20"/>
                <w:szCs w:val="20"/>
                <w:color w:val="auto"/>
              </w:rPr>
            </w:pPr>
            <w:r>
              <w:rPr>
                <w:rFonts w:ascii="Arial" w:cs="Arial" w:eastAsia="Arial" w:hAnsi="Arial"/>
                <w:sz w:val="18"/>
                <w:szCs w:val="18"/>
                <w:color w:val="auto"/>
              </w:rPr>
              <w:t>513840 Los Angeles, CA 90051-3840</w:t>
            </w:r>
          </w:p>
        </w:tc>
      </w:tr>
      <w:tr>
        <w:trPr>
          <w:trHeight w:val="418"/>
        </w:trPr>
        <w:tc>
          <w:tcPr>
            <w:tcW w:w="124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3940" w:type="dxa"/>
            <w:vAlign w:val="bottom"/>
          </w:tcPr>
          <w:p>
            <w:pPr>
              <w:ind w:left="180"/>
              <w:spacing w:after="0"/>
              <w:rPr>
                <w:sz w:val="20"/>
                <w:szCs w:val="20"/>
                <w:color w:val="auto"/>
              </w:rPr>
            </w:pPr>
            <w:r>
              <w:rPr>
                <w:rFonts w:ascii="Arial" w:cs="Arial" w:eastAsia="Arial" w:hAnsi="Arial"/>
                <w:sz w:val="18"/>
                <w:szCs w:val="18"/>
                <w:color w:val="auto"/>
              </w:rPr>
              <w:t>Santa Clara Valley Corp Deposits 645 PO Box</w:t>
            </w:r>
          </w:p>
        </w:tc>
      </w:tr>
      <w:tr>
        <w:trPr>
          <w:trHeight w:val="230"/>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3740" w:type="dxa"/>
            <w:vAlign w:val="bottom"/>
          </w:tcPr>
          <w:p>
            <w:pPr>
              <w:ind w:left="260"/>
              <w:spacing w:after="0"/>
              <w:rPr>
                <w:sz w:val="20"/>
                <w:szCs w:val="20"/>
                <w:color w:val="auto"/>
              </w:rPr>
            </w:pPr>
            <w:r>
              <w:rPr>
                <w:rFonts w:ascii="Arial" w:cs="Arial" w:eastAsia="Arial" w:hAnsi="Arial"/>
                <w:sz w:val="18"/>
                <w:szCs w:val="18"/>
                <w:color w:val="auto"/>
                <w:w w:val="95"/>
              </w:rPr>
              <w:t>Globalstar USA LLC Special Deposit Account</w:t>
            </w:r>
          </w:p>
        </w:tc>
        <w:tc>
          <w:tcPr>
            <w:tcW w:w="2500" w:type="dxa"/>
            <w:vAlign w:val="bottom"/>
          </w:tcPr>
          <w:p>
            <w:pPr>
              <w:ind w:left="80"/>
              <w:spacing w:after="0"/>
              <w:rPr>
                <w:sz w:val="20"/>
                <w:szCs w:val="20"/>
                <w:color w:val="auto"/>
              </w:rPr>
            </w:pPr>
            <w:r>
              <w:rPr>
                <w:rFonts w:ascii="Arial" w:cs="Arial" w:eastAsia="Arial" w:hAnsi="Arial"/>
                <w:sz w:val="18"/>
                <w:szCs w:val="18"/>
                <w:color w:val="auto"/>
              </w:rPr>
              <w:t>Union Bank of California</w:t>
            </w:r>
          </w:p>
        </w:tc>
        <w:tc>
          <w:tcPr>
            <w:tcW w:w="3940" w:type="dxa"/>
            <w:vAlign w:val="bottom"/>
          </w:tcPr>
          <w:p>
            <w:pPr>
              <w:ind w:left="180"/>
              <w:spacing w:after="0"/>
              <w:rPr>
                <w:sz w:val="20"/>
                <w:szCs w:val="20"/>
                <w:color w:val="auto"/>
              </w:rPr>
            </w:pPr>
            <w:r>
              <w:rPr>
                <w:rFonts w:ascii="Arial" w:cs="Arial" w:eastAsia="Arial" w:hAnsi="Arial"/>
                <w:sz w:val="18"/>
                <w:szCs w:val="18"/>
                <w:color w:val="auto"/>
              </w:rPr>
              <w:t>513840 Los Angeles, CA 90051-3840</w:t>
            </w:r>
          </w:p>
        </w:tc>
      </w:tr>
      <w:tr>
        <w:trPr>
          <w:trHeight w:val="418"/>
        </w:trPr>
        <w:tc>
          <w:tcPr>
            <w:tcW w:w="124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3940" w:type="dxa"/>
            <w:vAlign w:val="bottom"/>
          </w:tcPr>
          <w:p>
            <w:pPr>
              <w:ind w:left="180"/>
              <w:spacing w:after="0"/>
              <w:rPr>
                <w:sz w:val="20"/>
                <w:szCs w:val="20"/>
                <w:color w:val="auto"/>
              </w:rPr>
            </w:pPr>
            <w:r>
              <w:rPr>
                <w:rFonts w:ascii="Arial" w:cs="Arial" w:eastAsia="Arial" w:hAnsi="Arial"/>
                <w:sz w:val="18"/>
                <w:szCs w:val="18"/>
                <w:color w:val="auto"/>
              </w:rPr>
              <w:t>Santa Clara Valley Corp Deposits 645 PO Box</w:t>
            </w:r>
          </w:p>
        </w:tc>
      </w:tr>
      <w:tr>
        <w:trPr>
          <w:trHeight w:val="230"/>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3740" w:type="dxa"/>
            <w:vAlign w:val="bottom"/>
          </w:tcPr>
          <w:p>
            <w:pPr>
              <w:ind w:left="260"/>
              <w:spacing w:after="0"/>
              <w:rPr>
                <w:sz w:val="20"/>
                <w:szCs w:val="20"/>
                <w:color w:val="auto"/>
              </w:rPr>
            </w:pPr>
            <w:r>
              <w:rPr>
                <w:rFonts w:ascii="Arial" w:cs="Arial" w:eastAsia="Arial" w:hAnsi="Arial"/>
                <w:sz w:val="18"/>
                <w:szCs w:val="18"/>
                <w:color w:val="auto"/>
                <w:w w:val="95"/>
              </w:rPr>
              <w:t>Globalstar USA LLC Special Deposit Account</w:t>
            </w:r>
          </w:p>
        </w:tc>
        <w:tc>
          <w:tcPr>
            <w:tcW w:w="2500" w:type="dxa"/>
            <w:vAlign w:val="bottom"/>
          </w:tcPr>
          <w:p>
            <w:pPr>
              <w:ind w:left="80"/>
              <w:spacing w:after="0"/>
              <w:rPr>
                <w:sz w:val="20"/>
                <w:szCs w:val="20"/>
                <w:color w:val="auto"/>
              </w:rPr>
            </w:pPr>
            <w:r>
              <w:rPr>
                <w:rFonts w:ascii="Arial" w:cs="Arial" w:eastAsia="Arial" w:hAnsi="Arial"/>
                <w:sz w:val="18"/>
                <w:szCs w:val="18"/>
                <w:color w:val="auto"/>
              </w:rPr>
              <w:t>Union Bank of California</w:t>
            </w:r>
          </w:p>
        </w:tc>
        <w:tc>
          <w:tcPr>
            <w:tcW w:w="3940" w:type="dxa"/>
            <w:vAlign w:val="bottom"/>
          </w:tcPr>
          <w:p>
            <w:pPr>
              <w:ind w:left="180"/>
              <w:spacing w:after="0"/>
              <w:rPr>
                <w:sz w:val="20"/>
                <w:szCs w:val="20"/>
                <w:color w:val="auto"/>
              </w:rPr>
            </w:pPr>
            <w:r>
              <w:rPr>
                <w:rFonts w:ascii="Arial" w:cs="Arial" w:eastAsia="Arial" w:hAnsi="Arial"/>
                <w:sz w:val="18"/>
                <w:szCs w:val="18"/>
                <w:color w:val="auto"/>
              </w:rPr>
              <w:t>513840 Los Angeles, CA 90051-3840</w:t>
            </w:r>
          </w:p>
        </w:tc>
      </w:tr>
      <w:tr>
        <w:trPr>
          <w:trHeight w:val="432"/>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3740" w:type="dxa"/>
            <w:vAlign w:val="bottom"/>
          </w:tcPr>
          <w:p>
            <w:pPr>
              <w:ind w:left="260"/>
              <w:spacing w:after="0"/>
              <w:rPr>
                <w:sz w:val="20"/>
                <w:szCs w:val="20"/>
                <w:color w:val="auto"/>
              </w:rPr>
            </w:pPr>
            <w:r>
              <w:rPr>
                <w:rFonts w:ascii="Arial" w:cs="Arial" w:eastAsia="Arial" w:hAnsi="Arial"/>
                <w:sz w:val="18"/>
                <w:szCs w:val="18"/>
                <w:color w:val="auto"/>
              </w:rPr>
              <w:t>Globalstar USA LLC.</w:t>
            </w:r>
          </w:p>
        </w:tc>
        <w:tc>
          <w:tcPr>
            <w:tcW w:w="2500" w:type="dxa"/>
            <w:vAlign w:val="bottom"/>
          </w:tcPr>
          <w:p>
            <w:pPr>
              <w:ind w:left="80"/>
              <w:spacing w:after="0"/>
              <w:rPr>
                <w:sz w:val="20"/>
                <w:szCs w:val="20"/>
                <w:color w:val="auto"/>
              </w:rPr>
            </w:pPr>
            <w:r>
              <w:rPr>
                <w:rFonts w:ascii="Arial" w:cs="Arial" w:eastAsia="Arial" w:hAnsi="Arial"/>
                <w:sz w:val="18"/>
                <w:szCs w:val="18"/>
                <w:color w:val="auto"/>
              </w:rPr>
              <w:t>The Bank of New York Mellon</w:t>
            </w:r>
          </w:p>
        </w:tc>
        <w:tc>
          <w:tcPr>
            <w:tcW w:w="3940" w:type="dxa"/>
            <w:vAlign w:val="bottom"/>
          </w:tcPr>
          <w:p>
            <w:pPr>
              <w:ind w:left="180"/>
              <w:spacing w:after="0"/>
              <w:rPr>
                <w:sz w:val="20"/>
                <w:szCs w:val="20"/>
                <w:color w:val="auto"/>
              </w:rPr>
            </w:pPr>
            <w:r>
              <w:rPr>
                <w:rFonts w:ascii="Arial" w:cs="Arial" w:eastAsia="Arial" w:hAnsi="Arial"/>
                <w:sz w:val="18"/>
                <w:szCs w:val="18"/>
                <w:color w:val="auto"/>
              </w:rPr>
              <w:t>One Wall Street, New York, NY 10286</w:t>
            </w:r>
          </w:p>
        </w:tc>
      </w:tr>
      <w:tr>
        <w:trPr>
          <w:trHeight w:val="418"/>
        </w:trPr>
        <w:tc>
          <w:tcPr>
            <w:tcW w:w="124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3940" w:type="dxa"/>
            <w:vAlign w:val="bottom"/>
          </w:tcPr>
          <w:p>
            <w:pPr>
              <w:ind w:left="180"/>
              <w:spacing w:after="0"/>
              <w:rPr>
                <w:sz w:val="20"/>
                <w:szCs w:val="20"/>
                <w:color w:val="auto"/>
              </w:rPr>
            </w:pPr>
            <w:r>
              <w:rPr>
                <w:rFonts w:ascii="Arial" w:cs="Arial" w:eastAsia="Arial" w:hAnsi="Arial"/>
                <w:sz w:val="18"/>
                <w:szCs w:val="18"/>
                <w:color w:val="auto"/>
              </w:rPr>
              <w:t>Santa Clara Valley Corp Deposits 645 PO Box</w:t>
            </w:r>
          </w:p>
        </w:tc>
      </w:tr>
      <w:tr>
        <w:trPr>
          <w:trHeight w:val="230"/>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3740" w:type="dxa"/>
            <w:vAlign w:val="bottom"/>
          </w:tcPr>
          <w:p>
            <w:pPr>
              <w:ind w:left="260"/>
              <w:spacing w:after="0"/>
              <w:rPr>
                <w:sz w:val="20"/>
                <w:szCs w:val="20"/>
                <w:color w:val="auto"/>
              </w:rPr>
            </w:pPr>
            <w:r>
              <w:rPr>
                <w:rFonts w:ascii="Arial" w:cs="Arial" w:eastAsia="Arial" w:hAnsi="Arial"/>
                <w:sz w:val="18"/>
                <w:szCs w:val="18"/>
                <w:color w:val="auto"/>
              </w:rPr>
              <w:t>Globalstar Caribbean Ltd</w:t>
            </w:r>
          </w:p>
        </w:tc>
        <w:tc>
          <w:tcPr>
            <w:tcW w:w="2500" w:type="dxa"/>
            <w:vAlign w:val="bottom"/>
          </w:tcPr>
          <w:p>
            <w:pPr>
              <w:ind w:left="80"/>
              <w:spacing w:after="0"/>
              <w:rPr>
                <w:sz w:val="20"/>
                <w:szCs w:val="20"/>
                <w:color w:val="auto"/>
              </w:rPr>
            </w:pPr>
            <w:r>
              <w:rPr>
                <w:rFonts w:ascii="Arial" w:cs="Arial" w:eastAsia="Arial" w:hAnsi="Arial"/>
                <w:sz w:val="18"/>
                <w:szCs w:val="18"/>
                <w:color w:val="auto"/>
              </w:rPr>
              <w:t>Union Bank of California</w:t>
            </w:r>
          </w:p>
        </w:tc>
        <w:tc>
          <w:tcPr>
            <w:tcW w:w="3940" w:type="dxa"/>
            <w:vAlign w:val="bottom"/>
          </w:tcPr>
          <w:p>
            <w:pPr>
              <w:ind w:left="180"/>
              <w:spacing w:after="0"/>
              <w:rPr>
                <w:sz w:val="20"/>
                <w:szCs w:val="20"/>
                <w:color w:val="auto"/>
              </w:rPr>
            </w:pPr>
            <w:r>
              <w:rPr>
                <w:rFonts w:ascii="Arial" w:cs="Arial" w:eastAsia="Arial" w:hAnsi="Arial"/>
                <w:sz w:val="18"/>
                <w:szCs w:val="18"/>
                <w:color w:val="auto"/>
              </w:rPr>
              <w:t>513840 Los Angeles, CA 90051-3840</w:t>
            </w:r>
          </w:p>
        </w:tc>
      </w:tr>
      <w:tr>
        <w:trPr>
          <w:trHeight w:val="418"/>
        </w:trPr>
        <w:tc>
          <w:tcPr>
            <w:tcW w:w="124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3940" w:type="dxa"/>
            <w:vAlign w:val="bottom"/>
          </w:tcPr>
          <w:p>
            <w:pPr>
              <w:ind w:left="180"/>
              <w:spacing w:after="0"/>
              <w:rPr>
                <w:sz w:val="20"/>
                <w:szCs w:val="20"/>
                <w:color w:val="auto"/>
              </w:rPr>
            </w:pPr>
            <w:r>
              <w:rPr>
                <w:rFonts w:ascii="Arial" w:cs="Arial" w:eastAsia="Arial" w:hAnsi="Arial"/>
                <w:sz w:val="18"/>
                <w:szCs w:val="18"/>
                <w:color w:val="auto"/>
              </w:rPr>
              <w:t>Santa Clara Valley Corp Deposits 645 PO Box</w:t>
            </w:r>
          </w:p>
        </w:tc>
      </w:tr>
      <w:tr>
        <w:trPr>
          <w:trHeight w:val="230"/>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3740" w:type="dxa"/>
            <w:vAlign w:val="bottom"/>
          </w:tcPr>
          <w:p>
            <w:pPr>
              <w:ind w:left="260"/>
              <w:spacing w:after="0"/>
              <w:rPr>
                <w:sz w:val="20"/>
                <w:szCs w:val="20"/>
                <w:color w:val="auto"/>
              </w:rPr>
            </w:pPr>
            <w:r>
              <w:rPr>
                <w:rFonts w:ascii="Arial" w:cs="Arial" w:eastAsia="Arial" w:hAnsi="Arial"/>
                <w:sz w:val="18"/>
                <w:szCs w:val="18"/>
                <w:color w:val="auto"/>
              </w:rPr>
              <w:t>Globalstar Caribbean Ltd</w:t>
            </w:r>
          </w:p>
        </w:tc>
        <w:tc>
          <w:tcPr>
            <w:tcW w:w="2500" w:type="dxa"/>
            <w:vAlign w:val="bottom"/>
          </w:tcPr>
          <w:p>
            <w:pPr>
              <w:ind w:left="80"/>
              <w:spacing w:after="0"/>
              <w:rPr>
                <w:sz w:val="20"/>
                <w:szCs w:val="20"/>
                <w:color w:val="auto"/>
              </w:rPr>
            </w:pPr>
            <w:r>
              <w:rPr>
                <w:rFonts w:ascii="Arial" w:cs="Arial" w:eastAsia="Arial" w:hAnsi="Arial"/>
                <w:sz w:val="18"/>
                <w:szCs w:val="18"/>
                <w:color w:val="auto"/>
              </w:rPr>
              <w:t>Union Bank of California</w:t>
            </w:r>
          </w:p>
        </w:tc>
        <w:tc>
          <w:tcPr>
            <w:tcW w:w="3940" w:type="dxa"/>
            <w:vAlign w:val="bottom"/>
          </w:tcPr>
          <w:p>
            <w:pPr>
              <w:ind w:left="180"/>
              <w:spacing w:after="0"/>
              <w:rPr>
                <w:sz w:val="20"/>
                <w:szCs w:val="20"/>
                <w:color w:val="auto"/>
              </w:rPr>
            </w:pPr>
            <w:r>
              <w:rPr>
                <w:rFonts w:ascii="Arial" w:cs="Arial" w:eastAsia="Arial" w:hAnsi="Arial"/>
                <w:sz w:val="18"/>
                <w:szCs w:val="18"/>
                <w:color w:val="auto"/>
              </w:rPr>
              <w:t>513840 Los Angeles, CA 90051-3840</w:t>
            </w:r>
          </w:p>
        </w:tc>
      </w:tr>
      <w:tr>
        <w:trPr>
          <w:trHeight w:val="418"/>
        </w:trPr>
        <w:tc>
          <w:tcPr>
            <w:tcW w:w="124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3940" w:type="dxa"/>
            <w:vAlign w:val="bottom"/>
          </w:tcPr>
          <w:p>
            <w:pPr>
              <w:ind w:left="180"/>
              <w:spacing w:after="0"/>
              <w:rPr>
                <w:sz w:val="20"/>
                <w:szCs w:val="20"/>
                <w:color w:val="auto"/>
              </w:rPr>
            </w:pPr>
            <w:r>
              <w:rPr>
                <w:rFonts w:ascii="Arial" w:cs="Arial" w:eastAsia="Arial" w:hAnsi="Arial"/>
                <w:sz w:val="18"/>
                <w:szCs w:val="18"/>
                <w:color w:val="auto"/>
              </w:rPr>
              <w:t>Santa Clara Valley Corp Deposits 645 PO Box</w:t>
            </w:r>
          </w:p>
        </w:tc>
      </w:tr>
      <w:tr>
        <w:trPr>
          <w:trHeight w:val="230"/>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3740" w:type="dxa"/>
            <w:vAlign w:val="bottom"/>
          </w:tcPr>
          <w:p>
            <w:pPr>
              <w:ind w:left="260"/>
              <w:spacing w:after="0"/>
              <w:rPr>
                <w:sz w:val="20"/>
                <w:szCs w:val="20"/>
                <w:color w:val="auto"/>
              </w:rPr>
            </w:pPr>
            <w:r>
              <w:rPr>
                <w:rFonts w:ascii="Arial" w:cs="Arial" w:eastAsia="Arial" w:hAnsi="Arial"/>
                <w:sz w:val="18"/>
                <w:szCs w:val="18"/>
                <w:color w:val="auto"/>
              </w:rPr>
              <w:t>GSSI LLC</w:t>
            </w:r>
          </w:p>
        </w:tc>
        <w:tc>
          <w:tcPr>
            <w:tcW w:w="2500" w:type="dxa"/>
            <w:vAlign w:val="bottom"/>
          </w:tcPr>
          <w:p>
            <w:pPr>
              <w:ind w:left="80"/>
              <w:spacing w:after="0"/>
              <w:rPr>
                <w:sz w:val="20"/>
                <w:szCs w:val="20"/>
                <w:color w:val="auto"/>
              </w:rPr>
            </w:pPr>
            <w:r>
              <w:rPr>
                <w:rFonts w:ascii="Arial" w:cs="Arial" w:eastAsia="Arial" w:hAnsi="Arial"/>
                <w:sz w:val="18"/>
                <w:szCs w:val="18"/>
                <w:color w:val="auto"/>
              </w:rPr>
              <w:t>Union Bank of California</w:t>
            </w:r>
          </w:p>
        </w:tc>
        <w:tc>
          <w:tcPr>
            <w:tcW w:w="3940" w:type="dxa"/>
            <w:vAlign w:val="bottom"/>
          </w:tcPr>
          <w:p>
            <w:pPr>
              <w:ind w:left="180"/>
              <w:spacing w:after="0"/>
              <w:rPr>
                <w:sz w:val="20"/>
                <w:szCs w:val="20"/>
                <w:color w:val="auto"/>
              </w:rPr>
            </w:pPr>
            <w:r>
              <w:rPr>
                <w:rFonts w:ascii="Arial" w:cs="Arial" w:eastAsia="Arial" w:hAnsi="Arial"/>
                <w:sz w:val="18"/>
                <w:szCs w:val="18"/>
                <w:color w:val="auto"/>
              </w:rPr>
              <w:t>513840 Los Angeles, CA 90051-3840</w:t>
            </w:r>
          </w:p>
        </w:tc>
      </w:tr>
      <w:tr>
        <w:trPr>
          <w:trHeight w:val="418"/>
        </w:trPr>
        <w:tc>
          <w:tcPr>
            <w:tcW w:w="124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3940" w:type="dxa"/>
            <w:vAlign w:val="bottom"/>
          </w:tcPr>
          <w:p>
            <w:pPr>
              <w:ind w:left="180"/>
              <w:spacing w:after="0"/>
              <w:rPr>
                <w:sz w:val="20"/>
                <w:szCs w:val="20"/>
                <w:color w:val="auto"/>
              </w:rPr>
            </w:pPr>
            <w:r>
              <w:rPr>
                <w:rFonts w:ascii="Arial" w:cs="Arial" w:eastAsia="Arial" w:hAnsi="Arial"/>
                <w:sz w:val="18"/>
                <w:szCs w:val="18"/>
                <w:color w:val="auto"/>
              </w:rPr>
              <w:t>Santa Clara Valley Corp Deposits 645 PO Box</w:t>
            </w:r>
          </w:p>
        </w:tc>
      </w:tr>
      <w:tr>
        <w:trPr>
          <w:trHeight w:val="230"/>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3740" w:type="dxa"/>
            <w:vAlign w:val="bottom"/>
          </w:tcPr>
          <w:p>
            <w:pPr>
              <w:ind w:left="260"/>
              <w:spacing w:after="0"/>
              <w:rPr>
                <w:sz w:val="20"/>
                <w:szCs w:val="20"/>
                <w:color w:val="auto"/>
              </w:rPr>
            </w:pPr>
            <w:r>
              <w:rPr>
                <w:rFonts w:ascii="Arial" w:cs="Arial" w:eastAsia="Arial" w:hAnsi="Arial"/>
                <w:sz w:val="18"/>
                <w:szCs w:val="18"/>
                <w:color w:val="auto"/>
              </w:rPr>
              <w:t>Globalstar C LLC Special Deposit Account</w:t>
            </w:r>
          </w:p>
        </w:tc>
        <w:tc>
          <w:tcPr>
            <w:tcW w:w="2500" w:type="dxa"/>
            <w:vAlign w:val="bottom"/>
          </w:tcPr>
          <w:p>
            <w:pPr>
              <w:ind w:left="80"/>
              <w:spacing w:after="0"/>
              <w:rPr>
                <w:sz w:val="20"/>
                <w:szCs w:val="20"/>
                <w:color w:val="auto"/>
              </w:rPr>
            </w:pPr>
            <w:r>
              <w:rPr>
                <w:rFonts w:ascii="Arial" w:cs="Arial" w:eastAsia="Arial" w:hAnsi="Arial"/>
                <w:sz w:val="18"/>
                <w:szCs w:val="18"/>
                <w:color w:val="auto"/>
              </w:rPr>
              <w:t>Union Bank of California</w:t>
            </w:r>
          </w:p>
        </w:tc>
        <w:tc>
          <w:tcPr>
            <w:tcW w:w="3940" w:type="dxa"/>
            <w:vAlign w:val="bottom"/>
          </w:tcPr>
          <w:p>
            <w:pPr>
              <w:ind w:left="180"/>
              <w:spacing w:after="0"/>
              <w:rPr>
                <w:sz w:val="20"/>
                <w:szCs w:val="20"/>
                <w:color w:val="auto"/>
              </w:rPr>
            </w:pPr>
            <w:r>
              <w:rPr>
                <w:rFonts w:ascii="Arial" w:cs="Arial" w:eastAsia="Arial" w:hAnsi="Arial"/>
                <w:sz w:val="18"/>
                <w:szCs w:val="18"/>
                <w:color w:val="auto"/>
              </w:rPr>
              <w:t>513840 Los Angeles, CA 90051-3840</w:t>
            </w:r>
          </w:p>
        </w:tc>
      </w:tr>
      <w:tr>
        <w:trPr>
          <w:trHeight w:val="608"/>
        </w:trPr>
        <w:tc>
          <w:tcPr>
            <w:tcW w:w="1240" w:type="dxa"/>
            <w:vAlign w:val="bottom"/>
          </w:tcPr>
          <w:p>
            <w:pPr>
              <w:spacing w:after="0"/>
              <w:rPr>
                <w:sz w:val="24"/>
                <w:szCs w:val="24"/>
                <w:color w:val="auto"/>
              </w:rPr>
            </w:pPr>
          </w:p>
        </w:tc>
        <w:tc>
          <w:tcPr>
            <w:tcW w:w="3740" w:type="dxa"/>
            <w:vAlign w:val="bottom"/>
          </w:tcPr>
          <w:p>
            <w:pPr>
              <w:spacing w:after="0"/>
              <w:rPr>
                <w:sz w:val="24"/>
                <w:szCs w:val="24"/>
                <w:color w:val="auto"/>
              </w:rPr>
            </w:pPr>
          </w:p>
        </w:tc>
        <w:tc>
          <w:tcPr>
            <w:tcW w:w="2500" w:type="dxa"/>
            <w:vAlign w:val="bottom"/>
          </w:tcPr>
          <w:p>
            <w:pPr>
              <w:ind w:left="640"/>
              <w:spacing w:after="0"/>
              <w:rPr>
                <w:sz w:val="20"/>
                <w:szCs w:val="20"/>
                <w:color w:val="auto"/>
              </w:rPr>
            </w:pPr>
            <w:r>
              <w:rPr>
                <w:rFonts w:ascii="Arial" w:cs="Arial" w:eastAsia="Arial" w:hAnsi="Arial"/>
                <w:sz w:val="18"/>
                <w:szCs w:val="18"/>
                <w:color w:val="auto"/>
              </w:rPr>
              <w:t>49</w:t>
            </w:r>
          </w:p>
        </w:tc>
        <w:tc>
          <w:tcPr>
            <w:tcW w:w="3940" w:type="dxa"/>
            <w:vAlign w:val="bottom"/>
          </w:tcPr>
          <w:p>
            <w:pPr>
              <w:spacing w:after="0"/>
              <w:rPr>
                <w:sz w:val="24"/>
                <w:szCs w:val="24"/>
                <w:color w:val="auto"/>
              </w:rPr>
            </w:pPr>
          </w:p>
        </w:tc>
      </w:tr>
      <w:tr>
        <w:trPr>
          <w:trHeight w:val="118"/>
        </w:trPr>
        <w:tc>
          <w:tcPr>
            <w:tcW w:w="1240" w:type="dxa"/>
            <w:vAlign w:val="bottom"/>
            <w:tcBorders>
              <w:bottom w:val="single" w:sz="8" w:color="808080"/>
            </w:tcBorders>
          </w:tcPr>
          <w:p>
            <w:pPr>
              <w:spacing w:after="0"/>
              <w:rPr>
                <w:sz w:val="10"/>
                <w:szCs w:val="10"/>
                <w:color w:val="auto"/>
              </w:rPr>
            </w:pPr>
          </w:p>
        </w:tc>
        <w:tc>
          <w:tcPr>
            <w:tcW w:w="3740" w:type="dxa"/>
            <w:vAlign w:val="bottom"/>
            <w:tcBorders>
              <w:bottom w:val="single" w:sz="8" w:color="808080"/>
            </w:tcBorders>
          </w:tcPr>
          <w:p>
            <w:pPr>
              <w:spacing w:after="0"/>
              <w:rPr>
                <w:sz w:val="10"/>
                <w:szCs w:val="10"/>
                <w:color w:val="auto"/>
              </w:rPr>
            </w:pPr>
          </w:p>
        </w:tc>
        <w:tc>
          <w:tcPr>
            <w:tcW w:w="2500" w:type="dxa"/>
            <w:vAlign w:val="bottom"/>
            <w:tcBorders>
              <w:bottom w:val="single" w:sz="8" w:color="808080"/>
            </w:tcBorders>
          </w:tcPr>
          <w:p>
            <w:pPr>
              <w:spacing w:after="0"/>
              <w:rPr>
                <w:sz w:val="10"/>
                <w:szCs w:val="10"/>
                <w:color w:val="auto"/>
              </w:rPr>
            </w:pPr>
          </w:p>
        </w:tc>
        <w:tc>
          <w:tcPr>
            <w:tcW w:w="3940" w:type="dxa"/>
            <w:vAlign w:val="bottom"/>
            <w:tcBorders>
              <w:bottom w:val="single" w:sz="8" w:color="808080"/>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7">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8">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144" w:name="page145"/>
    <w:bookmarkEnd w:id="144"/>
    <w:tbl>
      <w:tblPr>
        <w:tblLayout w:type="fixed"/>
        <w:tblInd w:w="0" w:type="dxa"/>
        <w:tblCellMar>
          <w:top w:w="0" w:type="dxa"/>
          <w:left w:w="0" w:type="dxa"/>
          <w:bottom w:w="0" w:type="dxa"/>
          <w:right w:w="0" w:type="dxa"/>
        </w:tblCellMar>
      </w:tblPr>
      <w:tr>
        <w:trPr>
          <w:trHeight w:val="234"/>
        </w:trPr>
        <w:tc>
          <w:tcPr>
            <w:tcW w:w="1240" w:type="dxa"/>
            <w:vAlign w:val="bottom"/>
          </w:tcPr>
          <w:p>
            <w:pPr>
              <w:spacing w:after="0"/>
              <w:rPr>
                <w:sz w:val="20"/>
                <w:szCs w:val="20"/>
                <w:color w:val="auto"/>
              </w:rPr>
            </w:pPr>
          </w:p>
        </w:tc>
        <w:tc>
          <w:tcPr>
            <w:tcW w:w="2820" w:type="dxa"/>
            <w:vAlign w:val="bottom"/>
          </w:tcPr>
          <w:p>
            <w:pPr>
              <w:spacing w:after="0"/>
              <w:rPr>
                <w:sz w:val="20"/>
                <w:szCs w:val="20"/>
                <w:color w:val="auto"/>
              </w:rPr>
            </w:pPr>
          </w:p>
        </w:tc>
        <w:tc>
          <w:tcPr>
            <w:tcW w:w="3480" w:type="dxa"/>
            <w:vAlign w:val="bottom"/>
          </w:tcPr>
          <w:p>
            <w:pPr>
              <w:ind w:left="700"/>
              <w:spacing w:after="0"/>
              <w:rPr>
                <w:sz w:val="20"/>
                <w:szCs w:val="20"/>
                <w:color w:val="auto"/>
              </w:rPr>
            </w:pPr>
            <w:r>
              <w:rPr>
                <w:rFonts w:ascii="Arial" w:cs="Arial" w:eastAsia="Arial" w:hAnsi="Arial"/>
                <w:sz w:val="18"/>
                <w:szCs w:val="18"/>
                <w:b w:val="1"/>
                <w:bCs w:val="1"/>
                <w:color w:val="auto"/>
              </w:rPr>
              <w:t>FOREIGN ACCOUNTS</w:t>
            </w:r>
          </w:p>
        </w:tc>
        <w:tc>
          <w:tcPr>
            <w:tcW w:w="3800" w:type="dxa"/>
            <w:vAlign w:val="bottom"/>
          </w:tcPr>
          <w:p>
            <w:pPr>
              <w:spacing w:after="0"/>
              <w:rPr>
                <w:sz w:val="20"/>
                <w:szCs w:val="20"/>
                <w:color w:val="auto"/>
              </w:rPr>
            </w:pPr>
          </w:p>
        </w:tc>
      </w:tr>
      <w:tr>
        <w:trPr>
          <w:trHeight w:val="459"/>
        </w:trPr>
        <w:tc>
          <w:tcPr>
            <w:tcW w:w="1240" w:type="dxa"/>
            <w:vAlign w:val="bottom"/>
          </w:tcPr>
          <w:p>
            <w:pPr>
              <w:spacing w:after="0"/>
              <w:rPr>
                <w:sz w:val="20"/>
                <w:szCs w:val="20"/>
                <w:color w:val="auto"/>
              </w:rPr>
            </w:pPr>
            <w:r>
              <w:rPr>
                <w:rFonts w:ascii="Arial" w:cs="Arial" w:eastAsia="Arial" w:hAnsi="Arial"/>
                <w:sz w:val="18"/>
                <w:szCs w:val="18"/>
                <w:b w:val="1"/>
                <w:bCs w:val="1"/>
                <w:color w:val="auto"/>
              </w:rPr>
              <w:t>Account No.</w:t>
            </w:r>
          </w:p>
        </w:tc>
        <w:tc>
          <w:tcPr>
            <w:tcW w:w="2820" w:type="dxa"/>
            <w:vAlign w:val="bottom"/>
          </w:tcPr>
          <w:p>
            <w:pPr>
              <w:ind w:left="260"/>
              <w:spacing w:after="0"/>
              <w:rPr>
                <w:sz w:val="20"/>
                <w:szCs w:val="20"/>
                <w:color w:val="auto"/>
              </w:rPr>
            </w:pPr>
            <w:r>
              <w:rPr>
                <w:rFonts w:ascii="Arial" w:cs="Arial" w:eastAsia="Arial" w:hAnsi="Arial"/>
                <w:sz w:val="18"/>
                <w:szCs w:val="18"/>
                <w:b w:val="1"/>
                <w:bCs w:val="1"/>
                <w:color w:val="auto"/>
              </w:rPr>
              <w:t>Entity</w:t>
            </w:r>
          </w:p>
        </w:tc>
        <w:tc>
          <w:tcPr>
            <w:tcW w:w="3480" w:type="dxa"/>
            <w:vAlign w:val="bottom"/>
          </w:tcPr>
          <w:p>
            <w:pPr>
              <w:ind w:left="1000"/>
              <w:spacing w:after="0"/>
              <w:rPr>
                <w:sz w:val="20"/>
                <w:szCs w:val="20"/>
                <w:color w:val="auto"/>
              </w:rPr>
            </w:pPr>
            <w:r>
              <w:rPr>
                <w:rFonts w:ascii="Arial" w:cs="Arial" w:eastAsia="Arial" w:hAnsi="Arial"/>
                <w:sz w:val="18"/>
                <w:szCs w:val="18"/>
                <w:b w:val="1"/>
                <w:bCs w:val="1"/>
                <w:color w:val="auto"/>
              </w:rPr>
              <w:t>Financial Institution</w:t>
            </w:r>
          </w:p>
        </w:tc>
        <w:tc>
          <w:tcPr>
            <w:tcW w:w="3800" w:type="dxa"/>
            <w:vAlign w:val="bottom"/>
          </w:tcPr>
          <w:p>
            <w:pPr>
              <w:ind w:left="120"/>
              <w:spacing w:after="0"/>
              <w:rPr>
                <w:sz w:val="20"/>
                <w:szCs w:val="20"/>
                <w:color w:val="auto"/>
              </w:rPr>
            </w:pPr>
            <w:r>
              <w:rPr>
                <w:rFonts w:ascii="Arial" w:cs="Arial" w:eastAsia="Arial" w:hAnsi="Arial"/>
                <w:sz w:val="18"/>
                <w:szCs w:val="18"/>
                <w:b w:val="1"/>
                <w:bCs w:val="1"/>
                <w:color w:val="auto"/>
              </w:rPr>
              <w:t>Address</w:t>
            </w:r>
          </w:p>
        </w:tc>
      </w:tr>
      <w:tr>
        <w:trPr>
          <w:trHeight w:val="459"/>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2820" w:type="dxa"/>
            <w:vAlign w:val="bottom"/>
          </w:tcPr>
          <w:p>
            <w:pPr>
              <w:ind w:left="260"/>
              <w:spacing w:after="0"/>
              <w:rPr>
                <w:sz w:val="20"/>
                <w:szCs w:val="20"/>
                <w:color w:val="auto"/>
              </w:rPr>
            </w:pPr>
            <w:r>
              <w:rPr>
                <w:rFonts w:ascii="Arial" w:cs="Arial" w:eastAsia="Arial" w:hAnsi="Arial"/>
                <w:sz w:val="18"/>
                <w:szCs w:val="18"/>
                <w:color w:val="auto"/>
              </w:rPr>
              <w:t>Globalstar do Brasil S.A.</w:t>
            </w:r>
          </w:p>
        </w:tc>
        <w:tc>
          <w:tcPr>
            <w:tcW w:w="3480" w:type="dxa"/>
            <w:vAlign w:val="bottom"/>
          </w:tcPr>
          <w:p>
            <w:pPr>
              <w:ind w:left="1000"/>
              <w:spacing w:after="0"/>
              <w:rPr>
                <w:sz w:val="20"/>
                <w:szCs w:val="20"/>
                <w:color w:val="auto"/>
              </w:rPr>
            </w:pPr>
            <w:r>
              <w:rPr>
                <w:rFonts w:ascii="Arial" w:cs="Arial" w:eastAsia="Arial" w:hAnsi="Arial"/>
                <w:sz w:val="18"/>
                <w:szCs w:val="18"/>
                <w:color w:val="auto"/>
              </w:rPr>
              <w:t>Banco Bradesco S.A.</w:t>
            </w:r>
          </w:p>
        </w:tc>
        <w:tc>
          <w:tcPr>
            <w:tcW w:w="3800" w:type="dxa"/>
            <w:vAlign w:val="bottom"/>
          </w:tcPr>
          <w:p>
            <w:pPr>
              <w:ind w:left="120"/>
              <w:spacing w:after="0"/>
              <w:rPr>
                <w:sz w:val="20"/>
                <w:szCs w:val="20"/>
                <w:color w:val="auto"/>
              </w:rPr>
            </w:pPr>
            <w:r>
              <w:rPr>
                <w:rFonts w:ascii="Arial" w:cs="Arial" w:eastAsia="Arial" w:hAnsi="Arial"/>
                <w:sz w:val="18"/>
                <w:szCs w:val="18"/>
                <w:color w:val="auto"/>
              </w:rPr>
              <w:t>Av. Rio Branco, 116 - Centro - RJ</w:t>
            </w:r>
          </w:p>
        </w:tc>
      </w:tr>
      <w:tr>
        <w:trPr>
          <w:trHeight w:val="432"/>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2820" w:type="dxa"/>
            <w:vAlign w:val="bottom"/>
          </w:tcPr>
          <w:p>
            <w:pPr>
              <w:ind w:left="260"/>
              <w:spacing w:after="0"/>
              <w:rPr>
                <w:sz w:val="20"/>
                <w:szCs w:val="20"/>
                <w:color w:val="auto"/>
              </w:rPr>
            </w:pPr>
            <w:r>
              <w:rPr>
                <w:rFonts w:ascii="Arial" w:cs="Arial" w:eastAsia="Arial" w:hAnsi="Arial"/>
                <w:sz w:val="18"/>
                <w:szCs w:val="18"/>
                <w:color w:val="auto"/>
              </w:rPr>
              <w:t>Globalstar do Brasil S.A.</w:t>
            </w:r>
          </w:p>
        </w:tc>
        <w:tc>
          <w:tcPr>
            <w:tcW w:w="3480" w:type="dxa"/>
            <w:vAlign w:val="bottom"/>
          </w:tcPr>
          <w:p>
            <w:pPr>
              <w:ind w:left="1000"/>
              <w:spacing w:after="0"/>
              <w:rPr>
                <w:sz w:val="20"/>
                <w:szCs w:val="20"/>
                <w:color w:val="auto"/>
              </w:rPr>
            </w:pPr>
            <w:r>
              <w:rPr>
                <w:rFonts w:ascii="Arial" w:cs="Arial" w:eastAsia="Arial" w:hAnsi="Arial"/>
                <w:sz w:val="18"/>
                <w:szCs w:val="18"/>
                <w:color w:val="auto"/>
              </w:rPr>
              <w:t>Banco Bradesco S.A.</w:t>
            </w:r>
          </w:p>
        </w:tc>
        <w:tc>
          <w:tcPr>
            <w:tcW w:w="3800" w:type="dxa"/>
            <w:vAlign w:val="bottom"/>
          </w:tcPr>
          <w:p>
            <w:pPr>
              <w:ind w:left="120"/>
              <w:spacing w:after="0"/>
              <w:rPr>
                <w:sz w:val="20"/>
                <w:szCs w:val="20"/>
                <w:color w:val="auto"/>
              </w:rPr>
            </w:pPr>
            <w:r>
              <w:rPr>
                <w:rFonts w:ascii="Arial" w:cs="Arial" w:eastAsia="Arial" w:hAnsi="Arial"/>
                <w:sz w:val="18"/>
                <w:szCs w:val="18"/>
                <w:color w:val="auto"/>
              </w:rPr>
              <w:t>Av. Rio Branco, 116 - Centro - RJ</w:t>
            </w:r>
          </w:p>
        </w:tc>
      </w:tr>
      <w:tr>
        <w:trPr>
          <w:trHeight w:val="432"/>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2820" w:type="dxa"/>
            <w:vAlign w:val="bottom"/>
          </w:tcPr>
          <w:p>
            <w:pPr>
              <w:ind w:left="260"/>
              <w:spacing w:after="0"/>
              <w:rPr>
                <w:sz w:val="20"/>
                <w:szCs w:val="20"/>
                <w:color w:val="auto"/>
              </w:rPr>
            </w:pPr>
            <w:r>
              <w:rPr>
                <w:rFonts w:ascii="Arial" w:cs="Arial" w:eastAsia="Arial" w:hAnsi="Arial"/>
                <w:sz w:val="18"/>
                <w:szCs w:val="18"/>
                <w:color w:val="auto"/>
              </w:rPr>
              <w:t>Globalstar do Brasil S.A.</w:t>
            </w:r>
          </w:p>
        </w:tc>
        <w:tc>
          <w:tcPr>
            <w:tcW w:w="3480" w:type="dxa"/>
            <w:vAlign w:val="bottom"/>
          </w:tcPr>
          <w:p>
            <w:pPr>
              <w:ind w:left="1000"/>
              <w:spacing w:after="0"/>
              <w:rPr>
                <w:sz w:val="20"/>
                <w:szCs w:val="20"/>
                <w:color w:val="auto"/>
              </w:rPr>
            </w:pPr>
            <w:r>
              <w:rPr>
                <w:rFonts w:ascii="Arial" w:cs="Arial" w:eastAsia="Arial" w:hAnsi="Arial"/>
                <w:sz w:val="18"/>
                <w:szCs w:val="18"/>
                <w:color w:val="auto"/>
              </w:rPr>
              <w:t>Banco Bradesco S.A.</w:t>
            </w:r>
          </w:p>
        </w:tc>
        <w:tc>
          <w:tcPr>
            <w:tcW w:w="3800" w:type="dxa"/>
            <w:vAlign w:val="bottom"/>
          </w:tcPr>
          <w:p>
            <w:pPr>
              <w:ind w:left="120"/>
              <w:spacing w:after="0"/>
              <w:rPr>
                <w:sz w:val="20"/>
                <w:szCs w:val="20"/>
                <w:color w:val="auto"/>
              </w:rPr>
            </w:pPr>
            <w:r>
              <w:rPr>
                <w:rFonts w:ascii="Arial" w:cs="Arial" w:eastAsia="Arial" w:hAnsi="Arial"/>
                <w:sz w:val="18"/>
                <w:szCs w:val="18"/>
                <w:color w:val="auto"/>
              </w:rPr>
              <w:t>Av. Rio Branco, 116 - Centro - RJ</w:t>
            </w:r>
          </w:p>
        </w:tc>
      </w:tr>
      <w:tr>
        <w:trPr>
          <w:trHeight w:val="432"/>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2820" w:type="dxa"/>
            <w:vAlign w:val="bottom"/>
          </w:tcPr>
          <w:p>
            <w:pPr>
              <w:ind w:left="260"/>
              <w:spacing w:after="0"/>
              <w:rPr>
                <w:sz w:val="20"/>
                <w:szCs w:val="20"/>
                <w:color w:val="auto"/>
              </w:rPr>
            </w:pPr>
            <w:r>
              <w:rPr>
                <w:rFonts w:ascii="Arial" w:cs="Arial" w:eastAsia="Arial" w:hAnsi="Arial"/>
                <w:sz w:val="18"/>
                <w:szCs w:val="18"/>
                <w:color w:val="auto"/>
              </w:rPr>
              <w:t>Globalstar do Brasil S.A.</w:t>
            </w:r>
          </w:p>
        </w:tc>
        <w:tc>
          <w:tcPr>
            <w:tcW w:w="3480" w:type="dxa"/>
            <w:vAlign w:val="bottom"/>
          </w:tcPr>
          <w:p>
            <w:pPr>
              <w:ind w:left="1000"/>
              <w:spacing w:after="0"/>
              <w:rPr>
                <w:sz w:val="20"/>
                <w:szCs w:val="20"/>
                <w:color w:val="auto"/>
              </w:rPr>
            </w:pPr>
            <w:r>
              <w:rPr>
                <w:rFonts w:ascii="Arial" w:cs="Arial" w:eastAsia="Arial" w:hAnsi="Arial"/>
                <w:sz w:val="18"/>
                <w:szCs w:val="18"/>
                <w:color w:val="auto"/>
              </w:rPr>
              <w:t>Banco Bradesco S.A.</w:t>
            </w:r>
          </w:p>
        </w:tc>
        <w:tc>
          <w:tcPr>
            <w:tcW w:w="3800" w:type="dxa"/>
            <w:vAlign w:val="bottom"/>
          </w:tcPr>
          <w:p>
            <w:pPr>
              <w:ind w:left="120"/>
              <w:spacing w:after="0"/>
              <w:rPr>
                <w:sz w:val="20"/>
                <w:szCs w:val="20"/>
                <w:color w:val="auto"/>
              </w:rPr>
            </w:pPr>
            <w:r>
              <w:rPr>
                <w:rFonts w:ascii="Arial" w:cs="Arial" w:eastAsia="Arial" w:hAnsi="Arial"/>
                <w:sz w:val="18"/>
                <w:szCs w:val="18"/>
                <w:color w:val="auto"/>
              </w:rPr>
              <w:t>Av. Rio Branco, 116 - Centro - RJ</w:t>
            </w:r>
          </w:p>
        </w:tc>
      </w:tr>
      <w:tr>
        <w:trPr>
          <w:trHeight w:val="432"/>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2820" w:type="dxa"/>
            <w:vAlign w:val="bottom"/>
          </w:tcPr>
          <w:p>
            <w:pPr>
              <w:ind w:left="260"/>
              <w:spacing w:after="0"/>
              <w:rPr>
                <w:sz w:val="20"/>
                <w:szCs w:val="20"/>
                <w:color w:val="auto"/>
              </w:rPr>
            </w:pPr>
            <w:r>
              <w:rPr>
                <w:rFonts w:ascii="Arial" w:cs="Arial" w:eastAsia="Arial" w:hAnsi="Arial"/>
                <w:sz w:val="18"/>
                <w:szCs w:val="18"/>
                <w:color w:val="auto"/>
              </w:rPr>
              <w:t>Globalstar do Brasil S.A.</w:t>
            </w:r>
          </w:p>
        </w:tc>
        <w:tc>
          <w:tcPr>
            <w:tcW w:w="3480" w:type="dxa"/>
            <w:vAlign w:val="bottom"/>
          </w:tcPr>
          <w:p>
            <w:pPr>
              <w:ind w:left="1000"/>
              <w:spacing w:after="0"/>
              <w:rPr>
                <w:sz w:val="20"/>
                <w:szCs w:val="20"/>
                <w:color w:val="auto"/>
              </w:rPr>
            </w:pPr>
            <w:r>
              <w:rPr>
                <w:rFonts w:ascii="Arial" w:cs="Arial" w:eastAsia="Arial" w:hAnsi="Arial"/>
                <w:sz w:val="18"/>
                <w:szCs w:val="18"/>
                <w:color w:val="auto"/>
              </w:rPr>
              <w:t>Banco Bradesco S.A.</w:t>
            </w:r>
          </w:p>
        </w:tc>
        <w:tc>
          <w:tcPr>
            <w:tcW w:w="3800" w:type="dxa"/>
            <w:vAlign w:val="bottom"/>
          </w:tcPr>
          <w:p>
            <w:pPr>
              <w:ind w:left="120"/>
              <w:spacing w:after="0"/>
              <w:rPr>
                <w:sz w:val="20"/>
                <w:szCs w:val="20"/>
                <w:color w:val="auto"/>
              </w:rPr>
            </w:pPr>
            <w:r>
              <w:rPr>
                <w:rFonts w:ascii="Arial" w:cs="Arial" w:eastAsia="Arial" w:hAnsi="Arial"/>
                <w:sz w:val="18"/>
                <w:szCs w:val="18"/>
                <w:color w:val="auto"/>
              </w:rPr>
              <w:t>Av. Rio Branco, 116 - Centro - RJ</w:t>
            </w:r>
          </w:p>
        </w:tc>
      </w:tr>
      <w:tr>
        <w:trPr>
          <w:trHeight w:val="432"/>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2820" w:type="dxa"/>
            <w:vAlign w:val="bottom"/>
          </w:tcPr>
          <w:p>
            <w:pPr>
              <w:ind w:left="260"/>
              <w:spacing w:after="0"/>
              <w:rPr>
                <w:sz w:val="20"/>
                <w:szCs w:val="20"/>
                <w:color w:val="auto"/>
              </w:rPr>
            </w:pPr>
            <w:r>
              <w:rPr>
                <w:rFonts w:ascii="Arial" w:cs="Arial" w:eastAsia="Arial" w:hAnsi="Arial"/>
                <w:sz w:val="18"/>
                <w:szCs w:val="18"/>
                <w:color w:val="auto"/>
              </w:rPr>
              <w:t>Globalstar do Brasil S.A.</w:t>
            </w:r>
          </w:p>
        </w:tc>
        <w:tc>
          <w:tcPr>
            <w:tcW w:w="3480" w:type="dxa"/>
            <w:vAlign w:val="bottom"/>
          </w:tcPr>
          <w:p>
            <w:pPr>
              <w:ind w:left="1000"/>
              <w:spacing w:after="0"/>
              <w:rPr>
                <w:sz w:val="20"/>
                <w:szCs w:val="20"/>
                <w:color w:val="auto"/>
              </w:rPr>
            </w:pPr>
            <w:r>
              <w:rPr>
                <w:rFonts w:ascii="Arial" w:cs="Arial" w:eastAsia="Arial" w:hAnsi="Arial"/>
                <w:sz w:val="18"/>
                <w:szCs w:val="18"/>
                <w:color w:val="auto"/>
              </w:rPr>
              <w:t>Banco Real ABN Amro</w:t>
            </w:r>
          </w:p>
        </w:tc>
        <w:tc>
          <w:tcPr>
            <w:tcW w:w="3800" w:type="dxa"/>
            <w:vAlign w:val="bottom"/>
          </w:tcPr>
          <w:p>
            <w:pPr>
              <w:ind w:left="120"/>
              <w:spacing w:after="0"/>
              <w:rPr>
                <w:sz w:val="20"/>
                <w:szCs w:val="20"/>
                <w:color w:val="auto"/>
              </w:rPr>
            </w:pPr>
            <w:r>
              <w:rPr>
                <w:rFonts w:ascii="Arial" w:cs="Arial" w:eastAsia="Arial" w:hAnsi="Arial"/>
                <w:sz w:val="18"/>
                <w:szCs w:val="18"/>
                <w:color w:val="auto"/>
              </w:rPr>
              <w:t>Av. Rio Branco, 257 - Centro - RJ</w:t>
            </w:r>
          </w:p>
        </w:tc>
      </w:tr>
      <w:tr>
        <w:trPr>
          <w:trHeight w:val="432"/>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2820" w:type="dxa"/>
            <w:vAlign w:val="bottom"/>
          </w:tcPr>
          <w:p>
            <w:pPr>
              <w:ind w:left="260"/>
              <w:spacing w:after="0"/>
              <w:rPr>
                <w:sz w:val="20"/>
                <w:szCs w:val="20"/>
                <w:color w:val="auto"/>
              </w:rPr>
            </w:pPr>
            <w:r>
              <w:rPr>
                <w:rFonts w:ascii="Arial" w:cs="Arial" w:eastAsia="Arial" w:hAnsi="Arial"/>
                <w:sz w:val="18"/>
                <w:szCs w:val="18"/>
                <w:color w:val="auto"/>
              </w:rPr>
              <w:t>Globalstar do Brasil S.A.</w:t>
            </w:r>
          </w:p>
        </w:tc>
        <w:tc>
          <w:tcPr>
            <w:tcW w:w="3480" w:type="dxa"/>
            <w:vAlign w:val="bottom"/>
          </w:tcPr>
          <w:p>
            <w:pPr>
              <w:ind w:left="1000"/>
              <w:spacing w:after="0"/>
              <w:rPr>
                <w:sz w:val="20"/>
                <w:szCs w:val="20"/>
                <w:color w:val="auto"/>
              </w:rPr>
            </w:pPr>
            <w:r>
              <w:rPr>
                <w:rFonts w:ascii="Arial" w:cs="Arial" w:eastAsia="Arial" w:hAnsi="Arial"/>
                <w:sz w:val="18"/>
                <w:szCs w:val="18"/>
                <w:color w:val="auto"/>
              </w:rPr>
              <w:t>Banco do Brasil S.A.</w:t>
            </w:r>
          </w:p>
        </w:tc>
        <w:tc>
          <w:tcPr>
            <w:tcW w:w="3800" w:type="dxa"/>
            <w:vAlign w:val="bottom"/>
          </w:tcPr>
          <w:p>
            <w:pPr>
              <w:ind w:left="120"/>
              <w:spacing w:after="0"/>
              <w:rPr>
                <w:sz w:val="20"/>
                <w:szCs w:val="20"/>
                <w:color w:val="auto"/>
              </w:rPr>
            </w:pPr>
            <w:r>
              <w:rPr>
                <w:rFonts w:ascii="Arial" w:cs="Arial" w:eastAsia="Arial" w:hAnsi="Arial"/>
                <w:sz w:val="18"/>
                <w:szCs w:val="18"/>
                <w:color w:val="auto"/>
              </w:rPr>
              <w:t>Av.das Americas, 4430 - Barra da Tijuca - RJ</w:t>
            </w:r>
          </w:p>
        </w:tc>
      </w:tr>
      <w:tr>
        <w:trPr>
          <w:trHeight w:val="432"/>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2820" w:type="dxa"/>
            <w:vAlign w:val="bottom"/>
          </w:tcPr>
          <w:p>
            <w:pPr>
              <w:ind w:left="260"/>
              <w:spacing w:after="0"/>
              <w:rPr>
                <w:sz w:val="20"/>
                <w:szCs w:val="20"/>
                <w:color w:val="auto"/>
              </w:rPr>
            </w:pPr>
            <w:r>
              <w:rPr>
                <w:rFonts w:ascii="Arial" w:cs="Arial" w:eastAsia="Arial" w:hAnsi="Arial"/>
                <w:sz w:val="18"/>
                <w:szCs w:val="18"/>
                <w:color w:val="auto"/>
              </w:rPr>
              <w:t>Globalstar do Brasil S.A.</w:t>
            </w:r>
          </w:p>
        </w:tc>
        <w:tc>
          <w:tcPr>
            <w:tcW w:w="3480" w:type="dxa"/>
            <w:vAlign w:val="bottom"/>
          </w:tcPr>
          <w:p>
            <w:pPr>
              <w:ind w:left="1000"/>
              <w:spacing w:after="0"/>
              <w:rPr>
                <w:sz w:val="20"/>
                <w:szCs w:val="20"/>
                <w:color w:val="auto"/>
              </w:rPr>
            </w:pPr>
            <w:r>
              <w:rPr>
                <w:rFonts w:ascii="Arial" w:cs="Arial" w:eastAsia="Arial" w:hAnsi="Arial"/>
                <w:sz w:val="18"/>
                <w:szCs w:val="18"/>
                <w:color w:val="auto"/>
              </w:rPr>
              <w:t>Citibank</w:t>
            </w:r>
          </w:p>
        </w:tc>
        <w:tc>
          <w:tcPr>
            <w:tcW w:w="3800" w:type="dxa"/>
            <w:vAlign w:val="bottom"/>
          </w:tcPr>
          <w:p>
            <w:pPr>
              <w:ind w:left="120"/>
              <w:spacing w:after="0"/>
              <w:rPr>
                <w:sz w:val="20"/>
                <w:szCs w:val="20"/>
                <w:color w:val="auto"/>
              </w:rPr>
            </w:pPr>
            <w:r>
              <w:rPr>
                <w:rFonts w:ascii="Arial" w:cs="Arial" w:eastAsia="Arial" w:hAnsi="Arial"/>
                <w:sz w:val="18"/>
                <w:szCs w:val="18"/>
                <w:color w:val="auto"/>
              </w:rPr>
              <w:t>Rua da Assembleia, 100 - Centro - RJ</w:t>
            </w:r>
          </w:p>
        </w:tc>
      </w:tr>
      <w:tr>
        <w:trPr>
          <w:trHeight w:val="432"/>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2820" w:type="dxa"/>
            <w:vAlign w:val="bottom"/>
          </w:tcPr>
          <w:p>
            <w:pPr>
              <w:ind w:left="260"/>
              <w:spacing w:after="0"/>
              <w:rPr>
                <w:sz w:val="20"/>
                <w:szCs w:val="20"/>
                <w:color w:val="auto"/>
              </w:rPr>
            </w:pPr>
            <w:r>
              <w:rPr>
                <w:rFonts w:ascii="Arial" w:cs="Arial" w:eastAsia="Arial" w:hAnsi="Arial"/>
                <w:sz w:val="18"/>
                <w:szCs w:val="18"/>
                <w:color w:val="auto"/>
              </w:rPr>
              <w:t>Globalstar do Brasil S.A.</w:t>
            </w:r>
          </w:p>
        </w:tc>
        <w:tc>
          <w:tcPr>
            <w:tcW w:w="3480" w:type="dxa"/>
            <w:vAlign w:val="bottom"/>
          </w:tcPr>
          <w:p>
            <w:pPr>
              <w:ind w:left="1000"/>
              <w:spacing w:after="0"/>
              <w:rPr>
                <w:sz w:val="20"/>
                <w:szCs w:val="20"/>
                <w:color w:val="auto"/>
              </w:rPr>
            </w:pPr>
            <w:r>
              <w:rPr>
                <w:rFonts w:ascii="Arial" w:cs="Arial" w:eastAsia="Arial" w:hAnsi="Arial"/>
                <w:sz w:val="18"/>
                <w:szCs w:val="18"/>
                <w:color w:val="auto"/>
              </w:rPr>
              <w:t>Banco Basa</w:t>
            </w:r>
          </w:p>
        </w:tc>
        <w:tc>
          <w:tcPr>
            <w:tcW w:w="3800" w:type="dxa"/>
            <w:vAlign w:val="bottom"/>
          </w:tcPr>
          <w:p>
            <w:pPr>
              <w:ind w:left="120"/>
              <w:spacing w:after="0"/>
              <w:rPr>
                <w:sz w:val="20"/>
                <w:szCs w:val="20"/>
                <w:color w:val="auto"/>
              </w:rPr>
            </w:pPr>
            <w:r>
              <w:rPr>
                <w:rFonts w:ascii="Arial" w:cs="Arial" w:eastAsia="Arial" w:hAnsi="Arial"/>
                <w:sz w:val="18"/>
                <w:szCs w:val="18"/>
                <w:color w:val="auto"/>
              </w:rPr>
              <w:t>Av. Alvaro Botelho Maia, 416 - Manaus - AM</w:t>
            </w:r>
          </w:p>
        </w:tc>
      </w:tr>
      <w:tr>
        <w:trPr>
          <w:trHeight w:val="432"/>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2820" w:type="dxa"/>
            <w:vAlign w:val="bottom"/>
          </w:tcPr>
          <w:p>
            <w:pPr>
              <w:ind w:left="260"/>
              <w:spacing w:after="0"/>
              <w:rPr>
                <w:sz w:val="20"/>
                <w:szCs w:val="20"/>
                <w:color w:val="auto"/>
              </w:rPr>
            </w:pPr>
            <w:r>
              <w:rPr>
                <w:rFonts w:ascii="Arial" w:cs="Arial" w:eastAsia="Arial" w:hAnsi="Arial"/>
                <w:sz w:val="18"/>
                <w:szCs w:val="18"/>
                <w:color w:val="auto"/>
              </w:rPr>
              <w:t>Globalstar do Brasil S.A.</w:t>
            </w:r>
          </w:p>
        </w:tc>
        <w:tc>
          <w:tcPr>
            <w:tcW w:w="3480" w:type="dxa"/>
            <w:vAlign w:val="bottom"/>
          </w:tcPr>
          <w:p>
            <w:pPr>
              <w:ind w:left="1000"/>
              <w:spacing w:after="0"/>
              <w:rPr>
                <w:sz w:val="20"/>
                <w:szCs w:val="20"/>
                <w:color w:val="auto"/>
              </w:rPr>
            </w:pPr>
            <w:r>
              <w:rPr>
                <w:rFonts w:ascii="Arial" w:cs="Arial" w:eastAsia="Arial" w:hAnsi="Arial"/>
                <w:sz w:val="18"/>
                <w:szCs w:val="18"/>
                <w:color w:val="auto"/>
              </w:rPr>
              <w:t>Banco Itau</w:t>
            </w:r>
          </w:p>
        </w:tc>
        <w:tc>
          <w:tcPr>
            <w:tcW w:w="3800" w:type="dxa"/>
            <w:vAlign w:val="bottom"/>
          </w:tcPr>
          <w:p>
            <w:pPr>
              <w:ind w:left="120"/>
              <w:spacing w:after="0"/>
              <w:rPr>
                <w:sz w:val="20"/>
                <w:szCs w:val="20"/>
                <w:color w:val="auto"/>
              </w:rPr>
            </w:pPr>
            <w:r>
              <w:rPr>
                <w:rFonts w:ascii="Arial" w:cs="Arial" w:eastAsia="Arial" w:hAnsi="Arial"/>
                <w:sz w:val="18"/>
                <w:szCs w:val="18"/>
                <w:color w:val="auto"/>
              </w:rPr>
              <w:t>Rua Senador Dantas, 74 A Centro - RJ</w:t>
            </w:r>
          </w:p>
        </w:tc>
      </w:tr>
      <w:tr>
        <w:trPr>
          <w:trHeight w:val="432"/>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2820" w:type="dxa"/>
            <w:vAlign w:val="bottom"/>
          </w:tcPr>
          <w:p>
            <w:pPr>
              <w:ind w:left="260"/>
              <w:spacing w:after="0"/>
              <w:rPr>
                <w:sz w:val="20"/>
                <w:szCs w:val="20"/>
                <w:color w:val="auto"/>
              </w:rPr>
            </w:pPr>
            <w:r>
              <w:rPr>
                <w:rFonts w:ascii="Arial" w:cs="Arial" w:eastAsia="Arial" w:hAnsi="Arial"/>
                <w:sz w:val="18"/>
                <w:szCs w:val="18"/>
                <w:color w:val="auto"/>
              </w:rPr>
              <w:t>Globalstar do Brasil S.A.</w:t>
            </w:r>
          </w:p>
        </w:tc>
        <w:tc>
          <w:tcPr>
            <w:tcW w:w="3480" w:type="dxa"/>
            <w:vAlign w:val="bottom"/>
          </w:tcPr>
          <w:p>
            <w:pPr>
              <w:ind w:left="1000"/>
              <w:spacing w:after="0"/>
              <w:rPr>
                <w:sz w:val="20"/>
                <w:szCs w:val="20"/>
                <w:color w:val="auto"/>
              </w:rPr>
            </w:pPr>
            <w:r>
              <w:rPr>
                <w:rFonts w:ascii="Arial" w:cs="Arial" w:eastAsia="Arial" w:hAnsi="Arial"/>
                <w:sz w:val="18"/>
                <w:szCs w:val="18"/>
                <w:color w:val="auto"/>
              </w:rPr>
              <w:t>Citibank</w:t>
            </w:r>
          </w:p>
        </w:tc>
        <w:tc>
          <w:tcPr>
            <w:tcW w:w="3800" w:type="dxa"/>
            <w:vAlign w:val="bottom"/>
          </w:tcPr>
          <w:p>
            <w:pPr>
              <w:ind w:left="120"/>
              <w:spacing w:after="0"/>
              <w:rPr>
                <w:sz w:val="20"/>
                <w:szCs w:val="20"/>
                <w:color w:val="auto"/>
              </w:rPr>
            </w:pPr>
            <w:r>
              <w:rPr>
                <w:rFonts w:ascii="Arial" w:cs="Arial" w:eastAsia="Arial" w:hAnsi="Arial"/>
                <w:sz w:val="18"/>
                <w:szCs w:val="18"/>
                <w:color w:val="auto"/>
              </w:rPr>
              <w:t>Av. Paulista, 1.111 - Sao Paulo</w:t>
            </w:r>
          </w:p>
        </w:tc>
      </w:tr>
      <w:tr>
        <w:trPr>
          <w:trHeight w:val="432"/>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2820" w:type="dxa"/>
            <w:vAlign w:val="bottom"/>
          </w:tcPr>
          <w:p>
            <w:pPr>
              <w:ind w:left="260"/>
              <w:spacing w:after="0"/>
              <w:rPr>
                <w:sz w:val="20"/>
                <w:szCs w:val="20"/>
                <w:color w:val="auto"/>
              </w:rPr>
            </w:pPr>
            <w:r>
              <w:rPr>
                <w:rFonts w:ascii="Arial" w:cs="Arial" w:eastAsia="Arial" w:hAnsi="Arial"/>
                <w:sz w:val="18"/>
                <w:szCs w:val="18"/>
                <w:color w:val="auto"/>
              </w:rPr>
              <w:t>Globalstar do Brasil S.A.</w:t>
            </w:r>
          </w:p>
        </w:tc>
        <w:tc>
          <w:tcPr>
            <w:tcW w:w="3480" w:type="dxa"/>
            <w:vAlign w:val="bottom"/>
          </w:tcPr>
          <w:p>
            <w:pPr>
              <w:ind w:left="1000"/>
              <w:spacing w:after="0"/>
              <w:rPr>
                <w:sz w:val="20"/>
                <w:szCs w:val="20"/>
                <w:color w:val="auto"/>
              </w:rPr>
            </w:pPr>
            <w:r>
              <w:rPr>
                <w:rFonts w:ascii="Arial" w:cs="Arial" w:eastAsia="Arial" w:hAnsi="Arial"/>
                <w:sz w:val="18"/>
                <w:szCs w:val="18"/>
                <w:color w:val="auto"/>
              </w:rPr>
              <w:t>Banco Itau</w:t>
            </w:r>
          </w:p>
        </w:tc>
        <w:tc>
          <w:tcPr>
            <w:tcW w:w="3800" w:type="dxa"/>
            <w:vAlign w:val="bottom"/>
          </w:tcPr>
          <w:p>
            <w:pPr>
              <w:ind w:left="120"/>
              <w:spacing w:after="0"/>
              <w:rPr>
                <w:sz w:val="20"/>
                <w:szCs w:val="20"/>
                <w:color w:val="auto"/>
              </w:rPr>
            </w:pPr>
            <w:r>
              <w:rPr>
                <w:rFonts w:ascii="Arial" w:cs="Arial" w:eastAsia="Arial" w:hAnsi="Arial"/>
                <w:sz w:val="18"/>
                <w:szCs w:val="18"/>
                <w:color w:val="auto"/>
              </w:rPr>
              <w:t>Rua Senador Dantas, 74 A Centro - RJ</w:t>
            </w:r>
          </w:p>
        </w:tc>
      </w:tr>
      <w:tr>
        <w:trPr>
          <w:trHeight w:val="418"/>
        </w:trPr>
        <w:tc>
          <w:tcPr>
            <w:tcW w:w="124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3480" w:type="dxa"/>
            <w:vAlign w:val="bottom"/>
          </w:tcPr>
          <w:p>
            <w:pPr>
              <w:spacing w:after="0"/>
              <w:rPr>
                <w:sz w:val="24"/>
                <w:szCs w:val="24"/>
                <w:color w:val="auto"/>
              </w:rPr>
            </w:pPr>
          </w:p>
        </w:tc>
        <w:tc>
          <w:tcPr>
            <w:tcW w:w="3800" w:type="dxa"/>
            <w:vAlign w:val="bottom"/>
          </w:tcPr>
          <w:p>
            <w:pPr>
              <w:ind w:left="120"/>
              <w:spacing w:after="0"/>
              <w:rPr>
                <w:sz w:val="20"/>
                <w:szCs w:val="20"/>
                <w:color w:val="auto"/>
              </w:rPr>
            </w:pPr>
            <w:r>
              <w:rPr>
                <w:rFonts w:ascii="Arial" w:cs="Arial" w:eastAsia="Arial" w:hAnsi="Arial"/>
                <w:sz w:val="18"/>
                <w:szCs w:val="18"/>
                <w:color w:val="auto"/>
                <w:w w:val="97"/>
              </w:rPr>
              <w:t>Panama, Obarrio entre la Ave. Samuel Lewis y</w:t>
            </w:r>
          </w:p>
        </w:tc>
      </w:tr>
      <w:tr>
        <w:trPr>
          <w:trHeight w:val="230"/>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2820" w:type="dxa"/>
            <w:vAlign w:val="bottom"/>
          </w:tcPr>
          <w:p>
            <w:pPr>
              <w:ind w:left="260"/>
              <w:spacing w:after="0"/>
              <w:rPr>
                <w:sz w:val="20"/>
                <w:szCs w:val="20"/>
                <w:color w:val="auto"/>
              </w:rPr>
            </w:pPr>
            <w:r>
              <w:rPr>
                <w:rFonts w:ascii="Arial" w:cs="Arial" w:eastAsia="Arial" w:hAnsi="Arial"/>
                <w:sz w:val="18"/>
                <w:szCs w:val="18"/>
                <w:color w:val="auto"/>
              </w:rPr>
              <w:t>Globalstar Panama, Corp.</w:t>
            </w:r>
          </w:p>
        </w:tc>
        <w:tc>
          <w:tcPr>
            <w:tcW w:w="3480" w:type="dxa"/>
            <w:vAlign w:val="bottom"/>
          </w:tcPr>
          <w:p>
            <w:pPr>
              <w:ind w:left="1000"/>
              <w:spacing w:after="0"/>
              <w:rPr>
                <w:sz w:val="20"/>
                <w:szCs w:val="20"/>
                <w:color w:val="auto"/>
              </w:rPr>
            </w:pPr>
            <w:r>
              <w:rPr>
                <w:rFonts w:ascii="Arial" w:cs="Arial" w:eastAsia="Arial" w:hAnsi="Arial"/>
                <w:sz w:val="18"/>
                <w:szCs w:val="18"/>
                <w:color w:val="auto"/>
              </w:rPr>
              <w:t>Banistmo</w:t>
            </w:r>
          </w:p>
        </w:tc>
        <w:tc>
          <w:tcPr>
            <w:tcW w:w="3800" w:type="dxa"/>
            <w:vAlign w:val="bottom"/>
          </w:tcPr>
          <w:p>
            <w:pPr>
              <w:ind w:left="120"/>
              <w:spacing w:after="0"/>
              <w:rPr>
                <w:sz w:val="20"/>
                <w:szCs w:val="20"/>
                <w:color w:val="auto"/>
              </w:rPr>
            </w:pPr>
            <w:r>
              <w:rPr>
                <w:rFonts w:ascii="Arial" w:cs="Arial" w:eastAsia="Arial" w:hAnsi="Arial"/>
                <w:sz w:val="18"/>
                <w:szCs w:val="18"/>
                <w:color w:val="auto"/>
              </w:rPr>
              <w:t>calle 58. Edificio ADR.</w:t>
            </w:r>
          </w:p>
        </w:tc>
      </w:tr>
      <w:tr>
        <w:trPr>
          <w:trHeight w:val="418"/>
        </w:trPr>
        <w:tc>
          <w:tcPr>
            <w:tcW w:w="124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3480" w:type="dxa"/>
            <w:vAlign w:val="bottom"/>
          </w:tcPr>
          <w:p>
            <w:pPr>
              <w:spacing w:after="0"/>
              <w:rPr>
                <w:sz w:val="24"/>
                <w:szCs w:val="24"/>
                <w:color w:val="auto"/>
              </w:rPr>
            </w:pPr>
          </w:p>
        </w:tc>
        <w:tc>
          <w:tcPr>
            <w:tcW w:w="3800" w:type="dxa"/>
            <w:vAlign w:val="bottom"/>
          </w:tcPr>
          <w:p>
            <w:pPr>
              <w:ind w:left="120"/>
              <w:spacing w:after="0"/>
              <w:rPr>
                <w:sz w:val="20"/>
                <w:szCs w:val="20"/>
                <w:color w:val="auto"/>
              </w:rPr>
            </w:pPr>
            <w:r>
              <w:rPr>
                <w:rFonts w:ascii="Arial" w:cs="Arial" w:eastAsia="Arial" w:hAnsi="Arial"/>
                <w:sz w:val="18"/>
                <w:szCs w:val="18"/>
                <w:color w:val="auto"/>
              </w:rPr>
              <w:t>Panamá, Marbella, Calle 43 y Aquilino de la</w:t>
            </w:r>
          </w:p>
        </w:tc>
      </w:tr>
      <w:tr>
        <w:trPr>
          <w:trHeight w:val="230"/>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2820" w:type="dxa"/>
            <w:vAlign w:val="bottom"/>
          </w:tcPr>
          <w:p>
            <w:pPr>
              <w:ind w:left="260"/>
              <w:spacing w:after="0"/>
              <w:rPr>
                <w:sz w:val="20"/>
                <w:szCs w:val="20"/>
                <w:color w:val="auto"/>
              </w:rPr>
            </w:pPr>
            <w:r>
              <w:rPr>
                <w:rFonts w:ascii="Arial" w:cs="Arial" w:eastAsia="Arial" w:hAnsi="Arial"/>
                <w:sz w:val="18"/>
                <w:szCs w:val="18"/>
                <w:color w:val="auto"/>
              </w:rPr>
              <w:t>Globalstar Panama, Corp.</w:t>
            </w:r>
          </w:p>
        </w:tc>
        <w:tc>
          <w:tcPr>
            <w:tcW w:w="3480" w:type="dxa"/>
            <w:vAlign w:val="bottom"/>
          </w:tcPr>
          <w:p>
            <w:pPr>
              <w:ind w:left="1000"/>
              <w:spacing w:after="0"/>
              <w:rPr>
                <w:sz w:val="20"/>
                <w:szCs w:val="20"/>
                <w:color w:val="auto"/>
              </w:rPr>
            </w:pPr>
            <w:r>
              <w:rPr>
                <w:rFonts w:ascii="Arial" w:cs="Arial" w:eastAsia="Arial" w:hAnsi="Arial"/>
                <w:sz w:val="18"/>
                <w:szCs w:val="18"/>
                <w:color w:val="auto"/>
              </w:rPr>
              <w:t>Bac International Bank</w:t>
            </w:r>
          </w:p>
        </w:tc>
        <w:tc>
          <w:tcPr>
            <w:tcW w:w="3800" w:type="dxa"/>
            <w:vAlign w:val="bottom"/>
          </w:tcPr>
          <w:p>
            <w:pPr>
              <w:ind w:left="120"/>
              <w:spacing w:after="0"/>
              <w:rPr>
                <w:sz w:val="20"/>
                <w:szCs w:val="20"/>
                <w:color w:val="auto"/>
              </w:rPr>
            </w:pPr>
            <w:r>
              <w:rPr>
                <w:rFonts w:ascii="Arial" w:cs="Arial" w:eastAsia="Arial" w:hAnsi="Arial"/>
                <w:sz w:val="18"/>
                <w:szCs w:val="18"/>
                <w:color w:val="auto"/>
              </w:rPr>
              <w:t>Guardia.</w:t>
            </w:r>
          </w:p>
        </w:tc>
      </w:tr>
      <w:tr>
        <w:trPr>
          <w:trHeight w:val="432"/>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2820" w:type="dxa"/>
            <w:vAlign w:val="bottom"/>
          </w:tcPr>
          <w:p>
            <w:pPr>
              <w:ind w:left="260"/>
              <w:spacing w:after="0"/>
              <w:rPr>
                <w:sz w:val="20"/>
                <w:szCs w:val="20"/>
                <w:color w:val="auto"/>
              </w:rPr>
            </w:pPr>
            <w:r>
              <w:rPr>
                <w:rFonts w:ascii="Arial" w:cs="Arial" w:eastAsia="Arial" w:hAnsi="Arial"/>
                <w:sz w:val="18"/>
                <w:szCs w:val="18"/>
                <w:color w:val="auto"/>
              </w:rPr>
              <w:t>Globalstar Panama, Corp.</w:t>
            </w:r>
          </w:p>
        </w:tc>
        <w:tc>
          <w:tcPr>
            <w:tcW w:w="3480" w:type="dxa"/>
            <w:vAlign w:val="bottom"/>
          </w:tcPr>
          <w:p>
            <w:pPr>
              <w:ind w:left="1000"/>
              <w:spacing w:after="0"/>
              <w:rPr>
                <w:sz w:val="20"/>
                <w:szCs w:val="20"/>
                <w:color w:val="auto"/>
              </w:rPr>
            </w:pPr>
            <w:r>
              <w:rPr>
                <w:rFonts w:ascii="Arial" w:cs="Arial" w:eastAsia="Arial" w:hAnsi="Arial"/>
                <w:sz w:val="18"/>
                <w:szCs w:val="18"/>
                <w:color w:val="auto"/>
              </w:rPr>
              <w:t>Banco Nacional de Panamá</w:t>
            </w:r>
          </w:p>
        </w:tc>
        <w:tc>
          <w:tcPr>
            <w:tcW w:w="3800" w:type="dxa"/>
            <w:vAlign w:val="bottom"/>
          </w:tcPr>
          <w:p>
            <w:pPr>
              <w:ind w:left="120"/>
              <w:spacing w:after="0"/>
              <w:rPr>
                <w:sz w:val="20"/>
                <w:szCs w:val="20"/>
                <w:color w:val="auto"/>
              </w:rPr>
            </w:pPr>
            <w:r>
              <w:rPr>
                <w:rFonts w:ascii="Arial" w:cs="Arial" w:eastAsia="Arial" w:hAnsi="Arial"/>
                <w:sz w:val="18"/>
                <w:szCs w:val="18"/>
                <w:color w:val="auto"/>
                <w:w w:val="98"/>
              </w:rPr>
              <w:t>Panamá, Vía España, edificio Banco Nacional.</w:t>
            </w:r>
          </w:p>
        </w:tc>
      </w:tr>
      <w:tr>
        <w:trPr>
          <w:trHeight w:val="418"/>
        </w:trPr>
        <w:tc>
          <w:tcPr>
            <w:tcW w:w="124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3480" w:type="dxa"/>
            <w:vAlign w:val="bottom"/>
          </w:tcPr>
          <w:p>
            <w:pPr>
              <w:spacing w:after="0"/>
              <w:rPr>
                <w:sz w:val="24"/>
                <w:szCs w:val="24"/>
                <w:color w:val="auto"/>
              </w:rPr>
            </w:pPr>
          </w:p>
        </w:tc>
        <w:tc>
          <w:tcPr>
            <w:tcW w:w="3800" w:type="dxa"/>
            <w:vAlign w:val="bottom"/>
          </w:tcPr>
          <w:p>
            <w:pPr>
              <w:ind w:left="120"/>
              <w:spacing w:after="0"/>
              <w:rPr>
                <w:sz w:val="20"/>
                <w:szCs w:val="20"/>
                <w:color w:val="auto"/>
              </w:rPr>
            </w:pPr>
            <w:r>
              <w:rPr>
                <w:rFonts w:ascii="Arial" w:cs="Arial" w:eastAsia="Arial" w:hAnsi="Arial"/>
                <w:sz w:val="18"/>
                <w:szCs w:val="18"/>
                <w:color w:val="auto"/>
                <w:w w:val="91"/>
              </w:rPr>
              <w:t>Honduras, Tegucigalpa, Boulevard Suyapa, Fte. a</w:t>
            </w:r>
          </w:p>
        </w:tc>
      </w:tr>
      <w:tr>
        <w:trPr>
          <w:trHeight w:val="230"/>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2820" w:type="dxa"/>
            <w:vAlign w:val="bottom"/>
          </w:tcPr>
          <w:p>
            <w:pPr>
              <w:ind w:left="260"/>
              <w:spacing w:after="0"/>
              <w:rPr>
                <w:sz w:val="20"/>
                <w:szCs w:val="20"/>
                <w:color w:val="auto"/>
              </w:rPr>
            </w:pPr>
            <w:r>
              <w:rPr>
                <w:rFonts w:ascii="Arial" w:cs="Arial" w:eastAsia="Arial" w:hAnsi="Arial"/>
                <w:sz w:val="18"/>
                <w:szCs w:val="18"/>
                <w:color w:val="auto"/>
              </w:rPr>
              <w:t>Globalstar Honduras</w:t>
            </w:r>
          </w:p>
        </w:tc>
        <w:tc>
          <w:tcPr>
            <w:tcW w:w="3480" w:type="dxa"/>
            <w:vAlign w:val="bottom"/>
          </w:tcPr>
          <w:p>
            <w:pPr>
              <w:ind w:left="1000"/>
              <w:spacing w:after="0"/>
              <w:rPr>
                <w:sz w:val="20"/>
                <w:szCs w:val="20"/>
                <w:color w:val="auto"/>
              </w:rPr>
            </w:pPr>
            <w:r>
              <w:rPr>
                <w:rFonts w:ascii="Arial" w:cs="Arial" w:eastAsia="Arial" w:hAnsi="Arial"/>
                <w:sz w:val="18"/>
                <w:szCs w:val="18"/>
                <w:color w:val="auto"/>
              </w:rPr>
              <w:t>Bac International Bank</w:t>
            </w:r>
          </w:p>
        </w:tc>
        <w:tc>
          <w:tcPr>
            <w:tcW w:w="3800" w:type="dxa"/>
            <w:vAlign w:val="bottom"/>
          </w:tcPr>
          <w:p>
            <w:pPr>
              <w:ind w:left="120"/>
              <w:spacing w:after="0"/>
              <w:rPr>
                <w:sz w:val="20"/>
                <w:szCs w:val="20"/>
                <w:color w:val="auto"/>
              </w:rPr>
            </w:pPr>
            <w:r>
              <w:rPr>
                <w:rFonts w:ascii="Arial" w:cs="Arial" w:eastAsia="Arial" w:hAnsi="Arial"/>
                <w:sz w:val="18"/>
                <w:szCs w:val="18"/>
                <w:color w:val="auto"/>
              </w:rPr>
              <w:t>Emisoras Unidas</w:t>
            </w:r>
          </w:p>
        </w:tc>
      </w:tr>
      <w:tr>
        <w:trPr>
          <w:trHeight w:val="418"/>
        </w:trPr>
        <w:tc>
          <w:tcPr>
            <w:tcW w:w="124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3480" w:type="dxa"/>
            <w:vAlign w:val="bottom"/>
          </w:tcPr>
          <w:p>
            <w:pPr>
              <w:spacing w:after="0"/>
              <w:rPr>
                <w:sz w:val="24"/>
                <w:szCs w:val="24"/>
                <w:color w:val="auto"/>
              </w:rPr>
            </w:pPr>
          </w:p>
        </w:tc>
        <w:tc>
          <w:tcPr>
            <w:tcW w:w="3800" w:type="dxa"/>
            <w:vAlign w:val="bottom"/>
          </w:tcPr>
          <w:p>
            <w:pPr>
              <w:ind w:left="120"/>
              <w:spacing w:after="0"/>
              <w:rPr>
                <w:sz w:val="20"/>
                <w:szCs w:val="20"/>
                <w:color w:val="auto"/>
              </w:rPr>
            </w:pPr>
            <w:r>
              <w:rPr>
                <w:rFonts w:ascii="Arial" w:cs="Arial" w:eastAsia="Arial" w:hAnsi="Arial"/>
                <w:sz w:val="18"/>
                <w:szCs w:val="18"/>
                <w:color w:val="auto"/>
                <w:w w:val="91"/>
              </w:rPr>
              <w:t>Honduras, Tegucigalpa, Boulevard Suyapa, Fte. a</w:t>
            </w:r>
          </w:p>
        </w:tc>
      </w:tr>
      <w:tr>
        <w:trPr>
          <w:trHeight w:val="230"/>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2820" w:type="dxa"/>
            <w:vAlign w:val="bottom"/>
          </w:tcPr>
          <w:p>
            <w:pPr>
              <w:ind w:left="260"/>
              <w:spacing w:after="0"/>
              <w:rPr>
                <w:sz w:val="20"/>
                <w:szCs w:val="20"/>
                <w:color w:val="auto"/>
              </w:rPr>
            </w:pPr>
            <w:r>
              <w:rPr>
                <w:rFonts w:ascii="Arial" w:cs="Arial" w:eastAsia="Arial" w:hAnsi="Arial"/>
                <w:sz w:val="18"/>
                <w:szCs w:val="18"/>
                <w:color w:val="auto"/>
              </w:rPr>
              <w:t>Globalstar Honduras</w:t>
            </w:r>
          </w:p>
        </w:tc>
        <w:tc>
          <w:tcPr>
            <w:tcW w:w="3480" w:type="dxa"/>
            <w:vAlign w:val="bottom"/>
          </w:tcPr>
          <w:p>
            <w:pPr>
              <w:ind w:left="1000"/>
              <w:spacing w:after="0"/>
              <w:rPr>
                <w:sz w:val="20"/>
                <w:szCs w:val="20"/>
                <w:color w:val="auto"/>
              </w:rPr>
            </w:pPr>
            <w:r>
              <w:rPr>
                <w:rFonts w:ascii="Arial" w:cs="Arial" w:eastAsia="Arial" w:hAnsi="Arial"/>
                <w:sz w:val="18"/>
                <w:szCs w:val="18"/>
                <w:color w:val="auto"/>
              </w:rPr>
              <w:t>Bac International Bank</w:t>
            </w:r>
          </w:p>
        </w:tc>
        <w:tc>
          <w:tcPr>
            <w:tcW w:w="3800" w:type="dxa"/>
            <w:vAlign w:val="bottom"/>
          </w:tcPr>
          <w:p>
            <w:pPr>
              <w:ind w:left="120"/>
              <w:spacing w:after="0"/>
              <w:rPr>
                <w:sz w:val="20"/>
                <w:szCs w:val="20"/>
                <w:color w:val="auto"/>
              </w:rPr>
            </w:pPr>
            <w:r>
              <w:rPr>
                <w:rFonts w:ascii="Arial" w:cs="Arial" w:eastAsia="Arial" w:hAnsi="Arial"/>
                <w:sz w:val="18"/>
                <w:szCs w:val="18"/>
                <w:color w:val="auto"/>
              </w:rPr>
              <w:t>Emisoras Unidas</w:t>
            </w:r>
          </w:p>
        </w:tc>
      </w:tr>
      <w:tr>
        <w:trPr>
          <w:trHeight w:val="418"/>
        </w:trPr>
        <w:tc>
          <w:tcPr>
            <w:tcW w:w="124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3480" w:type="dxa"/>
            <w:vAlign w:val="bottom"/>
          </w:tcPr>
          <w:p>
            <w:pPr>
              <w:spacing w:after="0"/>
              <w:rPr>
                <w:sz w:val="24"/>
                <w:szCs w:val="24"/>
                <w:color w:val="auto"/>
              </w:rPr>
            </w:pPr>
          </w:p>
        </w:tc>
        <w:tc>
          <w:tcPr>
            <w:tcW w:w="3800" w:type="dxa"/>
            <w:vAlign w:val="bottom"/>
          </w:tcPr>
          <w:p>
            <w:pPr>
              <w:ind w:left="120"/>
              <w:spacing w:after="0"/>
              <w:rPr>
                <w:sz w:val="20"/>
                <w:szCs w:val="20"/>
                <w:color w:val="auto"/>
              </w:rPr>
            </w:pPr>
            <w:r>
              <w:rPr>
                <w:rFonts w:ascii="Arial" w:cs="Arial" w:eastAsia="Arial" w:hAnsi="Arial"/>
                <w:sz w:val="18"/>
                <w:szCs w:val="18"/>
                <w:color w:val="auto"/>
                <w:w w:val="92"/>
              </w:rPr>
              <w:t>Honduras, Blvd. Centroamérica, Plaza Bancatlan,</w:t>
            </w:r>
          </w:p>
        </w:tc>
      </w:tr>
      <w:tr>
        <w:trPr>
          <w:trHeight w:val="230"/>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2820" w:type="dxa"/>
            <w:vAlign w:val="bottom"/>
          </w:tcPr>
          <w:p>
            <w:pPr>
              <w:ind w:left="260"/>
              <w:spacing w:after="0"/>
              <w:rPr>
                <w:sz w:val="20"/>
                <w:szCs w:val="20"/>
                <w:color w:val="auto"/>
              </w:rPr>
            </w:pPr>
            <w:r>
              <w:rPr>
                <w:rFonts w:ascii="Arial" w:cs="Arial" w:eastAsia="Arial" w:hAnsi="Arial"/>
                <w:sz w:val="18"/>
                <w:szCs w:val="18"/>
                <w:color w:val="auto"/>
              </w:rPr>
              <w:t>Globalstar Honduras</w:t>
            </w:r>
          </w:p>
        </w:tc>
        <w:tc>
          <w:tcPr>
            <w:tcW w:w="3480" w:type="dxa"/>
            <w:vAlign w:val="bottom"/>
          </w:tcPr>
          <w:p>
            <w:pPr>
              <w:ind w:left="1000"/>
              <w:spacing w:after="0"/>
              <w:rPr>
                <w:sz w:val="20"/>
                <w:szCs w:val="20"/>
                <w:color w:val="auto"/>
              </w:rPr>
            </w:pPr>
            <w:r>
              <w:rPr>
                <w:rFonts w:ascii="Arial" w:cs="Arial" w:eastAsia="Arial" w:hAnsi="Arial"/>
                <w:sz w:val="18"/>
                <w:szCs w:val="18"/>
                <w:color w:val="auto"/>
              </w:rPr>
              <w:t>Banco Atlantida</w:t>
            </w:r>
          </w:p>
        </w:tc>
        <w:tc>
          <w:tcPr>
            <w:tcW w:w="3800" w:type="dxa"/>
            <w:vAlign w:val="bottom"/>
          </w:tcPr>
          <w:p>
            <w:pPr>
              <w:ind w:left="120"/>
              <w:spacing w:after="0"/>
              <w:rPr>
                <w:sz w:val="20"/>
                <w:szCs w:val="20"/>
                <w:color w:val="auto"/>
              </w:rPr>
            </w:pPr>
            <w:r>
              <w:rPr>
                <w:rFonts w:ascii="Arial" w:cs="Arial" w:eastAsia="Arial" w:hAnsi="Arial"/>
                <w:sz w:val="18"/>
                <w:szCs w:val="18"/>
                <w:color w:val="auto"/>
              </w:rPr>
              <w:t>Frente Edificio Imprema.</w:t>
            </w:r>
          </w:p>
        </w:tc>
      </w:tr>
      <w:tr>
        <w:trPr>
          <w:trHeight w:val="418"/>
        </w:trPr>
        <w:tc>
          <w:tcPr>
            <w:tcW w:w="124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3480" w:type="dxa"/>
            <w:vAlign w:val="bottom"/>
          </w:tcPr>
          <w:p>
            <w:pPr>
              <w:spacing w:after="0"/>
              <w:rPr>
                <w:sz w:val="24"/>
                <w:szCs w:val="24"/>
                <w:color w:val="auto"/>
              </w:rPr>
            </w:pPr>
          </w:p>
        </w:tc>
        <w:tc>
          <w:tcPr>
            <w:tcW w:w="3800" w:type="dxa"/>
            <w:vAlign w:val="bottom"/>
          </w:tcPr>
          <w:p>
            <w:pPr>
              <w:ind w:left="120"/>
              <w:spacing w:after="0"/>
              <w:rPr>
                <w:sz w:val="20"/>
                <w:szCs w:val="20"/>
                <w:color w:val="auto"/>
              </w:rPr>
            </w:pPr>
            <w:r>
              <w:rPr>
                <w:rFonts w:ascii="Arial" w:cs="Arial" w:eastAsia="Arial" w:hAnsi="Arial"/>
                <w:sz w:val="18"/>
                <w:szCs w:val="18"/>
                <w:color w:val="auto"/>
                <w:w w:val="90"/>
              </w:rPr>
              <w:t>Honduras, Bo. El centro, 2da. Avenida 14 de Julio,</w:t>
            </w:r>
          </w:p>
        </w:tc>
      </w:tr>
      <w:tr>
        <w:trPr>
          <w:trHeight w:val="230"/>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2820" w:type="dxa"/>
            <w:vAlign w:val="bottom"/>
          </w:tcPr>
          <w:p>
            <w:pPr>
              <w:ind w:left="260"/>
              <w:spacing w:after="0"/>
              <w:rPr>
                <w:sz w:val="20"/>
                <w:szCs w:val="20"/>
                <w:color w:val="auto"/>
              </w:rPr>
            </w:pPr>
            <w:r>
              <w:rPr>
                <w:rFonts w:ascii="Arial" w:cs="Arial" w:eastAsia="Arial" w:hAnsi="Arial"/>
                <w:sz w:val="18"/>
                <w:szCs w:val="18"/>
                <w:color w:val="auto"/>
              </w:rPr>
              <w:t>Globalstar Honduras</w:t>
            </w:r>
          </w:p>
        </w:tc>
        <w:tc>
          <w:tcPr>
            <w:tcW w:w="3480" w:type="dxa"/>
            <w:vAlign w:val="bottom"/>
          </w:tcPr>
          <w:p>
            <w:pPr>
              <w:ind w:left="1000"/>
              <w:spacing w:after="0"/>
              <w:rPr>
                <w:sz w:val="20"/>
                <w:szCs w:val="20"/>
                <w:color w:val="auto"/>
              </w:rPr>
            </w:pPr>
            <w:r>
              <w:rPr>
                <w:rFonts w:ascii="Arial" w:cs="Arial" w:eastAsia="Arial" w:hAnsi="Arial"/>
                <w:sz w:val="18"/>
                <w:szCs w:val="18"/>
                <w:color w:val="auto"/>
              </w:rPr>
              <w:t>HSBC</w:t>
            </w:r>
          </w:p>
        </w:tc>
        <w:tc>
          <w:tcPr>
            <w:tcW w:w="3800" w:type="dxa"/>
            <w:vAlign w:val="bottom"/>
          </w:tcPr>
          <w:p>
            <w:pPr>
              <w:ind w:left="120"/>
              <w:spacing w:after="0"/>
              <w:rPr>
                <w:sz w:val="20"/>
                <w:szCs w:val="20"/>
                <w:color w:val="auto"/>
              </w:rPr>
            </w:pPr>
            <w:r>
              <w:rPr>
                <w:rFonts w:ascii="Arial" w:cs="Arial" w:eastAsia="Arial" w:hAnsi="Arial"/>
                <w:sz w:val="18"/>
                <w:szCs w:val="18"/>
                <w:color w:val="auto"/>
              </w:rPr>
              <w:t>9na. Calle, La Ceiba, Atlántida.</w:t>
            </w:r>
          </w:p>
        </w:tc>
      </w:tr>
      <w:tr>
        <w:trPr>
          <w:trHeight w:val="418"/>
        </w:trPr>
        <w:tc>
          <w:tcPr>
            <w:tcW w:w="124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3480" w:type="dxa"/>
            <w:vAlign w:val="bottom"/>
          </w:tcPr>
          <w:p>
            <w:pPr>
              <w:spacing w:after="0"/>
              <w:rPr>
                <w:sz w:val="24"/>
                <w:szCs w:val="24"/>
                <w:color w:val="auto"/>
              </w:rPr>
            </w:pPr>
          </w:p>
        </w:tc>
        <w:tc>
          <w:tcPr>
            <w:tcW w:w="3800" w:type="dxa"/>
            <w:vAlign w:val="bottom"/>
          </w:tcPr>
          <w:p>
            <w:pPr>
              <w:ind w:left="120"/>
              <w:spacing w:after="0"/>
              <w:rPr>
                <w:sz w:val="20"/>
                <w:szCs w:val="20"/>
                <w:color w:val="auto"/>
              </w:rPr>
            </w:pPr>
            <w:r>
              <w:rPr>
                <w:rFonts w:ascii="Arial" w:cs="Arial" w:eastAsia="Arial" w:hAnsi="Arial"/>
                <w:sz w:val="18"/>
                <w:szCs w:val="18"/>
                <w:color w:val="auto"/>
              </w:rPr>
              <w:t>Guatemala, 11 Calle 5-16, Edificio Torre de</w:t>
            </w:r>
          </w:p>
        </w:tc>
      </w:tr>
      <w:tr>
        <w:trPr>
          <w:trHeight w:val="230"/>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2820" w:type="dxa"/>
            <w:vAlign w:val="bottom"/>
          </w:tcPr>
          <w:p>
            <w:pPr>
              <w:ind w:left="260"/>
              <w:spacing w:after="0"/>
              <w:rPr>
                <w:sz w:val="20"/>
                <w:szCs w:val="20"/>
                <w:color w:val="auto"/>
              </w:rPr>
            </w:pPr>
            <w:r>
              <w:rPr>
                <w:rFonts w:ascii="Arial" w:cs="Arial" w:eastAsia="Arial" w:hAnsi="Arial"/>
                <w:sz w:val="18"/>
                <w:szCs w:val="18"/>
                <w:color w:val="auto"/>
              </w:rPr>
              <w:t>Globalstar Guatemala</w:t>
            </w:r>
          </w:p>
        </w:tc>
        <w:tc>
          <w:tcPr>
            <w:tcW w:w="3480" w:type="dxa"/>
            <w:vAlign w:val="bottom"/>
          </w:tcPr>
          <w:p>
            <w:pPr>
              <w:ind w:left="1000"/>
              <w:spacing w:after="0"/>
              <w:rPr>
                <w:sz w:val="20"/>
                <w:szCs w:val="20"/>
                <w:color w:val="auto"/>
              </w:rPr>
            </w:pPr>
            <w:r>
              <w:rPr>
                <w:rFonts w:ascii="Arial" w:cs="Arial" w:eastAsia="Arial" w:hAnsi="Arial"/>
                <w:sz w:val="18"/>
                <w:szCs w:val="18"/>
                <w:color w:val="auto"/>
              </w:rPr>
              <w:t>Bac International Bank</w:t>
            </w:r>
          </w:p>
        </w:tc>
        <w:tc>
          <w:tcPr>
            <w:tcW w:w="3800" w:type="dxa"/>
            <w:vAlign w:val="bottom"/>
          </w:tcPr>
          <w:p>
            <w:pPr>
              <w:ind w:left="120"/>
              <w:spacing w:after="0"/>
              <w:rPr>
                <w:sz w:val="20"/>
                <w:szCs w:val="20"/>
                <w:color w:val="auto"/>
              </w:rPr>
            </w:pPr>
            <w:r>
              <w:rPr>
                <w:rFonts w:ascii="Arial" w:cs="Arial" w:eastAsia="Arial" w:hAnsi="Arial"/>
                <w:sz w:val="18"/>
                <w:szCs w:val="18"/>
                <w:color w:val="auto"/>
              </w:rPr>
              <w:t>Estacionamiento, Locales 1-02 /1-03.</w:t>
            </w:r>
          </w:p>
        </w:tc>
      </w:tr>
      <w:tr>
        <w:trPr>
          <w:trHeight w:val="418"/>
        </w:trPr>
        <w:tc>
          <w:tcPr>
            <w:tcW w:w="124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3480" w:type="dxa"/>
            <w:vAlign w:val="bottom"/>
          </w:tcPr>
          <w:p>
            <w:pPr>
              <w:spacing w:after="0"/>
              <w:rPr>
                <w:sz w:val="24"/>
                <w:szCs w:val="24"/>
                <w:color w:val="auto"/>
              </w:rPr>
            </w:pPr>
          </w:p>
        </w:tc>
        <w:tc>
          <w:tcPr>
            <w:tcW w:w="3800" w:type="dxa"/>
            <w:vAlign w:val="bottom"/>
          </w:tcPr>
          <w:p>
            <w:pPr>
              <w:ind w:left="120"/>
              <w:spacing w:after="0"/>
              <w:rPr>
                <w:sz w:val="20"/>
                <w:szCs w:val="20"/>
                <w:color w:val="auto"/>
              </w:rPr>
            </w:pPr>
            <w:r>
              <w:rPr>
                <w:rFonts w:ascii="Arial" w:cs="Arial" w:eastAsia="Arial" w:hAnsi="Arial"/>
                <w:sz w:val="18"/>
                <w:szCs w:val="18"/>
                <w:color w:val="auto"/>
              </w:rPr>
              <w:t>Guatemala, 11 Calle 5-16, Edificio Torre de</w:t>
            </w:r>
          </w:p>
        </w:tc>
      </w:tr>
      <w:tr>
        <w:trPr>
          <w:trHeight w:val="230"/>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2820" w:type="dxa"/>
            <w:vAlign w:val="bottom"/>
          </w:tcPr>
          <w:p>
            <w:pPr>
              <w:ind w:left="260"/>
              <w:spacing w:after="0"/>
              <w:rPr>
                <w:sz w:val="20"/>
                <w:szCs w:val="20"/>
                <w:color w:val="auto"/>
              </w:rPr>
            </w:pPr>
            <w:r>
              <w:rPr>
                <w:rFonts w:ascii="Arial" w:cs="Arial" w:eastAsia="Arial" w:hAnsi="Arial"/>
                <w:sz w:val="18"/>
                <w:szCs w:val="18"/>
                <w:color w:val="auto"/>
              </w:rPr>
              <w:t>Globalstar Guatemala</w:t>
            </w:r>
          </w:p>
        </w:tc>
        <w:tc>
          <w:tcPr>
            <w:tcW w:w="3480" w:type="dxa"/>
            <w:vAlign w:val="bottom"/>
          </w:tcPr>
          <w:p>
            <w:pPr>
              <w:ind w:left="1000"/>
              <w:spacing w:after="0"/>
              <w:rPr>
                <w:sz w:val="20"/>
                <w:szCs w:val="20"/>
                <w:color w:val="auto"/>
              </w:rPr>
            </w:pPr>
            <w:r>
              <w:rPr>
                <w:rFonts w:ascii="Arial" w:cs="Arial" w:eastAsia="Arial" w:hAnsi="Arial"/>
                <w:sz w:val="18"/>
                <w:szCs w:val="18"/>
                <w:color w:val="auto"/>
              </w:rPr>
              <w:t>Bac International Bank</w:t>
            </w:r>
          </w:p>
        </w:tc>
        <w:tc>
          <w:tcPr>
            <w:tcW w:w="3800" w:type="dxa"/>
            <w:vAlign w:val="bottom"/>
          </w:tcPr>
          <w:p>
            <w:pPr>
              <w:ind w:left="120"/>
              <w:spacing w:after="0"/>
              <w:rPr>
                <w:sz w:val="20"/>
                <w:szCs w:val="20"/>
                <w:color w:val="auto"/>
              </w:rPr>
            </w:pPr>
            <w:r>
              <w:rPr>
                <w:rFonts w:ascii="Arial" w:cs="Arial" w:eastAsia="Arial" w:hAnsi="Arial"/>
                <w:sz w:val="18"/>
                <w:szCs w:val="18"/>
                <w:color w:val="auto"/>
              </w:rPr>
              <w:t>Estacionamiento, Locales 1-02 /1-03.</w:t>
            </w:r>
          </w:p>
        </w:tc>
      </w:tr>
      <w:tr>
        <w:trPr>
          <w:trHeight w:val="418"/>
        </w:trPr>
        <w:tc>
          <w:tcPr>
            <w:tcW w:w="124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3480" w:type="dxa"/>
            <w:vAlign w:val="bottom"/>
          </w:tcPr>
          <w:p>
            <w:pPr>
              <w:spacing w:after="0"/>
              <w:rPr>
                <w:sz w:val="24"/>
                <w:szCs w:val="24"/>
                <w:color w:val="auto"/>
              </w:rPr>
            </w:pPr>
          </w:p>
        </w:tc>
        <w:tc>
          <w:tcPr>
            <w:tcW w:w="3800" w:type="dxa"/>
            <w:vAlign w:val="bottom"/>
          </w:tcPr>
          <w:p>
            <w:pPr>
              <w:ind w:left="120"/>
              <w:spacing w:after="0"/>
              <w:rPr>
                <w:sz w:val="20"/>
                <w:szCs w:val="20"/>
                <w:color w:val="auto"/>
              </w:rPr>
            </w:pPr>
            <w:r>
              <w:rPr>
                <w:rFonts w:ascii="Arial" w:cs="Arial" w:eastAsia="Arial" w:hAnsi="Arial"/>
                <w:sz w:val="18"/>
                <w:szCs w:val="18"/>
                <w:color w:val="auto"/>
                <w:w w:val="98"/>
              </w:rPr>
              <w:t>Guatemala, Avenida La Reforma 9-30, zona 9.</w:t>
            </w:r>
          </w:p>
        </w:tc>
      </w:tr>
      <w:tr>
        <w:trPr>
          <w:trHeight w:val="230"/>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2820" w:type="dxa"/>
            <w:vAlign w:val="bottom"/>
          </w:tcPr>
          <w:p>
            <w:pPr>
              <w:ind w:left="260"/>
              <w:spacing w:after="0"/>
              <w:rPr>
                <w:sz w:val="20"/>
                <w:szCs w:val="20"/>
                <w:color w:val="auto"/>
              </w:rPr>
            </w:pPr>
            <w:r>
              <w:rPr>
                <w:rFonts w:ascii="Arial" w:cs="Arial" w:eastAsia="Arial" w:hAnsi="Arial"/>
                <w:sz w:val="18"/>
                <w:szCs w:val="18"/>
                <w:color w:val="auto"/>
              </w:rPr>
              <w:t>Globalstar Guatemala</w:t>
            </w:r>
          </w:p>
        </w:tc>
        <w:tc>
          <w:tcPr>
            <w:tcW w:w="3480" w:type="dxa"/>
            <w:vAlign w:val="bottom"/>
          </w:tcPr>
          <w:p>
            <w:pPr>
              <w:ind w:left="1000"/>
              <w:spacing w:after="0"/>
              <w:rPr>
                <w:sz w:val="20"/>
                <w:szCs w:val="20"/>
                <w:color w:val="auto"/>
              </w:rPr>
            </w:pPr>
            <w:r>
              <w:rPr>
                <w:rFonts w:ascii="Arial" w:cs="Arial" w:eastAsia="Arial" w:hAnsi="Arial"/>
                <w:sz w:val="18"/>
                <w:szCs w:val="18"/>
                <w:color w:val="auto"/>
              </w:rPr>
              <w:t>Banrural</w:t>
            </w:r>
          </w:p>
        </w:tc>
        <w:tc>
          <w:tcPr>
            <w:tcW w:w="3800" w:type="dxa"/>
            <w:vAlign w:val="bottom"/>
          </w:tcPr>
          <w:p>
            <w:pPr>
              <w:ind w:left="120"/>
              <w:spacing w:after="0"/>
              <w:rPr>
                <w:sz w:val="20"/>
                <w:szCs w:val="20"/>
                <w:color w:val="auto"/>
              </w:rPr>
            </w:pPr>
            <w:r>
              <w:rPr>
                <w:rFonts w:ascii="Arial" w:cs="Arial" w:eastAsia="Arial" w:hAnsi="Arial"/>
                <w:sz w:val="18"/>
                <w:szCs w:val="18"/>
                <w:color w:val="auto"/>
              </w:rPr>
              <w:t>01009.</w:t>
            </w:r>
          </w:p>
        </w:tc>
      </w:tr>
      <w:tr>
        <w:trPr>
          <w:trHeight w:val="432"/>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2820" w:type="dxa"/>
            <w:vAlign w:val="bottom"/>
          </w:tcPr>
          <w:p>
            <w:pPr>
              <w:ind w:left="260"/>
              <w:spacing w:after="0"/>
              <w:rPr>
                <w:sz w:val="20"/>
                <w:szCs w:val="20"/>
                <w:color w:val="auto"/>
              </w:rPr>
            </w:pPr>
            <w:r>
              <w:rPr>
                <w:rFonts w:ascii="Arial" w:cs="Arial" w:eastAsia="Arial" w:hAnsi="Arial"/>
                <w:sz w:val="18"/>
                <w:szCs w:val="18"/>
                <w:color w:val="auto"/>
              </w:rPr>
              <w:t>Globlastar Nicaragua</w:t>
            </w:r>
          </w:p>
        </w:tc>
        <w:tc>
          <w:tcPr>
            <w:tcW w:w="3480" w:type="dxa"/>
            <w:vAlign w:val="bottom"/>
          </w:tcPr>
          <w:p>
            <w:pPr>
              <w:ind w:left="1000"/>
              <w:spacing w:after="0"/>
              <w:rPr>
                <w:sz w:val="20"/>
                <w:szCs w:val="20"/>
                <w:color w:val="auto"/>
              </w:rPr>
            </w:pPr>
            <w:r>
              <w:rPr>
                <w:rFonts w:ascii="Arial" w:cs="Arial" w:eastAsia="Arial" w:hAnsi="Arial"/>
                <w:sz w:val="18"/>
                <w:szCs w:val="18"/>
                <w:color w:val="auto"/>
              </w:rPr>
              <w:t>Bac International Bank</w:t>
            </w:r>
          </w:p>
        </w:tc>
        <w:tc>
          <w:tcPr>
            <w:tcW w:w="3800" w:type="dxa"/>
            <w:vAlign w:val="bottom"/>
          </w:tcPr>
          <w:p>
            <w:pPr>
              <w:ind w:left="120"/>
              <w:spacing w:after="0"/>
              <w:rPr>
                <w:sz w:val="20"/>
                <w:szCs w:val="20"/>
                <w:color w:val="auto"/>
              </w:rPr>
            </w:pPr>
            <w:r>
              <w:rPr>
                <w:rFonts w:ascii="Arial" w:cs="Arial" w:eastAsia="Arial" w:hAnsi="Arial"/>
                <w:sz w:val="18"/>
                <w:szCs w:val="18"/>
                <w:color w:val="auto"/>
                <w:w w:val="93"/>
              </w:rPr>
              <w:t>Nicaragua, Managua, Carretera Masaya Km 4 ½.</w:t>
            </w:r>
          </w:p>
        </w:tc>
      </w:tr>
      <w:tr>
        <w:trPr>
          <w:trHeight w:val="432"/>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2820" w:type="dxa"/>
            <w:vAlign w:val="bottom"/>
          </w:tcPr>
          <w:p>
            <w:pPr>
              <w:ind w:left="260"/>
              <w:spacing w:after="0"/>
              <w:rPr>
                <w:sz w:val="20"/>
                <w:szCs w:val="20"/>
                <w:color w:val="auto"/>
              </w:rPr>
            </w:pPr>
            <w:r>
              <w:rPr>
                <w:rFonts w:ascii="Arial" w:cs="Arial" w:eastAsia="Arial" w:hAnsi="Arial"/>
                <w:sz w:val="18"/>
                <w:szCs w:val="18"/>
                <w:color w:val="auto"/>
              </w:rPr>
              <w:t>Globlastar Nicaragua</w:t>
            </w:r>
          </w:p>
        </w:tc>
        <w:tc>
          <w:tcPr>
            <w:tcW w:w="3480" w:type="dxa"/>
            <w:vAlign w:val="bottom"/>
          </w:tcPr>
          <w:p>
            <w:pPr>
              <w:ind w:left="1000"/>
              <w:spacing w:after="0"/>
              <w:rPr>
                <w:sz w:val="20"/>
                <w:szCs w:val="20"/>
                <w:color w:val="auto"/>
              </w:rPr>
            </w:pPr>
            <w:r>
              <w:rPr>
                <w:rFonts w:ascii="Arial" w:cs="Arial" w:eastAsia="Arial" w:hAnsi="Arial"/>
                <w:sz w:val="18"/>
                <w:szCs w:val="18"/>
                <w:color w:val="auto"/>
              </w:rPr>
              <w:t>Bancentro</w:t>
            </w:r>
          </w:p>
        </w:tc>
        <w:tc>
          <w:tcPr>
            <w:tcW w:w="3800" w:type="dxa"/>
            <w:vAlign w:val="bottom"/>
          </w:tcPr>
          <w:p>
            <w:pPr>
              <w:ind w:left="120"/>
              <w:spacing w:after="0"/>
              <w:rPr>
                <w:sz w:val="20"/>
                <w:szCs w:val="20"/>
                <w:color w:val="auto"/>
              </w:rPr>
            </w:pPr>
            <w:r>
              <w:rPr>
                <w:rFonts w:ascii="Arial" w:cs="Arial" w:eastAsia="Arial" w:hAnsi="Arial"/>
                <w:sz w:val="18"/>
                <w:szCs w:val="18"/>
                <w:color w:val="auto"/>
                <w:w w:val="89"/>
              </w:rPr>
              <w:t>Nicaragua, Managua, km 4 1/2 carretera a Masaya.</w:t>
            </w:r>
          </w:p>
        </w:tc>
      </w:tr>
      <w:tr>
        <w:trPr>
          <w:trHeight w:val="432"/>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2820" w:type="dxa"/>
            <w:vAlign w:val="bottom"/>
          </w:tcPr>
          <w:p>
            <w:pPr>
              <w:ind w:left="260"/>
              <w:spacing w:after="0"/>
              <w:rPr>
                <w:sz w:val="20"/>
                <w:szCs w:val="20"/>
                <w:color w:val="auto"/>
              </w:rPr>
            </w:pPr>
            <w:r>
              <w:rPr>
                <w:rFonts w:ascii="Arial" w:cs="Arial" w:eastAsia="Arial" w:hAnsi="Arial"/>
                <w:sz w:val="18"/>
                <w:szCs w:val="18"/>
                <w:color w:val="auto"/>
              </w:rPr>
              <w:t>Globlastar Nicaragua</w:t>
            </w:r>
          </w:p>
        </w:tc>
        <w:tc>
          <w:tcPr>
            <w:tcW w:w="3480" w:type="dxa"/>
            <w:vAlign w:val="bottom"/>
          </w:tcPr>
          <w:p>
            <w:pPr>
              <w:ind w:left="1000"/>
              <w:spacing w:after="0"/>
              <w:rPr>
                <w:sz w:val="20"/>
                <w:szCs w:val="20"/>
                <w:color w:val="auto"/>
              </w:rPr>
            </w:pPr>
            <w:r>
              <w:rPr>
                <w:rFonts w:ascii="Arial" w:cs="Arial" w:eastAsia="Arial" w:hAnsi="Arial"/>
                <w:sz w:val="18"/>
                <w:szCs w:val="18"/>
                <w:color w:val="auto"/>
              </w:rPr>
              <w:t>Bancentro</w:t>
            </w:r>
          </w:p>
        </w:tc>
        <w:tc>
          <w:tcPr>
            <w:tcW w:w="3800" w:type="dxa"/>
            <w:vAlign w:val="bottom"/>
          </w:tcPr>
          <w:p>
            <w:pPr>
              <w:ind w:left="120"/>
              <w:spacing w:after="0"/>
              <w:rPr>
                <w:sz w:val="20"/>
                <w:szCs w:val="20"/>
                <w:color w:val="auto"/>
              </w:rPr>
            </w:pPr>
            <w:r>
              <w:rPr>
                <w:rFonts w:ascii="Arial" w:cs="Arial" w:eastAsia="Arial" w:hAnsi="Arial"/>
                <w:sz w:val="18"/>
                <w:szCs w:val="18"/>
                <w:color w:val="auto"/>
                <w:w w:val="89"/>
              </w:rPr>
              <w:t>Nicaragua, Managua, km 4 1/2 carretera a Masaya.</w:t>
            </w:r>
          </w:p>
        </w:tc>
      </w:tr>
      <w:tr>
        <w:trPr>
          <w:trHeight w:val="432"/>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2820" w:type="dxa"/>
            <w:vAlign w:val="bottom"/>
          </w:tcPr>
          <w:p>
            <w:pPr>
              <w:ind w:left="260"/>
              <w:spacing w:after="0"/>
              <w:rPr>
                <w:sz w:val="20"/>
                <w:szCs w:val="20"/>
                <w:color w:val="auto"/>
              </w:rPr>
            </w:pPr>
            <w:r>
              <w:rPr>
                <w:rFonts w:ascii="Arial" w:cs="Arial" w:eastAsia="Arial" w:hAnsi="Arial"/>
                <w:sz w:val="18"/>
                <w:szCs w:val="18"/>
                <w:color w:val="auto"/>
              </w:rPr>
              <w:t>Globalstar de Venezuela</w:t>
            </w:r>
          </w:p>
        </w:tc>
        <w:tc>
          <w:tcPr>
            <w:tcW w:w="3480" w:type="dxa"/>
            <w:vAlign w:val="bottom"/>
          </w:tcPr>
          <w:p>
            <w:pPr>
              <w:ind w:left="1000"/>
              <w:spacing w:after="0"/>
              <w:rPr>
                <w:sz w:val="20"/>
                <w:szCs w:val="20"/>
                <w:color w:val="auto"/>
              </w:rPr>
            </w:pPr>
            <w:r>
              <w:rPr>
                <w:rFonts w:ascii="Arial" w:cs="Arial" w:eastAsia="Arial" w:hAnsi="Arial"/>
                <w:sz w:val="18"/>
                <w:szCs w:val="18"/>
                <w:color w:val="auto"/>
              </w:rPr>
              <w:t>BANESCO - RECAUDADORA</w:t>
            </w:r>
          </w:p>
        </w:tc>
        <w:tc>
          <w:tcPr>
            <w:tcW w:w="3800" w:type="dxa"/>
            <w:vAlign w:val="bottom"/>
          </w:tcPr>
          <w:p>
            <w:pPr>
              <w:ind w:left="120"/>
              <w:spacing w:after="0"/>
              <w:rPr>
                <w:sz w:val="20"/>
                <w:szCs w:val="20"/>
                <w:color w:val="auto"/>
              </w:rPr>
            </w:pPr>
            <w:r>
              <w:rPr>
                <w:rFonts w:ascii="Arial" w:cs="Arial" w:eastAsia="Arial" w:hAnsi="Arial"/>
                <w:sz w:val="18"/>
                <w:szCs w:val="18"/>
                <w:color w:val="auto"/>
              </w:rPr>
              <w:t>Av. Ppal. de La Castellana, Edif. Multinvest</w:t>
            </w:r>
          </w:p>
        </w:tc>
      </w:tr>
      <w:tr>
        <w:trPr>
          <w:trHeight w:val="432"/>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2820" w:type="dxa"/>
            <w:vAlign w:val="bottom"/>
          </w:tcPr>
          <w:p>
            <w:pPr>
              <w:ind w:left="260"/>
              <w:spacing w:after="0"/>
              <w:rPr>
                <w:sz w:val="20"/>
                <w:szCs w:val="20"/>
                <w:color w:val="auto"/>
              </w:rPr>
            </w:pPr>
            <w:r>
              <w:rPr>
                <w:rFonts w:ascii="Arial" w:cs="Arial" w:eastAsia="Arial" w:hAnsi="Arial"/>
                <w:sz w:val="18"/>
                <w:szCs w:val="18"/>
                <w:color w:val="auto"/>
              </w:rPr>
              <w:t>Globalstar de Venezuela</w:t>
            </w:r>
          </w:p>
        </w:tc>
        <w:tc>
          <w:tcPr>
            <w:tcW w:w="3480" w:type="dxa"/>
            <w:vAlign w:val="bottom"/>
          </w:tcPr>
          <w:p>
            <w:pPr>
              <w:ind w:left="1000"/>
              <w:spacing w:after="0"/>
              <w:rPr>
                <w:sz w:val="20"/>
                <w:szCs w:val="20"/>
                <w:color w:val="auto"/>
              </w:rPr>
            </w:pPr>
            <w:r>
              <w:rPr>
                <w:rFonts w:ascii="Arial" w:cs="Arial" w:eastAsia="Arial" w:hAnsi="Arial"/>
                <w:sz w:val="18"/>
                <w:szCs w:val="18"/>
                <w:color w:val="auto"/>
              </w:rPr>
              <w:t>BANESCO - NOMINA</w:t>
            </w:r>
          </w:p>
        </w:tc>
        <w:tc>
          <w:tcPr>
            <w:tcW w:w="3800" w:type="dxa"/>
            <w:vAlign w:val="bottom"/>
          </w:tcPr>
          <w:p>
            <w:pPr>
              <w:ind w:left="120"/>
              <w:spacing w:after="0"/>
              <w:rPr>
                <w:sz w:val="20"/>
                <w:szCs w:val="20"/>
                <w:color w:val="auto"/>
              </w:rPr>
            </w:pPr>
            <w:r>
              <w:rPr>
                <w:rFonts w:ascii="Arial" w:cs="Arial" w:eastAsia="Arial" w:hAnsi="Arial"/>
                <w:sz w:val="18"/>
                <w:szCs w:val="18"/>
                <w:color w:val="auto"/>
              </w:rPr>
              <w:t>Av. Ppal. de La Castellana, Edif. Multinvest</w:t>
            </w:r>
          </w:p>
        </w:tc>
      </w:tr>
      <w:tr>
        <w:trPr>
          <w:trHeight w:val="432"/>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2820" w:type="dxa"/>
            <w:vAlign w:val="bottom"/>
          </w:tcPr>
          <w:p>
            <w:pPr>
              <w:ind w:left="260"/>
              <w:spacing w:after="0"/>
              <w:rPr>
                <w:sz w:val="20"/>
                <w:szCs w:val="20"/>
                <w:color w:val="auto"/>
              </w:rPr>
            </w:pPr>
            <w:r>
              <w:rPr>
                <w:rFonts w:ascii="Arial" w:cs="Arial" w:eastAsia="Arial" w:hAnsi="Arial"/>
                <w:sz w:val="18"/>
                <w:szCs w:val="18"/>
                <w:color w:val="auto"/>
              </w:rPr>
              <w:t>Globalstar de Venezuela</w:t>
            </w:r>
          </w:p>
        </w:tc>
        <w:tc>
          <w:tcPr>
            <w:tcW w:w="3480" w:type="dxa"/>
            <w:vAlign w:val="bottom"/>
          </w:tcPr>
          <w:p>
            <w:pPr>
              <w:ind w:left="1000"/>
              <w:spacing w:after="0"/>
              <w:rPr>
                <w:sz w:val="20"/>
                <w:szCs w:val="20"/>
                <w:color w:val="auto"/>
              </w:rPr>
            </w:pPr>
            <w:r>
              <w:rPr>
                <w:rFonts w:ascii="Arial" w:cs="Arial" w:eastAsia="Arial" w:hAnsi="Arial"/>
                <w:sz w:val="18"/>
                <w:szCs w:val="18"/>
                <w:color w:val="auto"/>
              </w:rPr>
              <w:t>BANCO VENEZUELA</w:t>
            </w:r>
          </w:p>
        </w:tc>
        <w:tc>
          <w:tcPr>
            <w:tcW w:w="3800" w:type="dxa"/>
            <w:vAlign w:val="bottom"/>
          </w:tcPr>
          <w:p>
            <w:pPr>
              <w:ind w:left="120"/>
              <w:spacing w:after="0"/>
              <w:rPr>
                <w:sz w:val="20"/>
                <w:szCs w:val="20"/>
                <w:color w:val="auto"/>
              </w:rPr>
            </w:pPr>
            <w:r>
              <w:rPr>
                <w:rFonts w:ascii="Arial" w:cs="Arial" w:eastAsia="Arial" w:hAnsi="Arial"/>
                <w:sz w:val="18"/>
                <w:szCs w:val="18"/>
                <w:color w:val="auto"/>
              </w:rPr>
              <w:t>Av. Ppal. de La Castellana, Edif. Multinvest</w:t>
            </w:r>
          </w:p>
        </w:tc>
      </w:tr>
      <w:tr>
        <w:trPr>
          <w:trHeight w:val="418"/>
        </w:trPr>
        <w:tc>
          <w:tcPr>
            <w:tcW w:w="124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3480" w:type="dxa"/>
            <w:vAlign w:val="bottom"/>
          </w:tcPr>
          <w:p>
            <w:pPr>
              <w:spacing w:after="0"/>
              <w:rPr>
                <w:sz w:val="24"/>
                <w:szCs w:val="24"/>
                <w:color w:val="auto"/>
              </w:rPr>
            </w:pPr>
          </w:p>
        </w:tc>
        <w:tc>
          <w:tcPr>
            <w:tcW w:w="3800" w:type="dxa"/>
            <w:vAlign w:val="bottom"/>
          </w:tcPr>
          <w:p>
            <w:pPr>
              <w:ind w:left="120"/>
              <w:spacing w:after="0"/>
              <w:rPr>
                <w:sz w:val="20"/>
                <w:szCs w:val="20"/>
                <w:color w:val="auto"/>
              </w:rPr>
            </w:pPr>
            <w:r>
              <w:rPr>
                <w:rFonts w:ascii="Arial" w:cs="Arial" w:eastAsia="Arial" w:hAnsi="Arial"/>
                <w:sz w:val="18"/>
                <w:szCs w:val="18"/>
                <w:color w:val="auto"/>
              </w:rPr>
              <w:t>Av. Venezuela de el Rosal. Torre Lamaletto.</w:t>
            </w:r>
          </w:p>
        </w:tc>
      </w:tr>
      <w:tr>
        <w:trPr>
          <w:trHeight w:val="230"/>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2820" w:type="dxa"/>
            <w:vAlign w:val="bottom"/>
          </w:tcPr>
          <w:p>
            <w:pPr>
              <w:ind w:left="260"/>
              <w:spacing w:after="0"/>
              <w:rPr>
                <w:sz w:val="20"/>
                <w:szCs w:val="20"/>
                <w:color w:val="auto"/>
              </w:rPr>
            </w:pPr>
            <w:r>
              <w:rPr>
                <w:rFonts w:ascii="Arial" w:cs="Arial" w:eastAsia="Arial" w:hAnsi="Arial"/>
                <w:sz w:val="18"/>
                <w:szCs w:val="18"/>
                <w:color w:val="auto"/>
              </w:rPr>
              <w:t>Globalstar de Venezuela</w:t>
            </w:r>
          </w:p>
        </w:tc>
        <w:tc>
          <w:tcPr>
            <w:tcW w:w="3480" w:type="dxa"/>
            <w:vAlign w:val="bottom"/>
          </w:tcPr>
          <w:p>
            <w:pPr>
              <w:ind w:left="1000"/>
              <w:spacing w:after="0"/>
              <w:rPr>
                <w:sz w:val="20"/>
                <w:szCs w:val="20"/>
                <w:color w:val="auto"/>
              </w:rPr>
            </w:pPr>
            <w:r>
              <w:rPr>
                <w:rFonts w:ascii="Arial" w:cs="Arial" w:eastAsia="Arial" w:hAnsi="Arial"/>
                <w:sz w:val="18"/>
                <w:szCs w:val="18"/>
                <w:color w:val="auto"/>
              </w:rPr>
              <w:t>BANCO GUAYANA</w:t>
            </w:r>
          </w:p>
        </w:tc>
        <w:tc>
          <w:tcPr>
            <w:tcW w:w="3800" w:type="dxa"/>
            <w:vAlign w:val="bottom"/>
          </w:tcPr>
          <w:p>
            <w:pPr>
              <w:ind w:left="120"/>
              <w:spacing w:after="0"/>
              <w:rPr>
                <w:sz w:val="20"/>
                <w:szCs w:val="20"/>
                <w:color w:val="auto"/>
              </w:rPr>
            </w:pPr>
            <w:r>
              <w:rPr>
                <w:rFonts w:ascii="Arial" w:cs="Arial" w:eastAsia="Arial" w:hAnsi="Arial"/>
                <w:sz w:val="18"/>
                <w:szCs w:val="18"/>
                <w:color w:val="auto"/>
              </w:rPr>
              <w:t>Caracas-Dtto. Capital</w:t>
            </w:r>
          </w:p>
        </w:tc>
      </w:tr>
      <w:tr>
        <w:trPr>
          <w:trHeight w:val="418"/>
        </w:trPr>
        <w:tc>
          <w:tcPr>
            <w:tcW w:w="124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3480" w:type="dxa"/>
            <w:vAlign w:val="bottom"/>
          </w:tcPr>
          <w:p>
            <w:pPr>
              <w:spacing w:after="0"/>
              <w:rPr>
                <w:sz w:val="24"/>
                <w:szCs w:val="24"/>
                <w:color w:val="auto"/>
              </w:rPr>
            </w:pPr>
          </w:p>
        </w:tc>
        <w:tc>
          <w:tcPr>
            <w:tcW w:w="3800" w:type="dxa"/>
            <w:vAlign w:val="bottom"/>
          </w:tcPr>
          <w:p>
            <w:pPr>
              <w:ind w:left="120"/>
              <w:spacing w:after="0"/>
              <w:rPr>
                <w:sz w:val="20"/>
                <w:szCs w:val="20"/>
                <w:color w:val="auto"/>
              </w:rPr>
            </w:pPr>
            <w:r>
              <w:rPr>
                <w:rFonts w:ascii="Arial" w:cs="Arial" w:eastAsia="Arial" w:hAnsi="Arial"/>
                <w:sz w:val="18"/>
                <w:szCs w:val="18"/>
                <w:color w:val="auto"/>
                <w:w w:val="91"/>
              </w:rPr>
              <w:t>Av. Casanova, Centro Comercial El Recreo, Torre</w:t>
            </w:r>
          </w:p>
        </w:tc>
      </w:tr>
      <w:tr>
        <w:trPr>
          <w:trHeight w:val="230"/>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2820" w:type="dxa"/>
            <w:vAlign w:val="bottom"/>
          </w:tcPr>
          <w:p>
            <w:pPr>
              <w:ind w:left="260"/>
              <w:spacing w:after="0"/>
              <w:rPr>
                <w:sz w:val="20"/>
                <w:szCs w:val="20"/>
                <w:color w:val="auto"/>
              </w:rPr>
            </w:pPr>
            <w:r>
              <w:rPr>
                <w:rFonts w:ascii="Arial" w:cs="Arial" w:eastAsia="Arial" w:hAnsi="Arial"/>
                <w:sz w:val="18"/>
                <w:szCs w:val="18"/>
                <w:color w:val="auto"/>
              </w:rPr>
              <w:t>Globalstar de Venezuela</w:t>
            </w:r>
          </w:p>
        </w:tc>
        <w:tc>
          <w:tcPr>
            <w:tcW w:w="3480" w:type="dxa"/>
            <w:vAlign w:val="bottom"/>
          </w:tcPr>
          <w:p>
            <w:pPr>
              <w:ind w:left="1000"/>
              <w:spacing w:after="0"/>
              <w:rPr>
                <w:sz w:val="20"/>
                <w:szCs w:val="20"/>
                <w:color w:val="auto"/>
              </w:rPr>
            </w:pPr>
            <w:r>
              <w:rPr>
                <w:rFonts w:ascii="Arial" w:cs="Arial" w:eastAsia="Arial" w:hAnsi="Arial"/>
                <w:sz w:val="18"/>
                <w:szCs w:val="18"/>
                <w:color w:val="auto"/>
              </w:rPr>
              <w:t>BANCO CITIBANK</w:t>
            </w:r>
          </w:p>
        </w:tc>
        <w:tc>
          <w:tcPr>
            <w:tcW w:w="3800" w:type="dxa"/>
            <w:vAlign w:val="bottom"/>
          </w:tcPr>
          <w:p>
            <w:pPr>
              <w:ind w:left="120"/>
              <w:spacing w:after="0"/>
              <w:rPr>
                <w:sz w:val="20"/>
                <w:szCs w:val="20"/>
                <w:color w:val="auto"/>
              </w:rPr>
            </w:pPr>
            <w:r>
              <w:rPr>
                <w:rFonts w:ascii="Arial" w:cs="Arial" w:eastAsia="Arial" w:hAnsi="Arial"/>
                <w:sz w:val="18"/>
                <w:szCs w:val="18"/>
                <w:color w:val="auto"/>
              </w:rPr>
              <w:t>Norte, Piso 18, Citigold. Sabana Grande.</w:t>
            </w:r>
          </w:p>
        </w:tc>
      </w:tr>
    </w:tbl>
    <w:p>
      <w:pPr>
        <w:sectPr>
          <w:pgSz w:w="11900" w:h="16838" w:orient="portrait"/>
          <w:cols w:equalWidth="0" w:num="1">
            <w:col w:w="11340"/>
          </w:cols>
          <w:pgMar w:left="240" w:top="513" w:right="319" w:bottom="0" w:gutter="0" w:footer="0" w:header="0"/>
        </w:sectPr>
      </w:pPr>
    </w:p>
    <w:bookmarkStart w:id="145" w:name="page146"/>
    <w:bookmarkEnd w:id="14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0" w:type="dxa"/>
            <w:vAlign w:val="bottom"/>
          </w:tcPr>
          <w:p>
            <w:pPr>
              <w:jc w:val="right"/>
              <w:ind w:right="550"/>
              <w:spacing w:after="0"/>
              <w:rPr>
                <w:sz w:val="20"/>
                <w:szCs w:val="20"/>
                <w:color w:val="auto"/>
              </w:rPr>
            </w:pPr>
            <w:r>
              <w:rPr>
                <w:rFonts w:ascii="Arial" w:cs="Arial" w:eastAsia="Arial" w:hAnsi="Arial"/>
                <w:sz w:val="18"/>
                <w:szCs w:val="18"/>
                <w:color w:val="auto"/>
              </w:rPr>
              <w:t>[*]</w:t>
            </w:r>
          </w:p>
        </w:tc>
        <w:tc>
          <w:tcPr>
            <w:tcW w:w="3900" w:type="dxa"/>
            <w:vAlign w:val="bottom"/>
          </w:tcPr>
          <w:p>
            <w:pPr>
              <w:ind w:left="640"/>
              <w:spacing w:after="0"/>
              <w:rPr>
                <w:sz w:val="20"/>
                <w:szCs w:val="20"/>
                <w:color w:val="auto"/>
              </w:rPr>
            </w:pPr>
            <w:r>
              <w:rPr>
                <w:rFonts w:ascii="Arial" w:cs="Arial" w:eastAsia="Arial" w:hAnsi="Arial"/>
                <w:sz w:val="18"/>
                <w:szCs w:val="18"/>
                <w:color w:val="auto"/>
              </w:rPr>
              <w:t>Globalstar de Venezuela</w:t>
            </w:r>
          </w:p>
        </w:tc>
        <w:tc>
          <w:tcPr>
            <w:tcW w:w="2820" w:type="dxa"/>
            <w:vAlign w:val="bottom"/>
          </w:tcPr>
          <w:p>
            <w:pPr>
              <w:ind w:left="300"/>
              <w:spacing w:after="0"/>
              <w:rPr>
                <w:sz w:val="20"/>
                <w:szCs w:val="20"/>
                <w:color w:val="auto"/>
              </w:rPr>
            </w:pPr>
            <w:r>
              <w:rPr>
                <w:rFonts w:ascii="Arial" w:cs="Arial" w:eastAsia="Arial" w:hAnsi="Arial"/>
                <w:sz w:val="18"/>
                <w:szCs w:val="18"/>
                <w:color w:val="auto"/>
              </w:rPr>
              <w:t>BANCO CITIBANK</w:t>
            </w:r>
          </w:p>
        </w:tc>
        <w:tc>
          <w:tcPr>
            <w:tcW w:w="3840" w:type="dxa"/>
            <w:vAlign w:val="bottom"/>
          </w:tcPr>
          <w:p>
            <w:pPr>
              <w:spacing w:after="0"/>
              <w:rPr>
                <w:sz w:val="20"/>
                <w:szCs w:val="20"/>
                <w:color w:val="auto"/>
              </w:rPr>
            </w:pPr>
          </w:p>
        </w:tc>
      </w:tr>
      <w:tr>
        <w:trPr>
          <w:trHeight w:val="418"/>
        </w:trPr>
        <w:tc>
          <w:tcPr>
            <w:tcW w:w="860" w:type="dxa"/>
            <w:vAlign w:val="bottom"/>
          </w:tcPr>
          <w:p>
            <w:pPr>
              <w:spacing w:after="0"/>
              <w:rPr>
                <w:sz w:val="24"/>
                <w:szCs w:val="24"/>
                <w:color w:val="auto"/>
              </w:rPr>
            </w:pPr>
          </w:p>
        </w:tc>
        <w:tc>
          <w:tcPr>
            <w:tcW w:w="3900" w:type="dxa"/>
            <w:vAlign w:val="bottom"/>
          </w:tcPr>
          <w:p>
            <w:pPr>
              <w:spacing w:after="0"/>
              <w:rPr>
                <w:sz w:val="24"/>
                <w:szCs w:val="24"/>
                <w:color w:val="auto"/>
              </w:rPr>
            </w:pPr>
          </w:p>
        </w:tc>
        <w:tc>
          <w:tcPr>
            <w:tcW w:w="2820" w:type="dxa"/>
            <w:vAlign w:val="bottom"/>
          </w:tcPr>
          <w:p>
            <w:pPr>
              <w:ind w:left="300"/>
              <w:spacing w:after="0"/>
              <w:rPr>
                <w:sz w:val="20"/>
                <w:szCs w:val="20"/>
                <w:color w:val="auto"/>
              </w:rPr>
            </w:pPr>
            <w:r>
              <w:rPr>
                <w:rFonts w:ascii="Arial" w:cs="Arial" w:eastAsia="Arial" w:hAnsi="Arial"/>
                <w:sz w:val="18"/>
                <w:szCs w:val="18"/>
                <w:color w:val="auto"/>
              </w:rPr>
              <w:t>BANCO VENEZOLANO DE</w:t>
            </w:r>
          </w:p>
        </w:tc>
        <w:tc>
          <w:tcPr>
            <w:tcW w:w="3840" w:type="dxa"/>
            <w:vAlign w:val="bottom"/>
          </w:tcPr>
          <w:p>
            <w:pPr>
              <w:spacing w:after="0"/>
              <w:rPr>
                <w:sz w:val="24"/>
                <w:szCs w:val="24"/>
                <w:color w:val="auto"/>
              </w:rPr>
            </w:pPr>
          </w:p>
        </w:tc>
      </w:tr>
      <w:tr>
        <w:trPr>
          <w:trHeight w:val="230"/>
        </w:trPr>
        <w:tc>
          <w:tcPr>
            <w:tcW w:w="860" w:type="dxa"/>
            <w:vAlign w:val="bottom"/>
          </w:tcPr>
          <w:p>
            <w:pPr>
              <w:jc w:val="right"/>
              <w:ind w:right="550"/>
              <w:spacing w:after="0"/>
              <w:rPr>
                <w:sz w:val="20"/>
                <w:szCs w:val="20"/>
                <w:color w:val="auto"/>
              </w:rPr>
            </w:pPr>
            <w:r>
              <w:rPr>
                <w:rFonts w:ascii="Arial" w:cs="Arial" w:eastAsia="Arial" w:hAnsi="Arial"/>
                <w:sz w:val="18"/>
                <w:szCs w:val="18"/>
                <w:color w:val="auto"/>
              </w:rPr>
              <w:t>[*]</w:t>
            </w:r>
          </w:p>
        </w:tc>
        <w:tc>
          <w:tcPr>
            <w:tcW w:w="3900" w:type="dxa"/>
            <w:vAlign w:val="bottom"/>
          </w:tcPr>
          <w:p>
            <w:pPr>
              <w:ind w:left="640"/>
              <w:spacing w:after="0"/>
              <w:rPr>
                <w:sz w:val="20"/>
                <w:szCs w:val="20"/>
                <w:color w:val="auto"/>
              </w:rPr>
            </w:pPr>
            <w:r>
              <w:rPr>
                <w:rFonts w:ascii="Arial" w:cs="Arial" w:eastAsia="Arial" w:hAnsi="Arial"/>
                <w:sz w:val="18"/>
                <w:szCs w:val="18"/>
                <w:color w:val="auto"/>
              </w:rPr>
              <w:t>Globalstar de Venezuela</w:t>
            </w:r>
          </w:p>
        </w:tc>
        <w:tc>
          <w:tcPr>
            <w:tcW w:w="2820" w:type="dxa"/>
            <w:vAlign w:val="bottom"/>
          </w:tcPr>
          <w:p>
            <w:pPr>
              <w:ind w:left="300"/>
              <w:spacing w:after="0"/>
              <w:rPr>
                <w:sz w:val="20"/>
                <w:szCs w:val="20"/>
                <w:color w:val="auto"/>
              </w:rPr>
            </w:pPr>
            <w:r>
              <w:rPr>
                <w:rFonts w:ascii="Arial" w:cs="Arial" w:eastAsia="Arial" w:hAnsi="Arial"/>
                <w:sz w:val="18"/>
                <w:szCs w:val="18"/>
                <w:color w:val="auto"/>
              </w:rPr>
              <w:t>CREDITO</w:t>
            </w:r>
          </w:p>
        </w:tc>
        <w:tc>
          <w:tcPr>
            <w:tcW w:w="3840" w:type="dxa"/>
            <w:vAlign w:val="bottom"/>
          </w:tcPr>
          <w:p>
            <w:pPr>
              <w:ind w:left="80"/>
              <w:spacing w:after="0"/>
              <w:rPr>
                <w:sz w:val="20"/>
                <w:szCs w:val="20"/>
                <w:color w:val="auto"/>
              </w:rPr>
            </w:pPr>
            <w:r>
              <w:rPr>
                <w:rFonts w:ascii="Arial" w:cs="Arial" w:eastAsia="Arial" w:hAnsi="Arial"/>
                <w:sz w:val="18"/>
                <w:szCs w:val="18"/>
                <w:color w:val="auto"/>
              </w:rPr>
              <w:t>Av. Ppal. de La Castellana, Edif. Multinvest</w:t>
            </w:r>
          </w:p>
        </w:tc>
      </w:tr>
      <w:tr>
        <w:trPr>
          <w:trHeight w:val="432"/>
        </w:trPr>
        <w:tc>
          <w:tcPr>
            <w:tcW w:w="860" w:type="dxa"/>
            <w:vAlign w:val="bottom"/>
          </w:tcPr>
          <w:p>
            <w:pPr>
              <w:jc w:val="right"/>
              <w:ind w:right="550"/>
              <w:spacing w:after="0"/>
              <w:rPr>
                <w:sz w:val="20"/>
                <w:szCs w:val="20"/>
                <w:color w:val="auto"/>
              </w:rPr>
            </w:pPr>
            <w:r>
              <w:rPr>
                <w:rFonts w:ascii="Arial" w:cs="Arial" w:eastAsia="Arial" w:hAnsi="Arial"/>
                <w:sz w:val="18"/>
                <w:szCs w:val="18"/>
                <w:color w:val="auto"/>
              </w:rPr>
              <w:t>[*]</w:t>
            </w:r>
          </w:p>
        </w:tc>
        <w:tc>
          <w:tcPr>
            <w:tcW w:w="3900" w:type="dxa"/>
            <w:vAlign w:val="bottom"/>
          </w:tcPr>
          <w:p>
            <w:pPr>
              <w:ind w:left="640"/>
              <w:spacing w:after="0"/>
              <w:rPr>
                <w:sz w:val="20"/>
                <w:szCs w:val="20"/>
                <w:color w:val="auto"/>
              </w:rPr>
            </w:pPr>
            <w:r>
              <w:rPr>
                <w:rFonts w:ascii="Arial" w:cs="Arial" w:eastAsia="Arial" w:hAnsi="Arial"/>
                <w:sz w:val="18"/>
                <w:szCs w:val="18"/>
                <w:color w:val="auto"/>
              </w:rPr>
              <w:t>Globalstar de Colombia</w:t>
            </w:r>
          </w:p>
        </w:tc>
        <w:tc>
          <w:tcPr>
            <w:tcW w:w="2820" w:type="dxa"/>
            <w:vAlign w:val="bottom"/>
          </w:tcPr>
          <w:p>
            <w:pPr>
              <w:ind w:left="300"/>
              <w:spacing w:after="0"/>
              <w:rPr>
                <w:sz w:val="20"/>
                <w:szCs w:val="20"/>
                <w:color w:val="auto"/>
              </w:rPr>
            </w:pPr>
            <w:r>
              <w:rPr>
                <w:rFonts w:ascii="Arial" w:cs="Arial" w:eastAsia="Arial" w:hAnsi="Arial"/>
                <w:sz w:val="18"/>
                <w:szCs w:val="18"/>
                <w:color w:val="auto"/>
              </w:rPr>
              <w:t>Bancolombia</w:t>
            </w:r>
          </w:p>
        </w:tc>
        <w:tc>
          <w:tcPr>
            <w:tcW w:w="3840" w:type="dxa"/>
            <w:vAlign w:val="bottom"/>
          </w:tcPr>
          <w:p>
            <w:pPr>
              <w:ind w:left="80"/>
              <w:spacing w:after="0"/>
              <w:rPr>
                <w:sz w:val="20"/>
                <w:szCs w:val="20"/>
                <w:color w:val="auto"/>
              </w:rPr>
            </w:pPr>
            <w:r>
              <w:rPr>
                <w:rFonts w:ascii="Arial" w:cs="Arial" w:eastAsia="Arial" w:hAnsi="Arial"/>
                <w:sz w:val="18"/>
                <w:szCs w:val="18"/>
                <w:color w:val="auto"/>
              </w:rPr>
              <w:t>Colombia, Cali</w:t>
            </w:r>
          </w:p>
        </w:tc>
      </w:tr>
      <w:tr>
        <w:trPr>
          <w:trHeight w:val="432"/>
        </w:trPr>
        <w:tc>
          <w:tcPr>
            <w:tcW w:w="860" w:type="dxa"/>
            <w:vAlign w:val="bottom"/>
          </w:tcPr>
          <w:p>
            <w:pPr>
              <w:jc w:val="right"/>
              <w:ind w:right="550"/>
              <w:spacing w:after="0"/>
              <w:rPr>
                <w:sz w:val="20"/>
                <w:szCs w:val="20"/>
                <w:color w:val="auto"/>
              </w:rPr>
            </w:pPr>
            <w:r>
              <w:rPr>
                <w:rFonts w:ascii="Arial" w:cs="Arial" w:eastAsia="Arial" w:hAnsi="Arial"/>
                <w:sz w:val="18"/>
                <w:szCs w:val="18"/>
                <w:color w:val="auto"/>
              </w:rPr>
              <w:t>[*]</w:t>
            </w:r>
          </w:p>
        </w:tc>
        <w:tc>
          <w:tcPr>
            <w:tcW w:w="3900" w:type="dxa"/>
            <w:vAlign w:val="bottom"/>
          </w:tcPr>
          <w:p>
            <w:pPr>
              <w:ind w:left="640"/>
              <w:spacing w:after="0"/>
              <w:rPr>
                <w:sz w:val="20"/>
                <w:szCs w:val="20"/>
                <w:color w:val="auto"/>
              </w:rPr>
            </w:pPr>
            <w:r>
              <w:rPr>
                <w:rFonts w:ascii="Arial" w:cs="Arial" w:eastAsia="Arial" w:hAnsi="Arial"/>
                <w:sz w:val="18"/>
                <w:szCs w:val="18"/>
                <w:color w:val="auto"/>
              </w:rPr>
              <w:t>Globalstar Europe Satellite Services Ltd.</w:t>
            </w:r>
          </w:p>
        </w:tc>
        <w:tc>
          <w:tcPr>
            <w:tcW w:w="2820" w:type="dxa"/>
            <w:vAlign w:val="bottom"/>
          </w:tcPr>
          <w:p>
            <w:pPr>
              <w:ind w:left="300"/>
              <w:spacing w:after="0"/>
              <w:rPr>
                <w:sz w:val="20"/>
                <w:szCs w:val="20"/>
                <w:color w:val="auto"/>
              </w:rPr>
            </w:pPr>
            <w:r>
              <w:rPr>
                <w:rFonts w:ascii="Arial" w:cs="Arial" w:eastAsia="Arial" w:hAnsi="Arial"/>
                <w:sz w:val="18"/>
                <w:szCs w:val="18"/>
                <w:color w:val="auto"/>
              </w:rPr>
              <w:t>Bank of Ireland (Main)</w:t>
            </w:r>
          </w:p>
        </w:tc>
        <w:tc>
          <w:tcPr>
            <w:tcW w:w="3840" w:type="dxa"/>
            <w:vAlign w:val="bottom"/>
          </w:tcPr>
          <w:p>
            <w:pPr>
              <w:ind w:left="80"/>
              <w:spacing w:after="0"/>
              <w:rPr>
                <w:sz w:val="20"/>
                <w:szCs w:val="20"/>
                <w:color w:val="auto"/>
              </w:rPr>
            </w:pPr>
            <w:r>
              <w:rPr>
                <w:rFonts w:ascii="Arial" w:cs="Arial" w:eastAsia="Arial" w:hAnsi="Arial"/>
                <w:sz w:val="18"/>
                <w:szCs w:val="18"/>
                <w:color w:val="auto"/>
              </w:rPr>
              <w:t>Ballsbridge, Dublin 4, Ireland.</w:t>
            </w:r>
          </w:p>
        </w:tc>
      </w:tr>
      <w:tr>
        <w:trPr>
          <w:trHeight w:val="432"/>
        </w:trPr>
        <w:tc>
          <w:tcPr>
            <w:tcW w:w="860" w:type="dxa"/>
            <w:vAlign w:val="bottom"/>
          </w:tcPr>
          <w:p>
            <w:pPr>
              <w:jc w:val="right"/>
              <w:ind w:right="550"/>
              <w:spacing w:after="0"/>
              <w:rPr>
                <w:sz w:val="20"/>
                <w:szCs w:val="20"/>
                <w:color w:val="auto"/>
              </w:rPr>
            </w:pPr>
            <w:r>
              <w:rPr>
                <w:rFonts w:ascii="Arial" w:cs="Arial" w:eastAsia="Arial" w:hAnsi="Arial"/>
                <w:sz w:val="18"/>
                <w:szCs w:val="18"/>
                <w:color w:val="auto"/>
              </w:rPr>
              <w:t>[*]</w:t>
            </w:r>
          </w:p>
        </w:tc>
        <w:tc>
          <w:tcPr>
            <w:tcW w:w="3900" w:type="dxa"/>
            <w:vAlign w:val="bottom"/>
          </w:tcPr>
          <w:p>
            <w:pPr>
              <w:ind w:left="640"/>
              <w:spacing w:after="0"/>
              <w:rPr>
                <w:sz w:val="20"/>
                <w:szCs w:val="20"/>
                <w:color w:val="auto"/>
              </w:rPr>
            </w:pPr>
            <w:r>
              <w:rPr>
                <w:rFonts w:ascii="Arial" w:cs="Arial" w:eastAsia="Arial" w:hAnsi="Arial"/>
                <w:sz w:val="18"/>
                <w:szCs w:val="18"/>
                <w:color w:val="auto"/>
              </w:rPr>
              <w:t>Globalstar Europe Satellite Services Ltd.</w:t>
            </w:r>
          </w:p>
        </w:tc>
        <w:tc>
          <w:tcPr>
            <w:tcW w:w="2820" w:type="dxa"/>
            <w:vAlign w:val="bottom"/>
          </w:tcPr>
          <w:p>
            <w:pPr>
              <w:ind w:left="300"/>
              <w:spacing w:after="0"/>
              <w:rPr>
                <w:sz w:val="20"/>
                <w:szCs w:val="20"/>
                <w:color w:val="auto"/>
              </w:rPr>
            </w:pPr>
            <w:r>
              <w:rPr>
                <w:rFonts w:ascii="Arial" w:cs="Arial" w:eastAsia="Arial" w:hAnsi="Arial"/>
                <w:sz w:val="18"/>
                <w:szCs w:val="18"/>
                <w:color w:val="auto"/>
              </w:rPr>
              <w:t>Bank of Ireland (Deposit)</w:t>
            </w:r>
          </w:p>
        </w:tc>
        <w:tc>
          <w:tcPr>
            <w:tcW w:w="3840" w:type="dxa"/>
            <w:vAlign w:val="bottom"/>
          </w:tcPr>
          <w:p>
            <w:pPr>
              <w:ind w:left="80"/>
              <w:spacing w:after="0"/>
              <w:rPr>
                <w:sz w:val="20"/>
                <w:szCs w:val="20"/>
                <w:color w:val="auto"/>
              </w:rPr>
            </w:pPr>
            <w:r>
              <w:rPr>
                <w:rFonts w:ascii="Arial" w:cs="Arial" w:eastAsia="Arial" w:hAnsi="Arial"/>
                <w:sz w:val="18"/>
                <w:szCs w:val="18"/>
                <w:color w:val="auto"/>
              </w:rPr>
              <w:t>Ballsbridge, Dublin 4, Ireland.</w:t>
            </w:r>
          </w:p>
        </w:tc>
      </w:tr>
      <w:tr>
        <w:trPr>
          <w:trHeight w:val="418"/>
        </w:trPr>
        <w:tc>
          <w:tcPr>
            <w:tcW w:w="860" w:type="dxa"/>
            <w:vAlign w:val="bottom"/>
          </w:tcPr>
          <w:p>
            <w:pPr>
              <w:spacing w:after="0"/>
              <w:rPr>
                <w:sz w:val="24"/>
                <w:szCs w:val="24"/>
                <w:color w:val="auto"/>
              </w:rPr>
            </w:pPr>
          </w:p>
        </w:tc>
        <w:tc>
          <w:tcPr>
            <w:tcW w:w="3900" w:type="dxa"/>
            <w:vAlign w:val="bottom"/>
          </w:tcPr>
          <w:p>
            <w:pPr>
              <w:spacing w:after="0"/>
              <w:rPr>
                <w:sz w:val="24"/>
                <w:szCs w:val="24"/>
                <w:color w:val="auto"/>
              </w:rPr>
            </w:pPr>
          </w:p>
        </w:tc>
        <w:tc>
          <w:tcPr>
            <w:tcW w:w="2820" w:type="dxa"/>
            <w:vAlign w:val="bottom"/>
          </w:tcPr>
          <w:p>
            <w:pPr>
              <w:ind w:left="300"/>
              <w:spacing w:after="0"/>
              <w:rPr>
                <w:sz w:val="20"/>
                <w:szCs w:val="20"/>
                <w:color w:val="auto"/>
              </w:rPr>
            </w:pPr>
            <w:r>
              <w:rPr>
                <w:rFonts w:ascii="Arial" w:cs="Arial" w:eastAsia="Arial" w:hAnsi="Arial"/>
                <w:sz w:val="18"/>
                <w:szCs w:val="18"/>
                <w:color w:val="auto"/>
              </w:rPr>
              <w:t>Standard Chartered Bank</w:t>
            </w:r>
          </w:p>
        </w:tc>
        <w:tc>
          <w:tcPr>
            <w:tcW w:w="3840" w:type="dxa"/>
            <w:vAlign w:val="bottom"/>
          </w:tcPr>
          <w:p>
            <w:pPr>
              <w:ind w:left="80"/>
              <w:spacing w:after="0"/>
              <w:rPr>
                <w:sz w:val="20"/>
                <w:szCs w:val="20"/>
                <w:color w:val="auto"/>
              </w:rPr>
            </w:pPr>
            <w:r>
              <w:rPr>
                <w:rFonts w:ascii="Arial" w:cs="Arial" w:eastAsia="Arial" w:hAnsi="Arial"/>
                <w:sz w:val="18"/>
                <w:szCs w:val="18"/>
                <w:color w:val="auto"/>
              </w:rPr>
              <w:t>Standard Chartered Bank, 1st Floor, 1</w:t>
            </w:r>
          </w:p>
        </w:tc>
      </w:tr>
      <w:tr>
        <w:trPr>
          <w:trHeight w:val="230"/>
        </w:trPr>
        <w:tc>
          <w:tcPr>
            <w:tcW w:w="860" w:type="dxa"/>
            <w:vAlign w:val="bottom"/>
          </w:tcPr>
          <w:p>
            <w:pPr>
              <w:jc w:val="right"/>
              <w:ind w:right="550"/>
              <w:spacing w:after="0"/>
              <w:rPr>
                <w:sz w:val="20"/>
                <w:szCs w:val="20"/>
                <w:color w:val="auto"/>
              </w:rPr>
            </w:pPr>
            <w:r>
              <w:rPr>
                <w:rFonts w:ascii="Arial" w:cs="Arial" w:eastAsia="Arial" w:hAnsi="Arial"/>
                <w:sz w:val="18"/>
                <w:szCs w:val="18"/>
                <w:color w:val="auto"/>
              </w:rPr>
              <w:t>[*]</w:t>
            </w:r>
          </w:p>
        </w:tc>
        <w:tc>
          <w:tcPr>
            <w:tcW w:w="3900" w:type="dxa"/>
            <w:vAlign w:val="bottom"/>
          </w:tcPr>
          <w:p>
            <w:pPr>
              <w:ind w:left="640"/>
              <w:spacing w:after="0"/>
              <w:rPr>
                <w:sz w:val="20"/>
                <w:szCs w:val="20"/>
                <w:color w:val="auto"/>
              </w:rPr>
            </w:pPr>
            <w:r>
              <w:rPr>
                <w:rFonts w:ascii="Arial" w:cs="Arial" w:eastAsia="Arial" w:hAnsi="Arial"/>
                <w:sz w:val="18"/>
                <w:szCs w:val="18"/>
                <w:color w:val="auto"/>
              </w:rPr>
              <w:t>Globalstar Europe Satellite Services Ltd.</w:t>
            </w:r>
          </w:p>
        </w:tc>
        <w:tc>
          <w:tcPr>
            <w:tcW w:w="2820" w:type="dxa"/>
            <w:vAlign w:val="bottom"/>
          </w:tcPr>
          <w:p>
            <w:pPr>
              <w:ind w:left="300"/>
              <w:spacing w:after="0"/>
              <w:rPr>
                <w:sz w:val="20"/>
                <w:szCs w:val="20"/>
                <w:color w:val="auto"/>
              </w:rPr>
            </w:pPr>
            <w:r>
              <w:rPr>
                <w:rFonts w:ascii="Arial" w:cs="Arial" w:eastAsia="Arial" w:hAnsi="Arial"/>
                <w:sz w:val="18"/>
                <w:szCs w:val="18"/>
                <w:color w:val="auto"/>
              </w:rPr>
              <w:t>(Payable)</w:t>
            </w:r>
          </w:p>
        </w:tc>
        <w:tc>
          <w:tcPr>
            <w:tcW w:w="3840" w:type="dxa"/>
            <w:vAlign w:val="bottom"/>
          </w:tcPr>
          <w:p>
            <w:pPr>
              <w:ind w:left="80"/>
              <w:spacing w:after="0"/>
              <w:rPr>
                <w:sz w:val="20"/>
                <w:szCs w:val="20"/>
                <w:color w:val="auto"/>
              </w:rPr>
            </w:pPr>
            <w:r>
              <w:rPr>
                <w:rFonts w:ascii="Arial" w:cs="Arial" w:eastAsia="Arial" w:hAnsi="Arial"/>
                <w:sz w:val="18"/>
                <w:szCs w:val="18"/>
                <w:color w:val="auto"/>
              </w:rPr>
              <w:t>Aldermanbury Square, London EC2V 7SB</w:t>
            </w:r>
          </w:p>
        </w:tc>
      </w:tr>
      <w:tr>
        <w:trPr>
          <w:trHeight w:val="418"/>
        </w:trPr>
        <w:tc>
          <w:tcPr>
            <w:tcW w:w="860" w:type="dxa"/>
            <w:vAlign w:val="bottom"/>
          </w:tcPr>
          <w:p>
            <w:pPr>
              <w:spacing w:after="0"/>
              <w:rPr>
                <w:sz w:val="24"/>
                <w:szCs w:val="24"/>
                <w:color w:val="auto"/>
              </w:rPr>
            </w:pPr>
          </w:p>
        </w:tc>
        <w:tc>
          <w:tcPr>
            <w:tcW w:w="3900" w:type="dxa"/>
            <w:vAlign w:val="bottom"/>
          </w:tcPr>
          <w:p>
            <w:pPr>
              <w:spacing w:after="0"/>
              <w:rPr>
                <w:sz w:val="24"/>
                <w:szCs w:val="24"/>
                <w:color w:val="auto"/>
              </w:rPr>
            </w:pPr>
          </w:p>
        </w:tc>
        <w:tc>
          <w:tcPr>
            <w:tcW w:w="2820" w:type="dxa"/>
            <w:vAlign w:val="bottom"/>
          </w:tcPr>
          <w:p>
            <w:pPr>
              <w:ind w:left="300"/>
              <w:spacing w:after="0"/>
              <w:rPr>
                <w:sz w:val="20"/>
                <w:szCs w:val="20"/>
                <w:color w:val="auto"/>
              </w:rPr>
            </w:pPr>
            <w:r>
              <w:rPr>
                <w:rFonts w:ascii="Arial" w:cs="Arial" w:eastAsia="Arial" w:hAnsi="Arial"/>
                <w:sz w:val="18"/>
                <w:szCs w:val="18"/>
                <w:color w:val="auto"/>
              </w:rPr>
              <w:t>Standard Chartered Bank</w:t>
            </w:r>
          </w:p>
        </w:tc>
        <w:tc>
          <w:tcPr>
            <w:tcW w:w="3840" w:type="dxa"/>
            <w:vAlign w:val="bottom"/>
          </w:tcPr>
          <w:p>
            <w:pPr>
              <w:ind w:left="80"/>
              <w:spacing w:after="0"/>
              <w:rPr>
                <w:sz w:val="20"/>
                <w:szCs w:val="20"/>
                <w:color w:val="auto"/>
              </w:rPr>
            </w:pPr>
            <w:r>
              <w:rPr>
                <w:rFonts w:ascii="Arial" w:cs="Arial" w:eastAsia="Arial" w:hAnsi="Arial"/>
                <w:sz w:val="18"/>
                <w:szCs w:val="18"/>
                <w:color w:val="auto"/>
              </w:rPr>
              <w:t>Standard Chartered Bank, 1st Floor, 1</w:t>
            </w:r>
          </w:p>
        </w:tc>
      </w:tr>
      <w:tr>
        <w:trPr>
          <w:trHeight w:val="230"/>
        </w:trPr>
        <w:tc>
          <w:tcPr>
            <w:tcW w:w="860" w:type="dxa"/>
            <w:vAlign w:val="bottom"/>
          </w:tcPr>
          <w:p>
            <w:pPr>
              <w:jc w:val="right"/>
              <w:ind w:right="550"/>
              <w:spacing w:after="0"/>
              <w:rPr>
                <w:sz w:val="20"/>
                <w:szCs w:val="20"/>
                <w:color w:val="auto"/>
              </w:rPr>
            </w:pPr>
            <w:r>
              <w:rPr>
                <w:rFonts w:ascii="Arial" w:cs="Arial" w:eastAsia="Arial" w:hAnsi="Arial"/>
                <w:sz w:val="18"/>
                <w:szCs w:val="18"/>
                <w:color w:val="auto"/>
              </w:rPr>
              <w:t>[*]</w:t>
            </w:r>
          </w:p>
        </w:tc>
        <w:tc>
          <w:tcPr>
            <w:tcW w:w="3900" w:type="dxa"/>
            <w:vAlign w:val="bottom"/>
          </w:tcPr>
          <w:p>
            <w:pPr>
              <w:ind w:left="640"/>
              <w:spacing w:after="0"/>
              <w:rPr>
                <w:sz w:val="20"/>
                <w:szCs w:val="20"/>
                <w:color w:val="auto"/>
              </w:rPr>
            </w:pPr>
            <w:r>
              <w:rPr>
                <w:rFonts w:ascii="Arial" w:cs="Arial" w:eastAsia="Arial" w:hAnsi="Arial"/>
                <w:sz w:val="18"/>
                <w:szCs w:val="18"/>
                <w:color w:val="auto"/>
              </w:rPr>
              <w:t>Globalstar Europe Satellite Services Ltd.</w:t>
            </w:r>
          </w:p>
        </w:tc>
        <w:tc>
          <w:tcPr>
            <w:tcW w:w="2820" w:type="dxa"/>
            <w:vAlign w:val="bottom"/>
          </w:tcPr>
          <w:p>
            <w:pPr>
              <w:ind w:left="300"/>
              <w:spacing w:after="0"/>
              <w:rPr>
                <w:sz w:val="20"/>
                <w:szCs w:val="20"/>
                <w:color w:val="auto"/>
              </w:rPr>
            </w:pPr>
            <w:r>
              <w:rPr>
                <w:rFonts w:ascii="Arial" w:cs="Arial" w:eastAsia="Arial" w:hAnsi="Arial"/>
                <w:sz w:val="18"/>
                <w:szCs w:val="18"/>
                <w:color w:val="auto"/>
              </w:rPr>
              <w:t>(Receivable)</w:t>
            </w:r>
          </w:p>
        </w:tc>
        <w:tc>
          <w:tcPr>
            <w:tcW w:w="3840" w:type="dxa"/>
            <w:vAlign w:val="bottom"/>
          </w:tcPr>
          <w:p>
            <w:pPr>
              <w:ind w:left="80"/>
              <w:spacing w:after="0"/>
              <w:rPr>
                <w:sz w:val="20"/>
                <w:szCs w:val="20"/>
                <w:color w:val="auto"/>
              </w:rPr>
            </w:pPr>
            <w:r>
              <w:rPr>
                <w:rFonts w:ascii="Arial" w:cs="Arial" w:eastAsia="Arial" w:hAnsi="Arial"/>
                <w:sz w:val="18"/>
                <w:szCs w:val="18"/>
                <w:color w:val="auto"/>
              </w:rPr>
              <w:t>Aldermanbury Square, London EC2V 7SB</w:t>
            </w:r>
          </w:p>
        </w:tc>
      </w:tr>
      <w:tr>
        <w:trPr>
          <w:trHeight w:val="432"/>
        </w:trPr>
        <w:tc>
          <w:tcPr>
            <w:tcW w:w="860" w:type="dxa"/>
            <w:vAlign w:val="bottom"/>
          </w:tcPr>
          <w:p>
            <w:pPr>
              <w:jc w:val="right"/>
              <w:ind w:right="550"/>
              <w:spacing w:after="0"/>
              <w:rPr>
                <w:sz w:val="20"/>
                <w:szCs w:val="20"/>
                <w:color w:val="auto"/>
              </w:rPr>
            </w:pPr>
            <w:r>
              <w:rPr>
                <w:rFonts w:ascii="Arial" w:cs="Arial" w:eastAsia="Arial" w:hAnsi="Arial"/>
                <w:sz w:val="18"/>
                <w:szCs w:val="18"/>
                <w:color w:val="auto"/>
              </w:rPr>
              <w:t>[*]</w:t>
            </w:r>
          </w:p>
        </w:tc>
        <w:tc>
          <w:tcPr>
            <w:tcW w:w="3900" w:type="dxa"/>
            <w:vAlign w:val="bottom"/>
          </w:tcPr>
          <w:p>
            <w:pPr>
              <w:ind w:left="640"/>
              <w:spacing w:after="0"/>
              <w:rPr>
                <w:sz w:val="20"/>
                <w:szCs w:val="20"/>
                <w:color w:val="auto"/>
              </w:rPr>
            </w:pPr>
            <w:r>
              <w:rPr>
                <w:rFonts w:ascii="Arial" w:cs="Arial" w:eastAsia="Arial" w:hAnsi="Arial"/>
                <w:sz w:val="18"/>
                <w:szCs w:val="18"/>
                <w:color w:val="auto"/>
              </w:rPr>
              <w:t>Globalstar Europe Satellite Services Ltd.</w:t>
            </w:r>
          </w:p>
        </w:tc>
        <w:tc>
          <w:tcPr>
            <w:tcW w:w="2820" w:type="dxa"/>
            <w:vAlign w:val="bottom"/>
          </w:tcPr>
          <w:p>
            <w:pPr>
              <w:ind w:left="300"/>
              <w:spacing w:after="0"/>
              <w:rPr>
                <w:sz w:val="20"/>
                <w:szCs w:val="20"/>
                <w:color w:val="auto"/>
              </w:rPr>
            </w:pPr>
            <w:r>
              <w:rPr>
                <w:rFonts w:ascii="Arial" w:cs="Arial" w:eastAsia="Arial" w:hAnsi="Arial"/>
                <w:sz w:val="18"/>
                <w:szCs w:val="18"/>
                <w:color w:val="auto"/>
                <w:w w:val="91"/>
              </w:rPr>
              <w:t>Banco Santander Central Hispano</w:t>
            </w:r>
          </w:p>
        </w:tc>
        <w:tc>
          <w:tcPr>
            <w:tcW w:w="3840" w:type="dxa"/>
            <w:vAlign w:val="bottom"/>
          </w:tcPr>
          <w:p>
            <w:pPr>
              <w:ind w:left="80"/>
              <w:spacing w:after="0"/>
              <w:rPr>
                <w:sz w:val="20"/>
                <w:szCs w:val="20"/>
                <w:color w:val="auto"/>
              </w:rPr>
            </w:pPr>
            <w:r>
              <w:rPr>
                <w:rFonts w:ascii="Arial" w:cs="Arial" w:eastAsia="Arial" w:hAnsi="Arial"/>
                <w:sz w:val="18"/>
                <w:szCs w:val="18"/>
                <w:color w:val="auto"/>
              </w:rPr>
              <w:t>c/ Almagro 24, Madrid, Spain.</w:t>
            </w:r>
          </w:p>
        </w:tc>
      </w:tr>
      <w:tr>
        <w:trPr>
          <w:trHeight w:val="418"/>
        </w:trPr>
        <w:tc>
          <w:tcPr>
            <w:tcW w:w="860" w:type="dxa"/>
            <w:vAlign w:val="bottom"/>
          </w:tcPr>
          <w:p>
            <w:pPr>
              <w:spacing w:after="0"/>
              <w:rPr>
                <w:sz w:val="24"/>
                <w:szCs w:val="24"/>
                <w:color w:val="auto"/>
              </w:rPr>
            </w:pPr>
          </w:p>
        </w:tc>
        <w:tc>
          <w:tcPr>
            <w:tcW w:w="390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3840" w:type="dxa"/>
            <w:vAlign w:val="bottom"/>
          </w:tcPr>
          <w:p>
            <w:pPr>
              <w:ind w:left="80"/>
              <w:spacing w:after="0"/>
              <w:rPr>
                <w:sz w:val="20"/>
                <w:szCs w:val="20"/>
                <w:color w:val="auto"/>
              </w:rPr>
            </w:pPr>
            <w:r>
              <w:rPr>
                <w:rFonts w:ascii="Arial" w:cs="Arial" w:eastAsia="Arial" w:hAnsi="Arial"/>
                <w:sz w:val="18"/>
                <w:szCs w:val="18"/>
                <w:color w:val="auto"/>
              </w:rPr>
              <w:t>Via Della Moscova, 58 Ang La Foppa, 20121</w:t>
            </w:r>
          </w:p>
        </w:tc>
      </w:tr>
      <w:tr>
        <w:trPr>
          <w:trHeight w:val="230"/>
        </w:trPr>
        <w:tc>
          <w:tcPr>
            <w:tcW w:w="860" w:type="dxa"/>
            <w:vAlign w:val="bottom"/>
          </w:tcPr>
          <w:p>
            <w:pPr>
              <w:jc w:val="right"/>
              <w:ind w:right="550"/>
              <w:spacing w:after="0"/>
              <w:rPr>
                <w:sz w:val="20"/>
                <w:szCs w:val="20"/>
                <w:color w:val="auto"/>
              </w:rPr>
            </w:pPr>
            <w:r>
              <w:rPr>
                <w:rFonts w:ascii="Arial" w:cs="Arial" w:eastAsia="Arial" w:hAnsi="Arial"/>
                <w:sz w:val="18"/>
                <w:szCs w:val="18"/>
                <w:color w:val="auto"/>
              </w:rPr>
              <w:t>[*]</w:t>
            </w:r>
          </w:p>
        </w:tc>
        <w:tc>
          <w:tcPr>
            <w:tcW w:w="3900" w:type="dxa"/>
            <w:vAlign w:val="bottom"/>
          </w:tcPr>
          <w:p>
            <w:pPr>
              <w:ind w:left="640"/>
              <w:spacing w:after="0"/>
              <w:rPr>
                <w:sz w:val="20"/>
                <w:szCs w:val="20"/>
                <w:color w:val="auto"/>
              </w:rPr>
            </w:pPr>
            <w:r>
              <w:rPr>
                <w:rFonts w:ascii="Arial" w:cs="Arial" w:eastAsia="Arial" w:hAnsi="Arial"/>
                <w:sz w:val="18"/>
                <w:szCs w:val="18"/>
                <w:color w:val="auto"/>
              </w:rPr>
              <w:t>Globalstar Europe Satellite Services Ltd.</w:t>
            </w:r>
          </w:p>
        </w:tc>
        <w:tc>
          <w:tcPr>
            <w:tcW w:w="2820" w:type="dxa"/>
            <w:vAlign w:val="bottom"/>
          </w:tcPr>
          <w:p>
            <w:pPr>
              <w:ind w:left="300"/>
              <w:spacing w:after="0"/>
              <w:rPr>
                <w:sz w:val="20"/>
                <w:szCs w:val="20"/>
                <w:color w:val="auto"/>
              </w:rPr>
            </w:pPr>
            <w:r>
              <w:rPr>
                <w:rFonts w:ascii="Arial" w:cs="Arial" w:eastAsia="Arial" w:hAnsi="Arial"/>
                <w:sz w:val="18"/>
                <w:szCs w:val="18"/>
                <w:color w:val="auto"/>
              </w:rPr>
              <w:t>Unicredit Banca</w:t>
            </w:r>
          </w:p>
        </w:tc>
        <w:tc>
          <w:tcPr>
            <w:tcW w:w="3840" w:type="dxa"/>
            <w:vAlign w:val="bottom"/>
          </w:tcPr>
          <w:p>
            <w:pPr>
              <w:ind w:left="80"/>
              <w:spacing w:after="0"/>
              <w:rPr>
                <w:sz w:val="20"/>
                <w:szCs w:val="20"/>
                <w:color w:val="auto"/>
              </w:rPr>
            </w:pPr>
            <w:r>
              <w:rPr>
                <w:rFonts w:ascii="Arial" w:cs="Arial" w:eastAsia="Arial" w:hAnsi="Arial"/>
                <w:sz w:val="18"/>
                <w:szCs w:val="18"/>
                <w:color w:val="auto"/>
              </w:rPr>
              <w:t>Milan, Italy</w:t>
            </w:r>
          </w:p>
        </w:tc>
      </w:tr>
      <w:tr>
        <w:trPr>
          <w:trHeight w:val="432"/>
        </w:trPr>
        <w:tc>
          <w:tcPr>
            <w:tcW w:w="860" w:type="dxa"/>
            <w:vAlign w:val="bottom"/>
          </w:tcPr>
          <w:p>
            <w:pPr>
              <w:jc w:val="right"/>
              <w:ind w:right="550"/>
              <w:spacing w:after="0"/>
              <w:rPr>
                <w:sz w:val="20"/>
                <w:szCs w:val="20"/>
                <w:color w:val="auto"/>
              </w:rPr>
            </w:pPr>
            <w:r>
              <w:rPr>
                <w:rFonts w:ascii="Arial" w:cs="Arial" w:eastAsia="Arial" w:hAnsi="Arial"/>
                <w:sz w:val="18"/>
                <w:szCs w:val="18"/>
                <w:color w:val="auto"/>
              </w:rPr>
              <w:t>[*]</w:t>
            </w:r>
          </w:p>
        </w:tc>
        <w:tc>
          <w:tcPr>
            <w:tcW w:w="3900" w:type="dxa"/>
            <w:vAlign w:val="bottom"/>
          </w:tcPr>
          <w:p>
            <w:pPr>
              <w:ind w:left="640"/>
              <w:spacing w:after="0"/>
              <w:rPr>
                <w:sz w:val="20"/>
                <w:szCs w:val="20"/>
                <w:color w:val="auto"/>
              </w:rPr>
            </w:pPr>
            <w:r>
              <w:rPr>
                <w:rFonts w:ascii="Arial" w:cs="Arial" w:eastAsia="Arial" w:hAnsi="Arial"/>
                <w:sz w:val="18"/>
                <w:szCs w:val="18"/>
                <w:color w:val="auto"/>
              </w:rPr>
              <w:t>Globalstar Europe S.A.R.L.</w:t>
            </w:r>
          </w:p>
        </w:tc>
        <w:tc>
          <w:tcPr>
            <w:tcW w:w="2820" w:type="dxa"/>
            <w:vAlign w:val="bottom"/>
          </w:tcPr>
          <w:p>
            <w:pPr>
              <w:ind w:left="300"/>
              <w:spacing w:after="0"/>
              <w:rPr>
                <w:sz w:val="20"/>
                <w:szCs w:val="20"/>
                <w:color w:val="auto"/>
              </w:rPr>
            </w:pPr>
            <w:r>
              <w:rPr>
                <w:rFonts w:ascii="Arial" w:cs="Arial" w:eastAsia="Arial" w:hAnsi="Arial"/>
                <w:sz w:val="18"/>
                <w:szCs w:val="18"/>
                <w:color w:val="auto"/>
              </w:rPr>
              <w:t>CIC Paris Beauvau Entreprises</w:t>
            </w:r>
          </w:p>
        </w:tc>
        <w:tc>
          <w:tcPr>
            <w:tcW w:w="3840" w:type="dxa"/>
            <w:vAlign w:val="bottom"/>
          </w:tcPr>
          <w:p>
            <w:pPr>
              <w:ind w:left="80"/>
              <w:spacing w:after="0"/>
              <w:rPr>
                <w:sz w:val="20"/>
                <w:szCs w:val="20"/>
                <w:color w:val="auto"/>
              </w:rPr>
            </w:pPr>
            <w:r>
              <w:rPr>
                <w:rFonts w:ascii="Arial" w:cs="Arial" w:eastAsia="Arial" w:hAnsi="Arial"/>
                <w:sz w:val="18"/>
                <w:szCs w:val="18"/>
                <w:color w:val="auto"/>
              </w:rPr>
              <w:t>11 Rue D'Aguesseau, 75008 Paris, France</w:t>
            </w:r>
          </w:p>
        </w:tc>
      </w:tr>
      <w:tr>
        <w:trPr>
          <w:trHeight w:val="432"/>
        </w:trPr>
        <w:tc>
          <w:tcPr>
            <w:tcW w:w="860" w:type="dxa"/>
            <w:vAlign w:val="bottom"/>
          </w:tcPr>
          <w:p>
            <w:pPr>
              <w:jc w:val="right"/>
              <w:ind w:right="550"/>
              <w:spacing w:after="0"/>
              <w:rPr>
                <w:sz w:val="20"/>
                <w:szCs w:val="20"/>
                <w:color w:val="auto"/>
              </w:rPr>
            </w:pPr>
            <w:r>
              <w:rPr>
                <w:rFonts w:ascii="Arial" w:cs="Arial" w:eastAsia="Arial" w:hAnsi="Arial"/>
                <w:sz w:val="18"/>
                <w:szCs w:val="18"/>
                <w:color w:val="auto"/>
              </w:rPr>
              <w:t>[*]</w:t>
            </w:r>
          </w:p>
        </w:tc>
        <w:tc>
          <w:tcPr>
            <w:tcW w:w="3900" w:type="dxa"/>
            <w:vAlign w:val="bottom"/>
          </w:tcPr>
          <w:p>
            <w:pPr>
              <w:ind w:left="640"/>
              <w:spacing w:after="0"/>
              <w:rPr>
                <w:sz w:val="20"/>
                <w:szCs w:val="20"/>
                <w:color w:val="auto"/>
              </w:rPr>
            </w:pPr>
            <w:r>
              <w:rPr>
                <w:rFonts w:ascii="Arial" w:cs="Arial" w:eastAsia="Arial" w:hAnsi="Arial"/>
                <w:sz w:val="18"/>
                <w:szCs w:val="18"/>
                <w:color w:val="auto"/>
              </w:rPr>
              <w:t>Globalstar Satellite Services PTE LTD</w:t>
            </w:r>
          </w:p>
        </w:tc>
        <w:tc>
          <w:tcPr>
            <w:tcW w:w="2820" w:type="dxa"/>
            <w:vAlign w:val="bottom"/>
          </w:tcPr>
          <w:p>
            <w:pPr>
              <w:ind w:left="300"/>
              <w:spacing w:after="0"/>
              <w:rPr>
                <w:sz w:val="20"/>
                <w:szCs w:val="20"/>
                <w:color w:val="auto"/>
              </w:rPr>
            </w:pPr>
            <w:r>
              <w:rPr>
                <w:rFonts w:ascii="Arial" w:cs="Arial" w:eastAsia="Arial" w:hAnsi="Arial"/>
                <w:sz w:val="18"/>
                <w:szCs w:val="18"/>
                <w:color w:val="auto"/>
              </w:rPr>
              <w:t>Citibank Singapore</w:t>
            </w:r>
          </w:p>
        </w:tc>
        <w:tc>
          <w:tcPr>
            <w:tcW w:w="3840" w:type="dxa"/>
            <w:vAlign w:val="bottom"/>
          </w:tcPr>
          <w:p>
            <w:pPr>
              <w:ind w:left="80"/>
              <w:spacing w:after="0"/>
              <w:rPr>
                <w:sz w:val="20"/>
                <w:szCs w:val="20"/>
                <w:color w:val="auto"/>
              </w:rPr>
            </w:pPr>
            <w:r>
              <w:rPr>
                <w:rFonts w:ascii="Arial" w:cs="Arial" w:eastAsia="Arial" w:hAnsi="Arial"/>
                <w:sz w:val="18"/>
                <w:szCs w:val="18"/>
                <w:color w:val="auto"/>
                <w:w w:val="95"/>
              </w:rPr>
              <w:t>Robinson Road P.O. Box 330, Singapore 900630</w:t>
            </w:r>
          </w:p>
        </w:tc>
      </w:tr>
      <w:tr>
        <w:trPr>
          <w:trHeight w:val="608"/>
        </w:trPr>
        <w:tc>
          <w:tcPr>
            <w:tcW w:w="860" w:type="dxa"/>
            <w:vAlign w:val="bottom"/>
          </w:tcPr>
          <w:p>
            <w:pPr>
              <w:spacing w:after="0"/>
              <w:rPr>
                <w:sz w:val="24"/>
                <w:szCs w:val="24"/>
                <w:color w:val="auto"/>
              </w:rPr>
            </w:pPr>
          </w:p>
        </w:tc>
        <w:tc>
          <w:tcPr>
            <w:tcW w:w="3900" w:type="dxa"/>
            <w:vAlign w:val="bottom"/>
          </w:tcPr>
          <w:p>
            <w:pPr>
              <w:spacing w:after="0"/>
              <w:rPr>
                <w:sz w:val="24"/>
                <w:szCs w:val="24"/>
                <w:color w:val="auto"/>
              </w:rPr>
            </w:pPr>
          </w:p>
        </w:tc>
        <w:tc>
          <w:tcPr>
            <w:tcW w:w="2820" w:type="dxa"/>
            <w:vAlign w:val="bottom"/>
          </w:tcPr>
          <w:p>
            <w:pPr>
              <w:ind w:left="860"/>
              <w:spacing w:after="0"/>
              <w:rPr>
                <w:sz w:val="20"/>
                <w:szCs w:val="20"/>
                <w:color w:val="auto"/>
              </w:rPr>
            </w:pPr>
            <w:r>
              <w:rPr>
                <w:rFonts w:ascii="Arial" w:cs="Arial" w:eastAsia="Arial" w:hAnsi="Arial"/>
                <w:sz w:val="18"/>
                <w:szCs w:val="18"/>
                <w:color w:val="auto"/>
              </w:rPr>
              <w:t>50</w:t>
            </w:r>
          </w:p>
        </w:tc>
        <w:tc>
          <w:tcPr>
            <w:tcW w:w="3840" w:type="dxa"/>
            <w:vAlign w:val="bottom"/>
          </w:tcPr>
          <w:p>
            <w:pPr>
              <w:spacing w:after="0"/>
              <w:rPr>
                <w:sz w:val="24"/>
                <w:szCs w:val="24"/>
                <w:color w:val="auto"/>
              </w:rPr>
            </w:pPr>
          </w:p>
        </w:tc>
      </w:tr>
      <w:tr>
        <w:trPr>
          <w:trHeight w:val="118"/>
        </w:trPr>
        <w:tc>
          <w:tcPr>
            <w:tcW w:w="860" w:type="dxa"/>
            <w:vAlign w:val="bottom"/>
            <w:tcBorders>
              <w:bottom w:val="single" w:sz="8" w:color="808080"/>
            </w:tcBorders>
          </w:tcPr>
          <w:p>
            <w:pPr>
              <w:spacing w:after="0"/>
              <w:rPr>
                <w:sz w:val="10"/>
                <w:szCs w:val="10"/>
                <w:color w:val="auto"/>
              </w:rPr>
            </w:pPr>
          </w:p>
        </w:tc>
        <w:tc>
          <w:tcPr>
            <w:tcW w:w="3900" w:type="dxa"/>
            <w:vAlign w:val="bottom"/>
            <w:tcBorders>
              <w:bottom w:val="single" w:sz="8" w:color="808080"/>
            </w:tcBorders>
          </w:tcPr>
          <w:p>
            <w:pPr>
              <w:spacing w:after="0"/>
              <w:rPr>
                <w:sz w:val="10"/>
                <w:szCs w:val="10"/>
                <w:color w:val="auto"/>
              </w:rPr>
            </w:pPr>
          </w:p>
        </w:tc>
        <w:tc>
          <w:tcPr>
            <w:tcW w:w="2820" w:type="dxa"/>
            <w:vAlign w:val="bottom"/>
            <w:tcBorders>
              <w:bottom w:val="single" w:sz="8" w:color="808080"/>
            </w:tcBorders>
          </w:tcPr>
          <w:p>
            <w:pPr>
              <w:spacing w:after="0"/>
              <w:rPr>
                <w:sz w:val="10"/>
                <w:szCs w:val="10"/>
                <w:color w:val="auto"/>
              </w:rPr>
            </w:pPr>
          </w:p>
        </w:tc>
        <w:tc>
          <w:tcPr>
            <w:tcW w:w="3840" w:type="dxa"/>
            <w:vAlign w:val="bottom"/>
            <w:tcBorders>
              <w:bottom w:val="single" w:sz="8" w:color="808080"/>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9">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0">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341" w:right="239" w:bottom="1440" w:gutter="0" w:footer="0" w:header="0"/>
        </w:sectPr>
      </w:pPr>
    </w:p>
    <w:bookmarkStart w:id="146" w:name="page147"/>
    <w:bookmarkEnd w:id="146"/>
    <w:tbl>
      <w:tblPr>
        <w:tblLayout w:type="fixed"/>
        <w:tblInd w:w="0" w:type="dxa"/>
        <w:tblCellMar>
          <w:top w:w="0" w:type="dxa"/>
          <w:left w:w="0" w:type="dxa"/>
          <w:bottom w:w="0" w:type="dxa"/>
          <w:right w:w="0" w:type="dxa"/>
        </w:tblCellMar>
      </w:tblPr>
      <w:tr>
        <w:trPr>
          <w:trHeight w:val="234"/>
        </w:trPr>
        <w:tc>
          <w:tcPr>
            <w:tcW w:w="1240" w:type="dxa"/>
            <w:vAlign w:val="bottom"/>
          </w:tcPr>
          <w:p>
            <w:pPr>
              <w:spacing w:after="0"/>
              <w:rPr>
                <w:sz w:val="20"/>
                <w:szCs w:val="20"/>
                <w:color w:val="auto"/>
              </w:rPr>
            </w:pPr>
          </w:p>
        </w:tc>
        <w:tc>
          <w:tcPr>
            <w:tcW w:w="3000" w:type="dxa"/>
            <w:vAlign w:val="bottom"/>
          </w:tcPr>
          <w:p>
            <w:pPr>
              <w:spacing w:after="0"/>
              <w:rPr>
                <w:sz w:val="20"/>
                <w:szCs w:val="20"/>
                <w:color w:val="auto"/>
              </w:rPr>
            </w:pPr>
          </w:p>
        </w:tc>
        <w:tc>
          <w:tcPr>
            <w:tcW w:w="2960" w:type="dxa"/>
            <w:vAlign w:val="bottom"/>
          </w:tcPr>
          <w:p>
            <w:pPr>
              <w:ind w:left="460"/>
              <w:spacing w:after="0"/>
              <w:rPr>
                <w:sz w:val="20"/>
                <w:szCs w:val="20"/>
                <w:color w:val="auto"/>
              </w:rPr>
            </w:pPr>
            <w:r>
              <w:rPr>
                <w:rFonts w:ascii="Arial" w:cs="Arial" w:eastAsia="Arial" w:hAnsi="Arial"/>
                <w:sz w:val="18"/>
                <w:szCs w:val="18"/>
                <w:b w:val="1"/>
                <w:bCs w:val="1"/>
                <w:color w:val="auto"/>
              </w:rPr>
              <w:t>CANADIAN ACCOUNTS</w:t>
            </w:r>
          </w:p>
        </w:tc>
        <w:tc>
          <w:tcPr>
            <w:tcW w:w="4220" w:type="dxa"/>
            <w:vAlign w:val="bottom"/>
          </w:tcPr>
          <w:p>
            <w:pPr>
              <w:spacing w:after="0"/>
              <w:rPr>
                <w:sz w:val="20"/>
                <w:szCs w:val="20"/>
                <w:color w:val="auto"/>
              </w:rPr>
            </w:pPr>
          </w:p>
        </w:tc>
      </w:tr>
      <w:tr>
        <w:trPr>
          <w:trHeight w:val="459"/>
        </w:trPr>
        <w:tc>
          <w:tcPr>
            <w:tcW w:w="1240" w:type="dxa"/>
            <w:vAlign w:val="bottom"/>
          </w:tcPr>
          <w:p>
            <w:pPr>
              <w:spacing w:after="0"/>
              <w:rPr>
                <w:sz w:val="20"/>
                <w:szCs w:val="20"/>
                <w:color w:val="auto"/>
              </w:rPr>
            </w:pPr>
            <w:r>
              <w:rPr>
                <w:rFonts w:ascii="Arial" w:cs="Arial" w:eastAsia="Arial" w:hAnsi="Arial"/>
                <w:sz w:val="18"/>
                <w:szCs w:val="18"/>
                <w:b w:val="1"/>
                <w:bCs w:val="1"/>
                <w:color w:val="auto"/>
              </w:rPr>
              <w:t>Account No.</w:t>
            </w:r>
          </w:p>
        </w:tc>
        <w:tc>
          <w:tcPr>
            <w:tcW w:w="3000" w:type="dxa"/>
            <w:vAlign w:val="bottom"/>
          </w:tcPr>
          <w:p>
            <w:pPr>
              <w:ind w:left="260"/>
              <w:spacing w:after="0"/>
              <w:rPr>
                <w:sz w:val="20"/>
                <w:szCs w:val="20"/>
                <w:color w:val="auto"/>
              </w:rPr>
            </w:pPr>
            <w:r>
              <w:rPr>
                <w:rFonts w:ascii="Arial" w:cs="Arial" w:eastAsia="Arial" w:hAnsi="Arial"/>
                <w:sz w:val="18"/>
                <w:szCs w:val="18"/>
                <w:b w:val="1"/>
                <w:bCs w:val="1"/>
                <w:color w:val="auto"/>
              </w:rPr>
              <w:t>Entity</w:t>
            </w:r>
          </w:p>
        </w:tc>
        <w:tc>
          <w:tcPr>
            <w:tcW w:w="2960" w:type="dxa"/>
            <w:vAlign w:val="bottom"/>
          </w:tcPr>
          <w:p>
            <w:pPr>
              <w:ind w:left="820"/>
              <w:spacing w:after="0"/>
              <w:rPr>
                <w:sz w:val="20"/>
                <w:szCs w:val="20"/>
                <w:color w:val="auto"/>
              </w:rPr>
            </w:pPr>
            <w:r>
              <w:rPr>
                <w:rFonts w:ascii="Arial" w:cs="Arial" w:eastAsia="Arial" w:hAnsi="Arial"/>
                <w:sz w:val="18"/>
                <w:szCs w:val="18"/>
                <w:b w:val="1"/>
                <w:bCs w:val="1"/>
                <w:color w:val="auto"/>
              </w:rPr>
              <w:t>Financial Institution</w:t>
            </w:r>
          </w:p>
        </w:tc>
        <w:tc>
          <w:tcPr>
            <w:tcW w:w="4220" w:type="dxa"/>
            <w:vAlign w:val="bottom"/>
          </w:tcPr>
          <w:p>
            <w:pPr>
              <w:ind w:left="460"/>
              <w:spacing w:after="0"/>
              <w:rPr>
                <w:sz w:val="20"/>
                <w:szCs w:val="20"/>
                <w:color w:val="auto"/>
              </w:rPr>
            </w:pPr>
            <w:r>
              <w:rPr>
                <w:rFonts w:ascii="Arial" w:cs="Arial" w:eastAsia="Arial" w:hAnsi="Arial"/>
                <w:sz w:val="18"/>
                <w:szCs w:val="18"/>
                <w:b w:val="1"/>
                <w:bCs w:val="1"/>
                <w:color w:val="auto"/>
              </w:rPr>
              <w:t>Address</w:t>
            </w:r>
          </w:p>
        </w:tc>
      </w:tr>
      <w:tr>
        <w:trPr>
          <w:trHeight w:val="459"/>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3000" w:type="dxa"/>
            <w:vAlign w:val="bottom"/>
          </w:tcPr>
          <w:p>
            <w:pPr>
              <w:ind w:left="260"/>
              <w:spacing w:after="0"/>
              <w:rPr>
                <w:sz w:val="20"/>
                <w:szCs w:val="20"/>
                <w:color w:val="auto"/>
              </w:rPr>
            </w:pPr>
            <w:r>
              <w:rPr>
                <w:rFonts w:ascii="Arial" w:cs="Arial" w:eastAsia="Arial" w:hAnsi="Arial"/>
                <w:sz w:val="18"/>
                <w:szCs w:val="18"/>
                <w:color w:val="auto"/>
              </w:rPr>
              <w:t>Globalstar Canada Satellite Co.</w:t>
            </w:r>
          </w:p>
        </w:tc>
        <w:tc>
          <w:tcPr>
            <w:tcW w:w="2960" w:type="dxa"/>
            <w:vAlign w:val="bottom"/>
          </w:tcPr>
          <w:p>
            <w:pPr>
              <w:ind w:left="820"/>
              <w:spacing w:after="0"/>
              <w:rPr>
                <w:sz w:val="20"/>
                <w:szCs w:val="20"/>
                <w:color w:val="auto"/>
              </w:rPr>
            </w:pPr>
            <w:r>
              <w:rPr>
                <w:rFonts w:ascii="Arial" w:cs="Arial" w:eastAsia="Arial" w:hAnsi="Arial"/>
                <w:sz w:val="18"/>
                <w:szCs w:val="18"/>
                <w:color w:val="auto"/>
              </w:rPr>
              <w:t>TD Canada Trust</w:t>
            </w:r>
          </w:p>
        </w:tc>
        <w:tc>
          <w:tcPr>
            <w:tcW w:w="4220" w:type="dxa"/>
            <w:vAlign w:val="bottom"/>
          </w:tcPr>
          <w:p>
            <w:pPr>
              <w:ind w:left="460"/>
              <w:spacing w:after="0"/>
              <w:rPr>
                <w:sz w:val="20"/>
                <w:szCs w:val="20"/>
                <w:color w:val="auto"/>
              </w:rPr>
            </w:pPr>
            <w:r>
              <w:rPr>
                <w:rFonts w:ascii="Arial" w:cs="Arial" w:eastAsia="Arial" w:hAnsi="Arial"/>
                <w:sz w:val="18"/>
                <w:szCs w:val="18"/>
                <w:color w:val="auto"/>
                <w:w w:val="98"/>
              </w:rPr>
              <w:t>55 King Street West, Toronto, Ontario M5K 1A2</w:t>
            </w:r>
          </w:p>
        </w:tc>
      </w:tr>
      <w:tr>
        <w:trPr>
          <w:trHeight w:val="432"/>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3000" w:type="dxa"/>
            <w:vAlign w:val="bottom"/>
          </w:tcPr>
          <w:p>
            <w:pPr>
              <w:ind w:left="260"/>
              <w:spacing w:after="0"/>
              <w:rPr>
                <w:sz w:val="20"/>
                <w:szCs w:val="20"/>
                <w:color w:val="auto"/>
              </w:rPr>
            </w:pPr>
            <w:r>
              <w:rPr>
                <w:rFonts w:ascii="Arial" w:cs="Arial" w:eastAsia="Arial" w:hAnsi="Arial"/>
                <w:sz w:val="18"/>
                <w:szCs w:val="18"/>
                <w:color w:val="auto"/>
              </w:rPr>
              <w:t>Globalstar Canada Satellite Co.</w:t>
            </w:r>
          </w:p>
        </w:tc>
        <w:tc>
          <w:tcPr>
            <w:tcW w:w="2960" w:type="dxa"/>
            <w:vAlign w:val="bottom"/>
          </w:tcPr>
          <w:p>
            <w:pPr>
              <w:ind w:left="820"/>
              <w:spacing w:after="0"/>
              <w:rPr>
                <w:sz w:val="20"/>
                <w:szCs w:val="20"/>
                <w:color w:val="auto"/>
              </w:rPr>
            </w:pPr>
            <w:r>
              <w:rPr>
                <w:rFonts w:ascii="Arial" w:cs="Arial" w:eastAsia="Arial" w:hAnsi="Arial"/>
                <w:sz w:val="18"/>
                <w:szCs w:val="18"/>
                <w:color w:val="auto"/>
              </w:rPr>
              <w:t>TD Canada Trust</w:t>
            </w:r>
          </w:p>
        </w:tc>
        <w:tc>
          <w:tcPr>
            <w:tcW w:w="4220" w:type="dxa"/>
            <w:vAlign w:val="bottom"/>
          </w:tcPr>
          <w:p>
            <w:pPr>
              <w:ind w:left="460"/>
              <w:spacing w:after="0"/>
              <w:rPr>
                <w:sz w:val="20"/>
                <w:szCs w:val="20"/>
                <w:color w:val="auto"/>
              </w:rPr>
            </w:pPr>
            <w:r>
              <w:rPr>
                <w:rFonts w:ascii="Arial" w:cs="Arial" w:eastAsia="Arial" w:hAnsi="Arial"/>
                <w:sz w:val="18"/>
                <w:szCs w:val="18"/>
                <w:color w:val="auto"/>
                <w:w w:val="98"/>
              </w:rPr>
              <w:t>55 King Street West, Toronto, Ontario M5K 1A2</w:t>
            </w:r>
          </w:p>
        </w:tc>
      </w:tr>
      <w:tr>
        <w:trPr>
          <w:trHeight w:val="432"/>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3000" w:type="dxa"/>
            <w:vAlign w:val="bottom"/>
          </w:tcPr>
          <w:p>
            <w:pPr>
              <w:ind w:left="260"/>
              <w:spacing w:after="0"/>
              <w:rPr>
                <w:sz w:val="20"/>
                <w:szCs w:val="20"/>
                <w:color w:val="auto"/>
              </w:rPr>
            </w:pPr>
            <w:r>
              <w:rPr>
                <w:rFonts w:ascii="Arial" w:cs="Arial" w:eastAsia="Arial" w:hAnsi="Arial"/>
                <w:sz w:val="18"/>
                <w:szCs w:val="18"/>
                <w:color w:val="auto"/>
              </w:rPr>
              <w:t>Globalstar Canada Satellite Co.</w:t>
            </w:r>
          </w:p>
        </w:tc>
        <w:tc>
          <w:tcPr>
            <w:tcW w:w="2960" w:type="dxa"/>
            <w:vAlign w:val="bottom"/>
          </w:tcPr>
          <w:p>
            <w:pPr>
              <w:ind w:left="820"/>
              <w:spacing w:after="0"/>
              <w:rPr>
                <w:sz w:val="20"/>
                <w:szCs w:val="20"/>
                <w:color w:val="auto"/>
              </w:rPr>
            </w:pPr>
            <w:r>
              <w:rPr>
                <w:rFonts w:ascii="Arial" w:cs="Arial" w:eastAsia="Arial" w:hAnsi="Arial"/>
                <w:sz w:val="18"/>
                <w:szCs w:val="18"/>
                <w:color w:val="auto"/>
              </w:rPr>
              <w:t>TD Canada Trust</w:t>
            </w:r>
          </w:p>
        </w:tc>
        <w:tc>
          <w:tcPr>
            <w:tcW w:w="4220" w:type="dxa"/>
            <w:vAlign w:val="bottom"/>
          </w:tcPr>
          <w:p>
            <w:pPr>
              <w:ind w:left="460"/>
              <w:spacing w:after="0"/>
              <w:rPr>
                <w:sz w:val="20"/>
                <w:szCs w:val="20"/>
                <w:color w:val="auto"/>
              </w:rPr>
            </w:pPr>
            <w:r>
              <w:rPr>
                <w:rFonts w:ascii="Arial" w:cs="Arial" w:eastAsia="Arial" w:hAnsi="Arial"/>
                <w:sz w:val="18"/>
                <w:szCs w:val="18"/>
                <w:color w:val="auto"/>
                <w:w w:val="98"/>
              </w:rPr>
              <w:t>55 King Street West, Toronto, Ontario M5K 1A2</w:t>
            </w:r>
          </w:p>
        </w:tc>
      </w:tr>
      <w:tr>
        <w:trPr>
          <w:trHeight w:val="432"/>
        </w:trPr>
        <w:tc>
          <w:tcPr>
            <w:tcW w:w="1240" w:type="dxa"/>
            <w:vAlign w:val="bottom"/>
          </w:tcPr>
          <w:p>
            <w:pPr>
              <w:spacing w:after="0"/>
              <w:rPr>
                <w:sz w:val="20"/>
                <w:szCs w:val="20"/>
                <w:color w:val="auto"/>
              </w:rPr>
            </w:pPr>
            <w:r>
              <w:rPr>
                <w:rFonts w:ascii="Arial" w:cs="Arial" w:eastAsia="Arial" w:hAnsi="Arial"/>
                <w:sz w:val="18"/>
                <w:szCs w:val="18"/>
                <w:color w:val="auto"/>
              </w:rPr>
              <w:t>[*]</w:t>
            </w:r>
          </w:p>
        </w:tc>
        <w:tc>
          <w:tcPr>
            <w:tcW w:w="3000" w:type="dxa"/>
            <w:vAlign w:val="bottom"/>
          </w:tcPr>
          <w:p>
            <w:pPr>
              <w:ind w:left="260"/>
              <w:spacing w:after="0"/>
              <w:rPr>
                <w:sz w:val="20"/>
                <w:szCs w:val="20"/>
                <w:color w:val="auto"/>
              </w:rPr>
            </w:pPr>
            <w:r>
              <w:rPr>
                <w:rFonts w:ascii="Arial" w:cs="Arial" w:eastAsia="Arial" w:hAnsi="Arial"/>
                <w:sz w:val="18"/>
                <w:szCs w:val="18"/>
                <w:color w:val="auto"/>
              </w:rPr>
              <w:t>Globalstar Canada Satellite Co.</w:t>
            </w:r>
          </w:p>
        </w:tc>
        <w:tc>
          <w:tcPr>
            <w:tcW w:w="2960" w:type="dxa"/>
            <w:vAlign w:val="bottom"/>
          </w:tcPr>
          <w:p>
            <w:pPr>
              <w:ind w:left="820"/>
              <w:spacing w:after="0"/>
              <w:rPr>
                <w:sz w:val="20"/>
                <w:szCs w:val="20"/>
                <w:color w:val="auto"/>
              </w:rPr>
            </w:pPr>
            <w:r>
              <w:rPr>
                <w:rFonts w:ascii="Arial" w:cs="Arial" w:eastAsia="Arial" w:hAnsi="Arial"/>
                <w:sz w:val="18"/>
                <w:szCs w:val="18"/>
                <w:color w:val="auto"/>
              </w:rPr>
              <w:t>TD Canada Trust</w:t>
            </w:r>
          </w:p>
        </w:tc>
        <w:tc>
          <w:tcPr>
            <w:tcW w:w="4220" w:type="dxa"/>
            <w:vAlign w:val="bottom"/>
          </w:tcPr>
          <w:p>
            <w:pPr>
              <w:ind w:left="460"/>
              <w:spacing w:after="0"/>
              <w:rPr>
                <w:sz w:val="20"/>
                <w:szCs w:val="20"/>
                <w:color w:val="auto"/>
              </w:rPr>
            </w:pPr>
            <w:r>
              <w:rPr>
                <w:rFonts w:ascii="Arial" w:cs="Arial" w:eastAsia="Arial" w:hAnsi="Arial"/>
                <w:sz w:val="18"/>
                <w:szCs w:val="18"/>
                <w:color w:val="auto"/>
                <w:w w:val="98"/>
              </w:rPr>
              <w:t>55 King Street West, Toronto, Ontario M5K 1A2</w:t>
            </w:r>
          </w:p>
        </w:tc>
      </w:tr>
      <w:tr>
        <w:trPr>
          <w:trHeight w:val="608"/>
        </w:trPr>
        <w:tc>
          <w:tcPr>
            <w:tcW w:w="1240" w:type="dxa"/>
            <w:vAlign w:val="bottom"/>
          </w:tcPr>
          <w:p>
            <w:pPr>
              <w:spacing w:after="0"/>
              <w:rPr>
                <w:sz w:val="24"/>
                <w:szCs w:val="24"/>
                <w:color w:val="auto"/>
              </w:rPr>
            </w:pPr>
          </w:p>
        </w:tc>
        <w:tc>
          <w:tcPr>
            <w:tcW w:w="3000" w:type="dxa"/>
            <w:vAlign w:val="bottom"/>
          </w:tcPr>
          <w:p>
            <w:pPr>
              <w:spacing w:after="0"/>
              <w:rPr>
                <w:sz w:val="24"/>
                <w:szCs w:val="24"/>
                <w:color w:val="auto"/>
              </w:rPr>
            </w:pPr>
          </w:p>
        </w:tc>
        <w:tc>
          <w:tcPr>
            <w:tcW w:w="2960" w:type="dxa"/>
            <w:vAlign w:val="bottom"/>
          </w:tcPr>
          <w:p>
            <w:pPr>
              <w:ind w:left="1380"/>
              <w:spacing w:after="0"/>
              <w:rPr>
                <w:sz w:val="20"/>
                <w:szCs w:val="20"/>
                <w:color w:val="auto"/>
              </w:rPr>
            </w:pPr>
            <w:r>
              <w:rPr>
                <w:rFonts w:ascii="Arial" w:cs="Arial" w:eastAsia="Arial" w:hAnsi="Arial"/>
                <w:sz w:val="18"/>
                <w:szCs w:val="18"/>
                <w:color w:val="auto"/>
              </w:rPr>
              <w:t>51</w:t>
            </w:r>
          </w:p>
        </w:tc>
        <w:tc>
          <w:tcPr>
            <w:tcW w:w="4220" w:type="dxa"/>
            <w:vAlign w:val="bottom"/>
          </w:tcPr>
          <w:p>
            <w:pPr>
              <w:spacing w:after="0"/>
              <w:rPr>
                <w:sz w:val="24"/>
                <w:szCs w:val="24"/>
                <w:color w:val="auto"/>
              </w:rPr>
            </w:pPr>
          </w:p>
        </w:tc>
      </w:tr>
      <w:tr>
        <w:trPr>
          <w:trHeight w:val="118"/>
        </w:trPr>
        <w:tc>
          <w:tcPr>
            <w:tcW w:w="1240" w:type="dxa"/>
            <w:vAlign w:val="bottom"/>
            <w:tcBorders>
              <w:bottom w:val="single" w:sz="8" w:color="808080"/>
            </w:tcBorders>
          </w:tcPr>
          <w:p>
            <w:pPr>
              <w:spacing w:after="0"/>
              <w:rPr>
                <w:sz w:val="10"/>
                <w:szCs w:val="10"/>
                <w:color w:val="auto"/>
              </w:rPr>
            </w:pPr>
          </w:p>
        </w:tc>
        <w:tc>
          <w:tcPr>
            <w:tcW w:w="3000" w:type="dxa"/>
            <w:vAlign w:val="bottom"/>
            <w:tcBorders>
              <w:bottom w:val="single" w:sz="8" w:color="808080"/>
            </w:tcBorders>
          </w:tcPr>
          <w:p>
            <w:pPr>
              <w:spacing w:after="0"/>
              <w:rPr>
                <w:sz w:val="10"/>
                <w:szCs w:val="10"/>
                <w:color w:val="auto"/>
              </w:rPr>
            </w:pPr>
          </w:p>
        </w:tc>
        <w:tc>
          <w:tcPr>
            <w:tcW w:w="2960" w:type="dxa"/>
            <w:vAlign w:val="bottom"/>
            <w:tcBorders>
              <w:bottom w:val="single" w:sz="8" w:color="808080"/>
            </w:tcBorders>
          </w:tcPr>
          <w:p>
            <w:pPr>
              <w:spacing w:after="0"/>
              <w:rPr>
                <w:sz w:val="10"/>
                <w:szCs w:val="10"/>
                <w:color w:val="auto"/>
              </w:rPr>
            </w:pPr>
          </w:p>
        </w:tc>
        <w:tc>
          <w:tcPr>
            <w:tcW w:w="4220" w:type="dxa"/>
            <w:vAlign w:val="bottom"/>
            <w:tcBorders>
              <w:bottom w:val="single" w:sz="8" w:color="808080"/>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1">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2">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486" w:right="239" w:bottom="1440" w:gutter="0" w:footer="0" w:header="0"/>
        </w:sectPr>
      </w:pPr>
    </w:p>
    <w:bookmarkStart w:id="147" w:name="page148"/>
    <w:bookmarkEnd w:id="147"/>
    <w:p>
      <w:pPr>
        <w:jc w:val="center"/>
        <w:spacing w:after="0"/>
        <w:rPr>
          <w:sz w:val="20"/>
          <w:szCs w:val="20"/>
          <w:color w:val="auto"/>
        </w:rPr>
      </w:pPr>
      <w:r>
        <w:rPr>
          <w:rFonts w:ascii="Arial" w:cs="Arial" w:eastAsia="Arial" w:hAnsi="Arial"/>
          <w:sz w:val="18"/>
          <w:szCs w:val="18"/>
          <w:b w:val="1"/>
          <w:bCs w:val="1"/>
          <w:color w:val="auto"/>
        </w:rPr>
        <w:t>SCHEDULE 7</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FORM OF PAYMENT/TRANSFER INSTRUCTION</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Name of Offshore Account Bank:</w:t>
      </w:r>
      <w:r>
        <w:rPr>
          <w:rFonts w:ascii="Arial" w:cs="Arial" w:eastAsia="Arial" w:hAnsi="Arial"/>
          <w:sz w:val="18"/>
          <w:szCs w:val="18"/>
          <w:color w:val="auto"/>
        </w:rPr>
        <w:t xml:space="preserve"> [●]]</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Address of Offshore Account Bank:</w:t>
      </w:r>
      <w:r>
        <w:rPr>
          <w:rFonts w:ascii="Arial" w:cs="Arial" w:eastAsia="Arial" w:hAnsi="Arial"/>
          <w:sz w:val="18"/>
          <w:szCs w:val="18"/>
          <w:color w:val="auto"/>
        </w:rPr>
        <w:t xml:space="preserve"> [●]]</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 the attention of:</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DATE</w:t>
      </w:r>
      <w:r>
        <w:rPr>
          <w:rFonts w:ascii="Arial" w:cs="Arial" w:eastAsia="Arial" w:hAnsi="Arial"/>
          <w:sz w:val="18"/>
          <w:szCs w:val="18"/>
          <w:color w:val="auto"/>
        </w:rPr>
        <w:t>]</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Accounts Agreement</w:t>
      </w:r>
    </w:p>
    <w:p>
      <w:pPr>
        <w:spacing w:after="0" w:line="252" w:lineRule="exact"/>
        <w:rPr>
          <w:sz w:val="20"/>
          <w:szCs w:val="20"/>
          <w:color w:val="auto"/>
        </w:rPr>
      </w:pPr>
    </w:p>
    <w:p>
      <w:pPr>
        <w:jc w:val="both"/>
        <w:spacing w:after="0" w:line="289" w:lineRule="auto"/>
        <w:rPr>
          <w:sz w:val="20"/>
          <w:szCs w:val="20"/>
          <w:color w:val="auto"/>
        </w:rPr>
      </w:pPr>
      <w:r>
        <w:rPr>
          <w:rFonts w:ascii="Arial" w:cs="Arial" w:eastAsia="Arial" w:hAnsi="Arial"/>
          <w:sz w:val="17"/>
          <w:szCs w:val="17"/>
          <w:color w:val="auto"/>
        </w:rPr>
        <w:t>We refer to the accounts agreement, dated [●] by and among Globalstar, Inc. (the “</w:t>
      </w:r>
      <w:r>
        <w:rPr>
          <w:rFonts w:ascii="Arial" w:cs="Arial" w:eastAsia="Arial" w:hAnsi="Arial"/>
          <w:sz w:val="17"/>
          <w:szCs w:val="17"/>
          <w:b w:val="1"/>
          <w:bCs w:val="1"/>
          <w:color w:val="auto"/>
        </w:rPr>
        <w:t>Borrower</w:t>
      </w:r>
      <w:r>
        <w:rPr>
          <w:rFonts w:ascii="Arial" w:cs="Arial" w:eastAsia="Arial" w:hAnsi="Arial"/>
          <w:sz w:val="17"/>
          <w:szCs w:val="17"/>
          <w:color w:val="auto"/>
        </w:rPr>
        <w:t>”), Thermo Funding Company LLC, BNP Paribas, in its capacity as the Security Agent, BNP Paribas as the Offshore Account Bank and BNP Paribas in its capacity as the COFACE Agent (the “</w:t>
      </w:r>
      <w:r>
        <w:rPr>
          <w:rFonts w:ascii="Arial" w:cs="Arial" w:eastAsia="Arial" w:hAnsi="Arial"/>
          <w:sz w:val="17"/>
          <w:szCs w:val="17"/>
          <w:b w:val="1"/>
          <w:bCs w:val="1"/>
          <w:color w:val="auto"/>
        </w:rPr>
        <w:t>Accounts</w:t>
      </w:r>
      <w:r>
        <w:rPr>
          <w:rFonts w:ascii="Arial" w:cs="Arial" w:eastAsia="Arial" w:hAnsi="Arial"/>
          <w:sz w:val="17"/>
          <w:szCs w:val="17"/>
          <w:color w:val="auto"/>
        </w:rPr>
        <w:t xml:space="preserve"> </w:t>
      </w:r>
      <w:r>
        <w:rPr>
          <w:rFonts w:ascii="Arial" w:cs="Arial" w:eastAsia="Arial" w:hAnsi="Arial"/>
          <w:sz w:val="17"/>
          <w:szCs w:val="17"/>
          <w:b w:val="1"/>
          <w:bCs w:val="1"/>
          <w:color w:val="auto"/>
        </w:rPr>
        <w:t>Agreement</w:t>
      </w:r>
      <w:r>
        <w:rPr>
          <w:rFonts w:ascii="Arial" w:cs="Arial" w:eastAsia="Arial" w:hAnsi="Arial"/>
          <w:sz w:val="17"/>
          <w:szCs w:val="17"/>
          <w:color w:val="auto"/>
        </w:rPr>
        <w:t>”). Words and expressions used in this Payment Instruction shall have the same meanings as in the Accounts Agreement.</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color w:val="auto"/>
        </w:rPr>
        <w:t>You are hereby instructed to pay the following amount[s]:</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Payment Account [●]/[Account Transfer Details]</w:t>
      </w:r>
    </w:p>
    <w:p>
      <w:pPr>
        <w:spacing w:after="0" w:line="252" w:lineRule="exact"/>
        <w:rPr>
          <w:sz w:val="20"/>
          <w:szCs w:val="20"/>
          <w:color w:val="auto"/>
        </w:rPr>
      </w:pPr>
    </w:p>
    <w:p>
      <w:pPr>
        <w:ind w:left="660"/>
        <w:spacing w:after="0"/>
        <w:rPr>
          <w:sz w:val="20"/>
          <w:szCs w:val="20"/>
          <w:color w:val="auto"/>
        </w:rPr>
      </w:pPr>
      <w:r>
        <w:rPr>
          <w:rFonts w:ascii="Arial" w:cs="Arial" w:eastAsia="Arial" w:hAnsi="Arial"/>
          <w:sz w:val="18"/>
          <w:szCs w:val="18"/>
          <w:color w:val="auto"/>
        </w:rPr>
        <w:t>[Correspondent Bank]</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[Swift Code]/[ABA number (if dollars)]:</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[Beneficiary Bank]</w:t>
      </w:r>
    </w:p>
    <w:p>
      <w:pPr>
        <w:spacing w:after="0" w:line="23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[SWIFT Code/[Sort Code/(if sterling)]]</w:t>
      </w:r>
    </w:p>
    <w:p>
      <w:pPr>
        <w:spacing w:after="0" w:line="2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[Account Name]</w:t>
      </w:r>
    </w:p>
    <w:p>
      <w:pPr>
        <w:spacing w:after="0" w:line="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[Account Number]</w:t>
      </w:r>
    </w:p>
    <w:p>
      <w:pPr>
        <w:spacing w:after="0" w:line="23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[Ref.]</w:t>
      </w:r>
    </w:p>
    <w:p>
      <w:pPr>
        <w:spacing w:after="0" w:line="252" w:lineRule="exact"/>
        <w:rPr>
          <w:sz w:val="20"/>
          <w:szCs w:val="20"/>
          <w:color w:val="auto"/>
        </w:rPr>
      </w:pPr>
    </w:p>
    <w:p>
      <w:pPr>
        <w:ind w:left="660"/>
        <w:spacing w:after="0"/>
        <w:tabs>
          <w:tab w:leader="none" w:pos="1900" w:val="left"/>
        </w:tabs>
        <w:rPr>
          <w:sz w:val="20"/>
          <w:szCs w:val="20"/>
          <w:color w:val="auto"/>
        </w:rPr>
      </w:pPr>
      <w:r>
        <w:rPr>
          <w:rFonts w:ascii="Arial" w:cs="Arial" w:eastAsia="Arial" w:hAnsi="Arial"/>
          <w:sz w:val="18"/>
          <w:szCs w:val="18"/>
          <w:color w:val="auto"/>
        </w:rPr>
        <w:t>Amount:</w:t>
      </w:r>
      <w:r>
        <w:rPr>
          <w:sz w:val="20"/>
          <w:szCs w:val="20"/>
          <w:color w:val="auto"/>
        </w:rPr>
        <w:tab/>
      </w:r>
      <w:r>
        <w:rPr>
          <w:rFonts w:ascii="Arial" w:cs="Arial" w:eastAsia="Arial" w:hAnsi="Arial"/>
          <w:sz w:val="18"/>
          <w:szCs w:val="18"/>
          <w:color w:val="auto"/>
        </w:rPr>
        <w:t>[</w:t>
      </w:r>
      <w:r>
        <w:rPr>
          <w:rFonts w:ascii="Arial" w:cs="Arial" w:eastAsia="Arial" w:hAnsi="Arial"/>
          <w:sz w:val="18"/>
          <w:szCs w:val="18"/>
          <w:i w:val="1"/>
          <w:iCs w:val="1"/>
          <w:color w:val="auto"/>
        </w:rPr>
        <w:t>in words</w:t>
      </w:r>
      <w:r>
        <w:rPr>
          <w:rFonts w:ascii="Arial" w:cs="Arial" w:eastAsia="Arial" w:hAnsi="Arial"/>
          <w:sz w:val="18"/>
          <w:szCs w:val="18"/>
          <w:color w:val="auto"/>
        </w:rPr>
        <w:t>]</w:t>
      </w:r>
    </w:p>
    <w:p>
      <w:pPr>
        <w:spacing w:after="0" w:line="252" w:lineRule="exact"/>
        <w:rPr>
          <w:sz w:val="20"/>
          <w:szCs w:val="20"/>
          <w:color w:val="auto"/>
        </w:rPr>
      </w:pPr>
    </w:p>
    <w:p>
      <w:pPr>
        <w:ind w:left="660"/>
        <w:spacing w:after="0"/>
        <w:tabs>
          <w:tab w:leader="none" w:pos="1940" w:val="left"/>
        </w:tabs>
        <w:rPr>
          <w:sz w:val="20"/>
          <w:szCs w:val="20"/>
          <w:color w:val="auto"/>
        </w:rPr>
      </w:pPr>
      <w:r>
        <w:rPr>
          <w:rFonts w:ascii="Arial" w:cs="Arial" w:eastAsia="Arial" w:hAnsi="Arial"/>
          <w:sz w:val="18"/>
          <w:szCs w:val="18"/>
          <w:color w:val="auto"/>
        </w:rPr>
        <w:t>Currency:</w:t>
      </w:r>
      <w:r>
        <w:rPr>
          <w:sz w:val="20"/>
          <w:szCs w:val="20"/>
          <w:color w:val="auto"/>
        </w:rPr>
        <w:tab/>
      </w:r>
      <w:r>
        <w:rPr>
          <w:rFonts w:ascii="Arial" w:cs="Arial" w:eastAsia="Arial" w:hAnsi="Arial"/>
          <w:sz w:val="18"/>
          <w:szCs w:val="18"/>
          <w:color w:val="auto"/>
        </w:rPr>
        <w:t>[●]</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This Payment Instruction shall be governed by English law.</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Yours sincerely,</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INC.</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296545</wp:posOffset>
            </wp:positionH>
            <wp:positionV relativeFrom="paragraph">
              <wp:posOffset>14605</wp:posOffset>
            </wp:positionV>
            <wp:extent cx="3336290" cy="17145"/>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3">
                      <a:extLst>
                        <a:ext uri="{28A0092B-C50C-407E-A947-70E740481C1C}"/>
                      </a:extLst>
                    </a:blip>
                    <a:srcRect/>
                    <a:stretch>
                      <a:fillRect/>
                    </a:stretch>
                  </pic:blipFill>
                  <pic:spPr bwMode="auto">
                    <a:xfrm>
                      <a:off x="0" y="0"/>
                      <a:ext cx="3336290" cy="17145"/>
                    </a:xfrm>
                    <a:prstGeom prst="rect">
                      <a:avLst/>
                    </a:prstGeom>
                    <a:noFill/>
                  </pic:spPr>
                </pic:pic>
              </a:graphicData>
            </a:graphic>
          </wp:anchor>
        </w:drawing>
      </w:r>
    </w:p>
    <w:p>
      <w:pPr>
        <w:spacing w:after="0" w:line="1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(Authorised Representative)]</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[THERMO FUNDING COMPANY LLC</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296545</wp:posOffset>
            </wp:positionH>
            <wp:positionV relativeFrom="paragraph">
              <wp:posOffset>14605</wp:posOffset>
            </wp:positionV>
            <wp:extent cx="3336290" cy="17145"/>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4">
                      <a:extLst>
                        <a:ext uri="{28A0092B-C50C-407E-A947-70E740481C1C}"/>
                      </a:extLst>
                    </a:blip>
                    <a:srcRect/>
                    <a:stretch>
                      <a:fillRect/>
                    </a:stretch>
                  </pic:blipFill>
                  <pic:spPr bwMode="auto">
                    <a:xfrm>
                      <a:off x="0" y="0"/>
                      <a:ext cx="3336290" cy="17145"/>
                    </a:xfrm>
                    <a:prstGeom prst="rect">
                      <a:avLst/>
                    </a:prstGeom>
                    <a:noFill/>
                  </pic:spPr>
                </pic:pic>
              </a:graphicData>
            </a:graphic>
          </wp:anchor>
        </w:drawing>
      </w:r>
    </w:p>
    <w:p>
      <w:pPr>
        <w:spacing w:after="0" w:line="1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(Authorised Representative)]</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86" w:right="239" w:bottom="1440" w:gutter="0" w:footer="0" w:header="0"/>
        </w:sectPr>
      </w:pPr>
    </w:p>
    <w:bookmarkStart w:id="148" w:name="page149"/>
    <w:bookmarkEnd w:id="148"/>
    <w:p>
      <w:pPr>
        <w:jc w:val="center"/>
        <w:spacing w:after="0"/>
        <w:rPr>
          <w:sz w:val="20"/>
          <w:szCs w:val="20"/>
          <w:color w:val="auto"/>
        </w:rPr>
      </w:pPr>
      <w:r>
        <w:rPr>
          <w:rFonts w:ascii="Arial" w:cs="Arial" w:eastAsia="Arial" w:hAnsi="Arial"/>
          <w:sz w:val="18"/>
          <w:szCs w:val="18"/>
          <w:b w:val="1"/>
          <w:bCs w:val="1"/>
          <w:color w:val="auto"/>
        </w:rPr>
        <w:t>SCHEDULE 8</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FORM OF INVESTMENT INSTRUCTION</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Name of Offshore Account Bank:</w:t>
      </w:r>
      <w:r>
        <w:rPr>
          <w:rFonts w:ascii="Arial" w:cs="Arial" w:eastAsia="Arial" w:hAnsi="Arial"/>
          <w:sz w:val="18"/>
          <w:szCs w:val="18"/>
          <w:color w:val="auto"/>
        </w:rPr>
        <w:t xml:space="preserve"> [●]]</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Address of Offshore Account Bank:</w:t>
      </w:r>
      <w:r>
        <w:rPr>
          <w:rFonts w:ascii="Arial" w:cs="Arial" w:eastAsia="Arial" w:hAnsi="Arial"/>
          <w:sz w:val="18"/>
          <w:szCs w:val="18"/>
          <w:color w:val="auto"/>
        </w:rPr>
        <w:t xml:space="preserve"> [●]]</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 the attention of:</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DATE</w:t>
      </w:r>
      <w:r>
        <w:rPr>
          <w:rFonts w:ascii="Arial" w:cs="Arial" w:eastAsia="Arial" w:hAnsi="Arial"/>
          <w:sz w:val="18"/>
          <w:szCs w:val="18"/>
          <w:color w:val="auto"/>
        </w:rPr>
        <w:t>]</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Account Bank Agreement</w:t>
      </w:r>
    </w:p>
    <w:p>
      <w:pPr>
        <w:spacing w:after="0" w:line="252" w:lineRule="exact"/>
        <w:rPr>
          <w:sz w:val="20"/>
          <w:szCs w:val="20"/>
          <w:color w:val="auto"/>
        </w:rPr>
      </w:pPr>
    </w:p>
    <w:p>
      <w:pPr>
        <w:jc w:val="both"/>
        <w:spacing w:after="0" w:line="289" w:lineRule="auto"/>
        <w:rPr>
          <w:sz w:val="20"/>
          <w:szCs w:val="20"/>
          <w:color w:val="auto"/>
        </w:rPr>
      </w:pPr>
      <w:r>
        <w:rPr>
          <w:rFonts w:ascii="Arial" w:cs="Arial" w:eastAsia="Arial" w:hAnsi="Arial"/>
          <w:sz w:val="17"/>
          <w:szCs w:val="17"/>
          <w:color w:val="auto"/>
        </w:rPr>
        <w:t>We refer to the accounts agreement, dated [●] by and among Globalstar, Inc. (the “</w:t>
      </w:r>
      <w:r>
        <w:rPr>
          <w:rFonts w:ascii="Arial" w:cs="Arial" w:eastAsia="Arial" w:hAnsi="Arial"/>
          <w:sz w:val="17"/>
          <w:szCs w:val="17"/>
          <w:b w:val="1"/>
          <w:bCs w:val="1"/>
          <w:color w:val="auto"/>
        </w:rPr>
        <w:t>Borrower</w:t>
      </w:r>
      <w:r>
        <w:rPr>
          <w:rFonts w:ascii="Arial" w:cs="Arial" w:eastAsia="Arial" w:hAnsi="Arial"/>
          <w:sz w:val="17"/>
          <w:szCs w:val="17"/>
          <w:color w:val="auto"/>
        </w:rPr>
        <w:t>”), Thermo Funding Company LLC, BNP Paribas, in its capacity as the Security Agent, BNP Paribas as the Offshore Account Bank and BNP Paribas in its capacity as the COFACE Agent (the “</w:t>
      </w:r>
      <w:r>
        <w:rPr>
          <w:rFonts w:ascii="Arial" w:cs="Arial" w:eastAsia="Arial" w:hAnsi="Arial"/>
          <w:sz w:val="17"/>
          <w:szCs w:val="17"/>
          <w:b w:val="1"/>
          <w:bCs w:val="1"/>
          <w:color w:val="auto"/>
        </w:rPr>
        <w:t>Accounts</w:t>
      </w:r>
      <w:r>
        <w:rPr>
          <w:rFonts w:ascii="Arial" w:cs="Arial" w:eastAsia="Arial" w:hAnsi="Arial"/>
          <w:sz w:val="17"/>
          <w:szCs w:val="17"/>
          <w:color w:val="auto"/>
        </w:rPr>
        <w:t xml:space="preserve"> </w:t>
      </w:r>
      <w:r>
        <w:rPr>
          <w:rFonts w:ascii="Arial" w:cs="Arial" w:eastAsia="Arial" w:hAnsi="Arial"/>
          <w:sz w:val="17"/>
          <w:szCs w:val="17"/>
          <w:b w:val="1"/>
          <w:bCs w:val="1"/>
          <w:color w:val="auto"/>
        </w:rPr>
        <w:t>Agreement</w:t>
      </w:r>
      <w:r>
        <w:rPr>
          <w:rFonts w:ascii="Arial" w:cs="Arial" w:eastAsia="Arial" w:hAnsi="Arial"/>
          <w:sz w:val="17"/>
          <w:szCs w:val="17"/>
          <w:color w:val="auto"/>
        </w:rPr>
        <w:t>”). Words and expressions used in this Investment Instruction shall have the same meanings as in the Accounts Agreement.</w:t>
      </w:r>
    </w:p>
    <w:p>
      <w:pPr>
        <w:spacing w:after="0" w:line="189"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This Investment Instruction is being provided to you in accordance with Clause 16 (</w:t>
      </w:r>
      <w:r>
        <w:rPr>
          <w:rFonts w:ascii="Arial" w:cs="Arial" w:eastAsia="Arial" w:hAnsi="Arial"/>
          <w:sz w:val="17"/>
          <w:szCs w:val="17"/>
          <w:i w:val="1"/>
          <w:iCs w:val="1"/>
          <w:color w:val="auto"/>
        </w:rPr>
        <w:t>Authorised Investments</w:t>
      </w:r>
      <w:r>
        <w:rPr>
          <w:rFonts w:ascii="Arial" w:cs="Arial" w:eastAsia="Arial" w:hAnsi="Arial"/>
          <w:sz w:val="17"/>
          <w:szCs w:val="17"/>
          <w:color w:val="auto"/>
        </w:rPr>
        <w:t>) of the Accounts Agreement. You are instructed to invest the following amount[s] from the Project Account[s] specified below on [</w:t>
      </w:r>
      <w:r>
        <w:rPr>
          <w:rFonts w:ascii="Arial" w:cs="Arial" w:eastAsia="Arial" w:hAnsi="Arial"/>
          <w:sz w:val="17"/>
          <w:szCs w:val="17"/>
          <w:i w:val="1"/>
          <w:iCs w:val="1"/>
          <w:color w:val="auto"/>
        </w:rPr>
        <w:t>insert date</w:t>
      </w:r>
      <w:r>
        <w:rPr>
          <w:rFonts w:ascii="Arial" w:cs="Arial" w:eastAsia="Arial" w:hAnsi="Arial"/>
          <w:sz w:val="17"/>
          <w:szCs w:val="17"/>
          <w:color w:val="auto"/>
        </w:rPr>
        <w:t>] in the Authorised Investment specified below:</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color w:val="auto"/>
        </w:rPr>
        <w:t>[●] Account</w:t>
      </w:r>
    </w:p>
    <w:p>
      <w:pPr>
        <w:sectPr>
          <w:pgSz w:w="11900" w:h="16838" w:orient="portrait"/>
          <w:cols w:equalWidth="0" w:num="1">
            <w:col w:w="11420"/>
          </w:cols>
          <w:pgMar w:left="240" w:top="486" w:right="239" w:bottom="1440" w:gutter="0" w:footer="0" w:header="0"/>
        </w:sectPr>
      </w:pPr>
    </w:p>
    <w:p>
      <w:pPr>
        <w:spacing w:after="0" w:line="252" w:lineRule="exact"/>
        <w:rPr>
          <w:sz w:val="20"/>
          <w:szCs w:val="20"/>
          <w:color w:val="auto"/>
        </w:rPr>
      </w:pPr>
    </w:p>
    <w:p>
      <w:pPr>
        <w:spacing w:after="0"/>
        <w:rPr>
          <w:sz w:val="20"/>
          <w:szCs w:val="20"/>
          <w:color w:val="auto"/>
        </w:rPr>
      </w:pPr>
      <w:r>
        <w:rPr>
          <w:rFonts w:ascii="Arial" w:cs="Arial" w:eastAsia="Arial" w:hAnsi="Arial"/>
          <w:sz w:val="17"/>
          <w:szCs w:val="17"/>
          <w:color w:val="auto"/>
        </w:rPr>
        <w:t>Amount:</w:t>
      </w:r>
    </w:p>
    <w:p>
      <w:pPr>
        <w:spacing w:after="0" w:line="20" w:lineRule="exact"/>
        <w:rPr>
          <w:sz w:val="20"/>
          <w:szCs w:val="20"/>
          <w:color w:val="auto"/>
        </w:rPr>
      </w:pPr>
      <w:r>
        <w:rPr>
          <w:sz w:val="20"/>
          <w:szCs w:val="20"/>
          <w:color w:val="auto"/>
        </w:rPr>
        <w:br w:type="column"/>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0" w:lineRule="exact"/>
        <w:rPr>
          <w:sz w:val="20"/>
          <w:szCs w:val="20"/>
          <w:color w:val="auto"/>
        </w:rPr>
      </w:pPr>
    </w:p>
    <w:p>
      <w:pPr>
        <w:sectPr>
          <w:pgSz w:w="11900" w:h="16838" w:orient="portrait"/>
          <w:cols w:equalWidth="0" w:num="2">
            <w:col w:w="2820" w:space="720"/>
            <w:col w:w="7880"/>
          </w:cols>
          <w:pgMar w:left="240" w:top="486" w:right="239" w:bottom="1440" w:gutter="0" w:footer="0" w:header="0"/>
          <w:type w:val="continuous"/>
        </w:sectPr>
      </w:pPr>
    </w:p>
    <w:p>
      <w:pPr>
        <w:spacing w:after="0" w:line="25" w:lineRule="exact"/>
        <w:rPr>
          <w:sz w:val="20"/>
          <w:szCs w:val="20"/>
          <w:color w:val="auto"/>
        </w:rPr>
      </w:pPr>
    </w:p>
    <w:p>
      <w:pPr>
        <w:spacing w:after="0"/>
        <w:rPr>
          <w:sz w:val="20"/>
          <w:szCs w:val="20"/>
          <w:color w:val="auto"/>
        </w:rPr>
      </w:pPr>
      <w:r>
        <w:rPr>
          <w:rFonts w:ascii="Arial" w:cs="Arial" w:eastAsia="Arial" w:hAnsi="Arial"/>
          <w:sz w:val="16"/>
          <w:szCs w:val="16"/>
          <w:color w:val="auto"/>
        </w:rPr>
        <w:t>Date of Payment:</w:t>
      </w:r>
    </w:p>
    <w:p>
      <w:pPr>
        <w:spacing w:after="0" w:line="20" w:lineRule="exact"/>
        <w:rPr>
          <w:sz w:val="20"/>
          <w:szCs w:val="20"/>
          <w:color w:val="auto"/>
        </w:rPr>
      </w:pPr>
      <w:r>
        <w:rPr>
          <w:sz w:val="20"/>
          <w:szCs w:val="20"/>
          <w:color w:val="auto"/>
        </w:rPr>
        <w:br w:type="column"/>
      </w:r>
    </w:p>
    <w:p>
      <w:pPr>
        <w:spacing w:after="0" w:line="5"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0" w:lineRule="exact"/>
        <w:rPr>
          <w:sz w:val="20"/>
          <w:szCs w:val="20"/>
          <w:color w:val="auto"/>
        </w:rPr>
      </w:pPr>
    </w:p>
    <w:p>
      <w:pPr>
        <w:sectPr>
          <w:pgSz w:w="11900" w:h="16838" w:orient="portrait"/>
          <w:cols w:equalWidth="0" w:num="2">
            <w:col w:w="2820" w:space="720"/>
            <w:col w:w="7880"/>
          </w:cols>
          <w:pgMar w:left="240" w:top="486" w:right="239" w:bottom="1440" w:gutter="0" w:footer="0" w:header="0"/>
          <w:type w:val="continuous"/>
        </w:sectPr>
      </w:pPr>
    </w:p>
    <w:p>
      <w:pPr>
        <w:spacing w:after="0" w:line="25" w:lineRule="exact"/>
        <w:rPr>
          <w:sz w:val="20"/>
          <w:szCs w:val="20"/>
          <w:color w:val="auto"/>
        </w:rPr>
      </w:pPr>
    </w:p>
    <w:p>
      <w:pPr>
        <w:spacing w:after="0"/>
        <w:rPr>
          <w:sz w:val="20"/>
          <w:szCs w:val="20"/>
          <w:color w:val="auto"/>
        </w:rPr>
      </w:pPr>
      <w:r>
        <w:rPr>
          <w:rFonts w:ascii="Arial" w:cs="Arial" w:eastAsia="Arial" w:hAnsi="Arial"/>
          <w:sz w:val="16"/>
          <w:szCs w:val="16"/>
          <w:color w:val="auto"/>
        </w:rPr>
        <w:t>Currency:</w:t>
      </w:r>
    </w:p>
    <w:p>
      <w:pPr>
        <w:spacing w:after="0" w:line="20" w:lineRule="exact"/>
        <w:rPr>
          <w:sz w:val="20"/>
          <w:szCs w:val="20"/>
          <w:color w:val="auto"/>
        </w:rPr>
      </w:pPr>
      <w:r>
        <w:rPr>
          <w:sz w:val="20"/>
          <w:szCs w:val="20"/>
          <w:color w:val="auto"/>
        </w:rPr>
        <w:br w:type="column"/>
      </w:r>
    </w:p>
    <w:p>
      <w:pPr>
        <w:spacing w:after="0" w:line="5"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0" w:lineRule="exact"/>
        <w:rPr>
          <w:sz w:val="20"/>
          <w:szCs w:val="20"/>
          <w:color w:val="auto"/>
        </w:rPr>
      </w:pPr>
    </w:p>
    <w:p>
      <w:pPr>
        <w:sectPr>
          <w:pgSz w:w="11900" w:h="16838" w:orient="portrait"/>
          <w:cols w:equalWidth="0" w:num="2">
            <w:col w:w="2820" w:space="720"/>
            <w:col w:w="7880"/>
          </w:cols>
          <w:pgMar w:left="240" w:top="486" w:right="239" w:bottom="1440" w:gutter="0" w:footer="0" w:header="0"/>
          <w:type w:val="continuous"/>
        </w:sectPr>
      </w:pPr>
    </w:p>
    <w:p>
      <w:pPr>
        <w:spacing w:after="0" w:line="25" w:lineRule="exact"/>
        <w:rPr>
          <w:sz w:val="20"/>
          <w:szCs w:val="20"/>
          <w:color w:val="auto"/>
        </w:rPr>
      </w:pPr>
    </w:p>
    <w:p>
      <w:pPr>
        <w:spacing w:after="0"/>
        <w:rPr>
          <w:sz w:val="20"/>
          <w:szCs w:val="20"/>
          <w:color w:val="auto"/>
        </w:rPr>
      </w:pPr>
      <w:r>
        <w:rPr>
          <w:rFonts w:ascii="Arial" w:cs="Arial" w:eastAsia="Arial" w:hAnsi="Arial"/>
          <w:sz w:val="16"/>
          <w:szCs w:val="16"/>
          <w:color w:val="auto"/>
        </w:rPr>
        <w:t>Authorised Investment</w:t>
      </w:r>
      <w:r>
        <w:rPr>
          <w:rFonts w:ascii="Arial" w:cs="Arial" w:eastAsia="Arial" w:hAnsi="Arial"/>
          <w:sz w:val="11"/>
          <w:szCs w:val="11"/>
          <w:color w:val="auto"/>
        </w:rPr>
        <w:t>†</w:t>
      </w:r>
    </w:p>
    <w:p>
      <w:pPr>
        <w:spacing w:after="0" w:line="20" w:lineRule="exact"/>
        <w:rPr>
          <w:sz w:val="20"/>
          <w:szCs w:val="20"/>
          <w:color w:val="auto"/>
        </w:rPr>
      </w:pPr>
      <w:r>
        <w:rPr>
          <w:sz w:val="20"/>
          <w:szCs w:val="20"/>
          <w:color w:val="auto"/>
        </w:rPr>
        <w:br w:type="column"/>
      </w:r>
    </w:p>
    <w:p>
      <w:pPr>
        <w:spacing w:after="0" w:line="5"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0" w:lineRule="exact"/>
        <w:rPr>
          <w:sz w:val="20"/>
          <w:szCs w:val="20"/>
          <w:color w:val="auto"/>
        </w:rPr>
      </w:pPr>
    </w:p>
    <w:p>
      <w:pPr>
        <w:sectPr>
          <w:pgSz w:w="11900" w:h="16838" w:orient="portrait"/>
          <w:cols w:equalWidth="0" w:num="2">
            <w:col w:w="2820" w:space="720"/>
            <w:col w:w="7880"/>
          </w:cols>
          <w:pgMar w:left="240" w:top="486" w:right="239" w:bottom="1440" w:gutter="0" w:footer="0" w:header="0"/>
          <w:type w:val="continuous"/>
        </w:sectPr>
      </w:pPr>
    </w:p>
    <w:p>
      <w:pPr>
        <w:spacing w:after="0" w:line="52" w:lineRule="exact"/>
        <w:rPr>
          <w:sz w:val="20"/>
          <w:szCs w:val="20"/>
          <w:color w:val="auto"/>
        </w:rPr>
      </w:pPr>
    </w:p>
    <w:p>
      <w:pPr>
        <w:spacing w:after="0" w:line="277" w:lineRule="auto"/>
        <w:rPr>
          <w:sz w:val="20"/>
          <w:szCs w:val="20"/>
          <w:color w:val="auto"/>
        </w:rPr>
      </w:pPr>
      <w:r>
        <w:rPr>
          <w:rFonts w:ascii="Arial" w:cs="Arial" w:eastAsia="Arial" w:hAnsi="Arial"/>
          <w:sz w:val="18"/>
          <w:szCs w:val="18"/>
          <w:i w:val="1"/>
          <w:iCs w:val="1"/>
          <w:color w:val="auto"/>
        </w:rPr>
        <w:t>N.B. Instructions to be received by the Offshore Account Bank by close of business (Paris time) 3 clear Business Days prior to the value date of the intended payment.</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color w:val="auto"/>
        </w:rPr>
        <w:t>This Investment Instruction shall be governed by English law.</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Yours sincerely,</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INC.</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296545</wp:posOffset>
            </wp:positionH>
            <wp:positionV relativeFrom="paragraph">
              <wp:posOffset>14605</wp:posOffset>
            </wp:positionV>
            <wp:extent cx="3336290" cy="17145"/>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6">
                      <a:extLst>
                        <a:ext uri="{28A0092B-C50C-407E-A947-70E740481C1C}"/>
                      </a:extLst>
                    </a:blip>
                    <a:srcRect/>
                    <a:stretch>
                      <a:fillRect/>
                    </a:stretch>
                  </pic:blipFill>
                  <pic:spPr bwMode="auto">
                    <a:xfrm>
                      <a:off x="0" y="0"/>
                      <a:ext cx="3336290" cy="17145"/>
                    </a:xfrm>
                    <a:prstGeom prst="rect">
                      <a:avLst/>
                    </a:prstGeom>
                    <a:noFill/>
                  </pic:spPr>
                </pic:pic>
              </a:graphicData>
            </a:graphic>
          </wp:anchor>
        </w:drawing>
      </w:r>
    </w:p>
    <w:p>
      <w:pPr>
        <w:spacing w:after="0" w:line="1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(Authorised Representative)]</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[THERMO FUNDING COMPANY LLC</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296545</wp:posOffset>
            </wp:positionH>
            <wp:positionV relativeFrom="paragraph">
              <wp:posOffset>14605</wp:posOffset>
            </wp:positionV>
            <wp:extent cx="3336290" cy="17145"/>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7">
                      <a:extLst>
                        <a:ext uri="{28A0092B-C50C-407E-A947-70E740481C1C}"/>
                      </a:extLst>
                    </a:blip>
                    <a:srcRect/>
                    <a:stretch>
                      <a:fillRect/>
                    </a:stretch>
                  </pic:blipFill>
                  <pic:spPr bwMode="auto">
                    <a:xfrm>
                      <a:off x="0" y="0"/>
                      <a:ext cx="3336290" cy="17145"/>
                    </a:xfrm>
                    <a:prstGeom prst="rect">
                      <a:avLst/>
                    </a:prstGeom>
                    <a:noFill/>
                  </pic:spPr>
                </pic:pic>
              </a:graphicData>
            </a:graphic>
          </wp:anchor>
        </w:drawing>
      </w:r>
    </w:p>
    <w:p>
      <w:pPr>
        <w:spacing w:after="0" w:line="1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(Authorised Representative)]</w:t>
      </w:r>
    </w:p>
    <w:p>
      <w:pPr>
        <w:spacing w:after="0" w:line="200" w:lineRule="exact"/>
        <w:rPr>
          <w:sz w:val="20"/>
          <w:szCs w:val="20"/>
          <w:color w:val="auto"/>
        </w:rPr>
      </w:pP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86" w:right="239" w:bottom="1440" w:gutter="0" w:footer="0" w:header="0"/>
          <w:type w:val="continuous"/>
        </w:sectPr>
      </w:pPr>
    </w:p>
    <w:bookmarkStart w:id="149" w:name="page150"/>
    <w:bookmarkEnd w:id="149"/>
    <w:p>
      <w:pPr>
        <w:jc w:val="center"/>
        <w:spacing w:after="0"/>
        <w:rPr>
          <w:sz w:val="20"/>
          <w:szCs w:val="20"/>
          <w:color w:val="auto"/>
        </w:rPr>
      </w:pPr>
      <w:r>
        <w:rPr>
          <w:rFonts w:ascii="Arial" w:cs="Arial" w:eastAsia="Arial" w:hAnsi="Arial"/>
          <w:sz w:val="18"/>
          <w:szCs w:val="18"/>
          <w:b w:val="1"/>
          <w:bCs w:val="1"/>
          <w:color w:val="auto"/>
        </w:rPr>
        <w:t>SCHEDULE 9</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FORM OF LIQUIDATION INSTRUCTION</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Name of Offshore Account Bank:</w:t>
      </w:r>
      <w:r>
        <w:rPr>
          <w:rFonts w:ascii="Arial" w:cs="Arial" w:eastAsia="Arial" w:hAnsi="Arial"/>
          <w:sz w:val="18"/>
          <w:szCs w:val="18"/>
          <w:color w:val="auto"/>
        </w:rPr>
        <w:t xml:space="preserve"> [●]]</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Address of Offshore Account Bank:</w:t>
      </w:r>
      <w:r>
        <w:rPr>
          <w:rFonts w:ascii="Arial" w:cs="Arial" w:eastAsia="Arial" w:hAnsi="Arial"/>
          <w:sz w:val="18"/>
          <w:szCs w:val="18"/>
          <w:color w:val="auto"/>
        </w:rPr>
        <w:t xml:space="preserve"> [●]]</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 the attention of:</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DATE</w:t>
      </w:r>
      <w:r>
        <w:rPr>
          <w:rFonts w:ascii="Arial" w:cs="Arial" w:eastAsia="Arial" w:hAnsi="Arial"/>
          <w:sz w:val="18"/>
          <w:szCs w:val="18"/>
          <w:color w:val="auto"/>
        </w:rPr>
        <w:t>]</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Account Bank Agreement</w:t>
      </w:r>
    </w:p>
    <w:p>
      <w:pPr>
        <w:spacing w:after="0" w:line="252" w:lineRule="exact"/>
        <w:rPr>
          <w:sz w:val="20"/>
          <w:szCs w:val="20"/>
          <w:color w:val="auto"/>
        </w:rPr>
      </w:pPr>
    </w:p>
    <w:p>
      <w:pPr>
        <w:jc w:val="both"/>
        <w:spacing w:after="0" w:line="289" w:lineRule="auto"/>
        <w:rPr>
          <w:sz w:val="20"/>
          <w:szCs w:val="20"/>
          <w:color w:val="auto"/>
        </w:rPr>
      </w:pPr>
      <w:r>
        <w:rPr>
          <w:rFonts w:ascii="Arial" w:cs="Arial" w:eastAsia="Arial" w:hAnsi="Arial"/>
          <w:sz w:val="17"/>
          <w:szCs w:val="17"/>
          <w:color w:val="auto"/>
        </w:rPr>
        <w:t>We refer to the accounts agreement, dated [●] by and among Globalstar, Inc. (the “</w:t>
      </w:r>
      <w:r>
        <w:rPr>
          <w:rFonts w:ascii="Arial" w:cs="Arial" w:eastAsia="Arial" w:hAnsi="Arial"/>
          <w:sz w:val="17"/>
          <w:szCs w:val="17"/>
          <w:b w:val="1"/>
          <w:bCs w:val="1"/>
          <w:color w:val="auto"/>
        </w:rPr>
        <w:t>Borrower</w:t>
      </w:r>
      <w:r>
        <w:rPr>
          <w:rFonts w:ascii="Arial" w:cs="Arial" w:eastAsia="Arial" w:hAnsi="Arial"/>
          <w:sz w:val="17"/>
          <w:szCs w:val="17"/>
          <w:color w:val="auto"/>
        </w:rPr>
        <w:t>”), Thermo Funding Company LLC, BNP Paribas, in its capacity as the Security Agent, BNP Paribas as the Offshore Account Bank and BNP Paribas in its capacity as the COFACE Agent (the “</w:t>
      </w:r>
      <w:r>
        <w:rPr>
          <w:rFonts w:ascii="Arial" w:cs="Arial" w:eastAsia="Arial" w:hAnsi="Arial"/>
          <w:sz w:val="17"/>
          <w:szCs w:val="17"/>
          <w:b w:val="1"/>
          <w:bCs w:val="1"/>
          <w:color w:val="auto"/>
        </w:rPr>
        <w:t>Accounts</w:t>
      </w:r>
      <w:r>
        <w:rPr>
          <w:rFonts w:ascii="Arial" w:cs="Arial" w:eastAsia="Arial" w:hAnsi="Arial"/>
          <w:sz w:val="17"/>
          <w:szCs w:val="17"/>
          <w:color w:val="auto"/>
        </w:rPr>
        <w:t xml:space="preserve"> </w:t>
      </w:r>
      <w:r>
        <w:rPr>
          <w:rFonts w:ascii="Arial" w:cs="Arial" w:eastAsia="Arial" w:hAnsi="Arial"/>
          <w:sz w:val="17"/>
          <w:szCs w:val="17"/>
          <w:b w:val="1"/>
          <w:bCs w:val="1"/>
          <w:color w:val="auto"/>
        </w:rPr>
        <w:t>Agreement</w:t>
      </w:r>
      <w:r>
        <w:rPr>
          <w:rFonts w:ascii="Arial" w:cs="Arial" w:eastAsia="Arial" w:hAnsi="Arial"/>
          <w:sz w:val="17"/>
          <w:szCs w:val="17"/>
          <w:color w:val="auto"/>
        </w:rPr>
        <w:t>”). Words and expressions used in this Liquidation Instruction shall have the same meanings as in the Accounts Agreement.</w:t>
      </w:r>
    </w:p>
    <w:p>
      <w:pPr>
        <w:spacing w:after="0" w:line="189" w:lineRule="exact"/>
        <w:rPr>
          <w:sz w:val="20"/>
          <w:szCs w:val="20"/>
          <w:color w:val="auto"/>
        </w:rPr>
      </w:pPr>
    </w:p>
    <w:p>
      <w:pPr>
        <w:jc w:val="both"/>
        <w:ind w:right="20"/>
        <w:spacing w:after="0" w:line="342" w:lineRule="auto"/>
        <w:rPr>
          <w:sz w:val="20"/>
          <w:szCs w:val="20"/>
          <w:color w:val="auto"/>
        </w:rPr>
      </w:pPr>
      <w:r>
        <w:rPr>
          <w:rFonts w:ascii="Arial" w:cs="Arial" w:eastAsia="Arial" w:hAnsi="Arial"/>
          <w:sz w:val="16"/>
          <w:szCs w:val="16"/>
          <w:color w:val="auto"/>
        </w:rPr>
        <w:t>This Liquidation Instruction is being provided to you in accordance with Clause 16 (</w:t>
      </w:r>
      <w:r>
        <w:rPr>
          <w:rFonts w:ascii="Arial" w:cs="Arial" w:eastAsia="Arial" w:hAnsi="Arial"/>
          <w:sz w:val="16"/>
          <w:szCs w:val="16"/>
          <w:i w:val="1"/>
          <w:iCs w:val="1"/>
          <w:color w:val="auto"/>
        </w:rPr>
        <w:t>Authorised Investments</w:t>
      </w:r>
      <w:r>
        <w:rPr>
          <w:rFonts w:ascii="Arial" w:cs="Arial" w:eastAsia="Arial" w:hAnsi="Arial"/>
          <w:sz w:val="16"/>
          <w:szCs w:val="16"/>
          <w:color w:val="auto"/>
        </w:rPr>
        <w:t>) of the Accounts Agreement. You are instructed to liquidate or procure the liquidation of the following portions of the indicated Authorised Investment(s) and pay the proceeds to the Project Account.</w:t>
      </w:r>
    </w:p>
    <w:p>
      <w:pPr>
        <w:spacing w:after="0" w:line="39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60" w:type="dxa"/>
            <w:vAlign w:val="bottom"/>
          </w:tcPr>
          <w:p>
            <w:pPr>
              <w:spacing w:after="0"/>
              <w:rPr>
                <w:sz w:val="20"/>
                <w:szCs w:val="20"/>
                <w:color w:val="auto"/>
              </w:rPr>
            </w:pPr>
            <w:r>
              <w:rPr>
                <w:rFonts w:ascii="Arial" w:cs="Arial" w:eastAsia="Arial" w:hAnsi="Arial"/>
                <w:sz w:val="18"/>
                <w:szCs w:val="18"/>
                <w:color w:val="auto"/>
              </w:rPr>
              <w:t>1.</w:t>
            </w:r>
          </w:p>
        </w:tc>
        <w:tc>
          <w:tcPr>
            <w:tcW w:w="5640" w:type="dxa"/>
            <w:vAlign w:val="bottom"/>
          </w:tcPr>
          <w:p>
            <w:pPr>
              <w:ind w:left="2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insert currency</w:t>
            </w:r>
            <w:r>
              <w:rPr>
                <w:rFonts w:ascii="Arial" w:cs="Arial" w:eastAsia="Arial" w:hAnsi="Arial"/>
                <w:sz w:val="18"/>
                <w:szCs w:val="18"/>
                <w:color w:val="auto"/>
              </w:rPr>
              <w:t>] [</w:t>
            </w:r>
            <w:r>
              <w:rPr>
                <w:rFonts w:ascii="Arial" w:cs="Arial" w:eastAsia="Arial" w:hAnsi="Arial"/>
                <w:sz w:val="18"/>
                <w:szCs w:val="18"/>
                <w:i w:val="1"/>
                <w:iCs w:val="1"/>
                <w:color w:val="auto"/>
              </w:rPr>
              <w:t>insert amount</w:t>
            </w:r>
            <w:r>
              <w:rPr>
                <w:rFonts w:ascii="Arial" w:cs="Arial" w:eastAsia="Arial" w:hAnsi="Arial"/>
                <w:sz w:val="18"/>
                <w:szCs w:val="18"/>
                <w:color w:val="auto"/>
              </w:rPr>
              <w:t>] / [total balance]</w:t>
            </w:r>
          </w:p>
        </w:tc>
        <w:tc>
          <w:tcPr>
            <w:tcW w:w="940" w:type="dxa"/>
            <w:vAlign w:val="bottom"/>
          </w:tcPr>
          <w:p>
            <w:pPr>
              <w:ind w:left="120"/>
              <w:spacing w:after="0"/>
              <w:rPr>
                <w:sz w:val="20"/>
                <w:szCs w:val="20"/>
                <w:color w:val="auto"/>
              </w:rPr>
            </w:pPr>
            <w:r>
              <w:rPr>
                <w:rFonts w:ascii="Arial" w:cs="Arial" w:eastAsia="Arial" w:hAnsi="Arial"/>
                <w:sz w:val="18"/>
                <w:szCs w:val="18"/>
                <w:color w:val="auto"/>
              </w:rPr>
              <w:t>From</w:t>
            </w:r>
          </w:p>
        </w:tc>
        <w:tc>
          <w:tcPr>
            <w:tcW w:w="2620" w:type="dxa"/>
            <w:vAlign w:val="bottom"/>
          </w:tcPr>
          <w:p>
            <w:pPr>
              <w:ind w:left="420"/>
              <w:spacing w:after="0"/>
              <w:rPr>
                <w:sz w:val="20"/>
                <w:szCs w:val="20"/>
                <w:color w:val="auto"/>
              </w:rPr>
            </w:pPr>
            <w:r>
              <w:rPr>
                <w:rFonts w:ascii="Arial" w:cs="Arial" w:eastAsia="Arial" w:hAnsi="Arial"/>
                <w:sz w:val="18"/>
                <w:szCs w:val="18"/>
                <w:color w:val="auto"/>
                <w:w w:val="91"/>
              </w:rPr>
              <w:t>[</w:t>
            </w:r>
            <w:r>
              <w:rPr>
                <w:rFonts w:ascii="Arial" w:cs="Arial" w:eastAsia="Arial" w:hAnsi="Arial"/>
                <w:sz w:val="18"/>
                <w:szCs w:val="18"/>
                <w:i w:val="1"/>
                <w:iCs w:val="1"/>
                <w:color w:val="auto"/>
                <w:w w:val="91"/>
              </w:rPr>
              <w:t>insert Authorised Investment</w:t>
            </w:r>
            <w:r>
              <w:rPr>
                <w:rFonts w:ascii="Arial" w:cs="Arial" w:eastAsia="Arial" w:hAnsi="Arial"/>
                <w:sz w:val="18"/>
                <w:szCs w:val="18"/>
                <w:color w:val="auto"/>
                <w:w w:val="91"/>
              </w:rPr>
              <w:t>]</w:t>
            </w:r>
          </w:p>
        </w:tc>
      </w:tr>
      <w:tr>
        <w:trPr>
          <w:trHeight w:val="432"/>
        </w:trPr>
        <w:tc>
          <w:tcPr>
            <w:tcW w:w="660" w:type="dxa"/>
            <w:vAlign w:val="bottom"/>
          </w:tcPr>
          <w:p>
            <w:pPr>
              <w:spacing w:after="0"/>
              <w:rPr>
                <w:sz w:val="20"/>
                <w:szCs w:val="20"/>
                <w:color w:val="auto"/>
              </w:rPr>
            </w:pPr>
            <w:r>
              <w:rPr>
                <w:rFonts w:ascii="Arial" w:cs="Arial" w:eastAsia="Arial" w:hAnsi="Arial"/>
                <w:sz w:val="18"/>
                <w:szCs w:val="18"/>
                <w:color w:val="auto"/>
              </w:rPr>
              <w:t>2.</w:t>
            </w:r>
          </w:p>
        </w:tc>
        <w:tc>
          <w:tcPr>
            <w:tcW w:w="5640" w:type="dxa"/>
            <w:vAlign w:val="bottom"/>
          </w:tcPr>
          <w:p>
            <w:pPr>
              <w:ind w:left="2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insert currency</w:t>
            </w:r>
            <w:r>
              <w:rPr>
                <w:rFonts w:ascii="Arial" w:cs="Arial" w:eastAsia="Arial" w:hAnsi="Arial"/>
                <w:sz w:val="18"/>
                <w:szCs w:val="18"/>
                <w:color w:val="auto"/>
              </w:rPr>
              <w:t>] [</w:t>
            </w:r>
            <w:r>
              <w:rPr>
                <w:rFonts w:ascii="Arial" w:cs="Arial" w:eastAsia="Arial" w:hAnsi="Arial"/>
                <w:sz w:val="18"/>
                <w:szCs w:val="18"/>
                <w:i w:val="1"/>
                <w:iCs w:val="1"/>
                <w:color w:val="auto"/>
              </w:rPr>
              <w:t>insert amount</w:t>
            </w:r>
            <w:r>
              <w:rPr>
                <w:rFonts w:ascii="Arial" w:cs="Arial" w:eastAsia="Arial" w:hAnsi="Arial"/>
                <w:sz w:val="18"/>
                <w:szCs w:val="18"/>
                <w:color w:val="auto"/>
              </w:rPr>
              <w:t>] / [total balance]</w:t>
            </w:r>
          </w:p>
        </w:tc>
        <w:tc>
          <w:tcPr>
            <w:tcW w:w="940" w:type="dxa"/>
            <w:vAlign w:val="bottom"/>
          </w:tcPr>
          <w:p>
            <w:pPr>
              <w:ind w:left="120"/>
              <w:spacing w:after="0"/>
              <w:rPr>
                <w:sz w:val="20"/>
                <w:szCs w:val="20"/>
                <w:color w:val="auto"/>
              </w:rPr>
            </w:pPr>
            <w:r>
              <w:rPr>
                <w:rFonts w:ascii="Arial" w:cs="Arial" w:eastAsia="Arial" w:hAnsi="Arial"/>
                <w:sz w:val="18"/>
                <w:szCs w:val="18"/>
                <w:color w:val="auto"/>
              </w:rPr>
              <w:t>From</w:t>
            </w:r>
          </w:p>
        </w:tc>
        <w:tc>
          <w:tcPr>
            <w:tcW w:w="2620" w:type="dxa"/>
            <w:vAlign w:val="bottom"/>
          </w:tcPr>
          <w:p>
            <w:pPr>
              <w:ind w:left="420"/>
              <w:spacing w:after="0"/>
              <w:rPr>
                <w:sz w:val="20"/>
                <w:szCs w:val="20"/>
                <w:color w:val="auto"/>
              </w:rPr>
            </w:pPr>
            <w:r>
              <w:rPr>
                <w:rFonts w:ascii="Arial" w:cs="Arial" w:eastAsia="Arial" w:hAnsi="Arial"/>
                <w:sz w:val="18"/>
                <w:szCs w:val="18"/>
                <w:color w:val="auto"/>
                <w:w w:val="91"/>
              </w:rPr>
              <w:t>[</w:t>
            </w:r>
            <w:r>
              <w:rPr>
                <w:rFonts w:ascii="Arial" w:cs="Arial" w:eastAsia="Arial" w:hAnsi="Arial"/>
                <w:sz w:val="18"/>
                <w:szCs w:val="18"/>
                <w:i w:val="1"/>
                <w:iCs w:val="1"/>
                <w:color w:val="auto"/>
                <w:w w:val="91"/>
              </w:rPr>
              <w:t>insert Authorised Investment</w:t>
            </w:r>
            <w:r>
              <w:rPr>
                <w:rFonts w:ascii="Arial" w:cs="Arial" w:eastAsia="Arial" w:hAnsi="Arial"/>
                <w:sz w:val="18"/>
                <w:szCs w:val="18"/>
                <w:color w:val="auto"/>
                <w:w w:val="91"/>
              </w:rPr>
              <w:t>]</w:t>
            </w:r>
          </w:p>
        </w:tc>
      </w:tr>
      <w:tr>
        <w:trPr>
          <w:trHeight w:val="432"/>
        </w:trPr>
        <w:tc>
          <w:tcPr>
            <w:tcW w:w="660" w:type="dxa"/>
            <w:vAlign w:val="bottom"/>
          </w:tcPr>
          <w:p>
            <w:pPr>
              <w:spacing w:after="0"/>
              <w:rPr>
                <w:sz w:val="20"/>
                <w:szCs w:val="20"/>
                <w:color w:val="auto"/>
              </w:rPr>
            </w:pPr>
            <w:r>
              <w:rPr>
                <w:rFonts w:ascii="Arial" w:cs="Arial" w:eastAsia="Arial" w:hAnsi="Arial"/>
                <w:sz w:val="18"/>
                <w:szCs w:val="18"/>
                <w:i w:val="1"/>
                <w:iCs w:val="1"/>
                <w:color w:val="auto"/>
              </w:rPr>
              <w:t>Etc</w:t>
            </w:r>
          </w:p>
        </w:tc>
        <w:tc>
          <w:tcPr>
            <w:tcW w:w="56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620" w:type="dxa"/>
            <w:vAlign w:val="bottom"/>
          </w:tcPr>
          <w:p>
            <w:pPr>
              <w:spacing w:after="0"/>
              <w:rPr>
                <w:sz w:val="24"/>
                <w:szCs w:val="24"/>
                <w:color w:val="auto"/>
              </w:rPr>
            </w:pPr>
          </w:p>
        </w:tc>
      </w:tr>
      <w:tr>
        <w:trPr>
          <w:trHeight w:val="223"/>
        </w:trPr>
        <w:tc>
          <w:tcPr>
            <w:tcW w:w="660" w:type="dxa"/>
            <w:vAlign w:val="bottom"/>
            <w:tcBorders>
              <w:bottom w:val="single" w:sz="8" w:color="auto"/>
            </w:tcBorders>
          </w:tcPr>
          <w:p>
            <w:pPr>
              <w:spacing w:after="0"/>
              <w:rPr>
                <w:sz w:val="19"/>
                <w:szCs w:val="19"/>
                <w:color w:val="auto"/>
              </w:rPr>
            </w:pPr>
          </w:p>
        </w:tc>
        <w:tc>
          <w:tcPr>
            <w:tcW w:w="5640" w:type="dxa"/>
            <w:vAlign w:val="bottom"/>
            <w:tcBorders>
              <w:bottom w:val="single" w:sz="8" w:color="auto"/>
            </w:tcBorders>
          </w:tcPr>
          <w:p>
            <w:pPr>
              <w:spacing w:after="0"/>
              <w:rPr>
                <w:sz w:val="19"/>
                <w:szCs w:val="19"/>
                <w:color w:val="auto"/>
              </w:rPr>
            </w:pPr>
          </w:p>
        </w:tc>
        <w:tc>
          <w:tcPr>
            <w:tcW w:w="940" w:type="dxa"/>
            <w:vAlign w:val="bottom"/>
          </w:tcPr>
          <w:p>
            <w:pPr>
              <w:spacing w:after="0"/>
              <w:rPr>
                <w:sz w:val="19"/>
                <w:szCs w:val="19"/>
                <w:color w:val="auto"/>
              </w:rPr>
            </w:pPr>
          </w:p>
        </w:tc>
        <w:tc>
          <w:tcPr>
            <w:tcW w:w="2620" w:type="dxa"/>
            <w:vAlign w:val="bottom"/>
          </w:tcPr>
          <w:p>
            <w:pPr>
              <w:spacing w:after="0"/>
              <w:rPr>
                <w:sz w:val="19"/>
                <w:szCs w:val="19"/>
                <w:color w:val="auto"/>
              </w:rPr>
            </w:pPr>
          </w:p>
        </w:tc>
      </w:tr>
      <w:tr>
        <w:trPr>
          <w:trHeight w:val="223"/>
        </w:trPr>
        <w:tc>
          <w:tcPr>
            <w:tcW w:w="6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Total</w:t>
            </w:r>
          </w:p>
        </w:tc>
        <w:tc>
          <w:tcPr>
            <w:tcW w:w="5640" w:type="dxa"/>
            <w:vAlign w:val="bottom"/>
            <w:tcBorders>
              <w:bottom w:val="single" w:sz="8" w:color="auto"/>
            </w:tcBorders>
          </w:tcPr>
          <w:p>
            <w:pPr>
              <w:ind w:left="2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insert currency</w:t>
            </w:r>
            <w:r>
              <w:rPr>
                <w:rFonts w:ascii="Arial" w:cs="Arial" w:eastAsia="Arial" w:hAnsi="Arial"/>
                <w:sz w:val="18"/>
                <w:szCs w:val="18"/>
                <w:color w:val="auto"/>
              </w:rPr>
              <w:t>] [</w:t>
            </w:r>
            <w:r>
              <w:rPr>
                <w:rFonts w:ascii="Arial" w:cs="Arial" w:eastAsia="Arial" w:hAnsi="Arial"/>
                <w:sz w:val="18"/>
                <w:szCs w:val="18"/>
                <w:i w:val="1"/>
                <w:iCs w:val="1"/>
                <w:color w:val="auto"/>
              </w:rPr>
              <w:t>insert total</w:t>
            </w:r>
            <w:r>
              <w:rPr>
                <w:rFonts w:ascii="Arial" w:cs="Arial" w:eastAsia="Arial" w:hAnsi="Arial"/>
                <w:sz w:val="18"/>
                <w:szCs w:val="18"/>
                <w:color w:val="auto"/>
              </w:rPr>
              <w:t>]</w:t>
            </w:r>
          </w:p>
        </w:tc>
        <w:tc>
          <w:tcPr>
            <w:tcW w:w="940" w:type="dxa"/>
            <w:vAlign w:val="bottom"/>
          </w:tcPr>
          <w:p>
            <w:pPr>
              <w:spacing w:after="0"/>
              <w:rPr>
                <w:sz w:val="19"/>
                <w:szCs w:val="19"/>
                <w:color w:val="auto"/>
              </w:rPr>
            </w:pPr>
          </w:p>
        </w:tc>
        <w:tc>
          <w:tcPr>
            <w:tcW w:w="2620" w:type="dxa"/>
            <w:vAlign w:val="bottom"/>
          </w:tcPr>
          <w:p>
            <w:pPr>
              <w:spacing w:after="0"/>
              <w:rPr>
                <w:sz w:val="19"/>
                <w:szCs w:val="19"/>
                <w:color w:val="auto"/>
              </w:rPr>
            </w:pPr>
          </w:p>
        </w:tc>
      </w:tr>
    </w:tbl>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i w:val="1"/>
          <w:iCs w:val="1"/>
          <w:color w:val="auto"/>
        </w:rPr>
        <w:t>N.B. Instructions to be received by the Offshore Account Bank by close of business (Paris time) 1 clear Business Day prior to the value date of the intended payment.</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color w:val="auto"/>
        </w:rPr>
        <w:t>This Liquidation Instruction shall be governed by English law.</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color w:val="auto"/>
        </w:rPr>
        <w:t>Yours sincerely,</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[GLOBALSTAR, INC./COFACE AGENT/THERMO FUNDING COMPANY LLC]</w:t>
      </w:r>
    </w:p>
    <w:p>
      <w:pPr>
        <w:spacing w:after="0" w:line="256" w:lineRule="exact"/>
        <w:rPr>
          <w:sz w:val="20"/>
          <w:szCs w:val="20"/>
          <w:color w:val="auto"/>
        </w:rPr>
      </w:pPr>
    </w:p>
    <w:p>
      <w:pPr>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296545</wp:posOffset>
            </wp:positionH>
            <wp:positionV relativeFrom="paragraph">
              <wp:posOffset>14605</wp:posOffset>
            </wp:positionV>
            <wp:extent cx="3336290" cy="17145"/>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9">
                      <a:extLst>
                        <a:ext uri="{28A0092B-C50C-407E-A947-70E740481C1C}"/>
                      </a:extLst>
                    </a:blip>
                    <a:srcRect/>
                    <a:stretch>
                      <a:fillRect/>
                    </a:stretch>
                  </pic:blipFill>
                  <pic:spPr bwMode="auto">
                    <a:xfrm>
                      <a:off x="0" y="0"/>
                      <a:ext cx="3336290" cy="17145"/>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(Authorised Representative)</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50430" cy="2159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513" w:right="239" w:bottom="1440" w:gutter="0" w:footer="0" w:header="0"/>
        </w:sectPr>
      </w:pPr>
    </w:p>
    <w:bookmarkStart w:id="150" w:name="page151"/>
    <w:bookmarkEnd w:id="150"/>
    <w:p>
      <w:pPr>
        <w:jc w:val="center"/>
        <w:ind w:right="-19"/>
        <w:spacing w:after="0"/>
        <w:rPr>
          <w:sz w:val="20"/>
          <w:szCs w:val="20"/>
          <w:color w:val="auto"/>
        </w:rPr>
      </w:pPr>
      <w:r>
        <w:rPr>
          <w:rFonts w:ascii="Arial" w:cs="Arial" w:eastAsia="Arial" w:hAnsi="Arial"/>
          <w:sz w:val="16"/>
          <w:szCs w:val="16"/>
          <w:b w:val="1"/>
          <w:bCs w:val="1"/>
          <w:color w:val="auto"/>
        </w:rPr>
        <w:t>Certification of Chief Executive Officer</w:t>
      </w: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I, James Monroe III, certify that:</w:t>
      </w:r>
    </w:p>
    <w:p>
      <w:pPr>
        <w:spacing w:after="0" w:line="221" w:lineRule="exact"/>
        <w:rPr>
          <w:sz w:val="20"/>
          <w:szCs w:val="20"/>
          <w:color w:val="auto"/>
        </w:rPr>
      </w:pPr>
    </w:p>
    <w:p>
      <w:pPr>
        <w:ind w:left="720" w:hanging="712"/>
        <w:spacing w:after="0"/>
        <w:tabs>
          <w:tab w:leader="none" w:pos="720" w:val="left"/>
        </w:tabs>
        <w:numPr>
          <w:ilvl w:val="0"/>
          <w:numId w:val="167"/>
        </w:numPr>
        <w:rPr>
          <w:rFonts w:ascii="Arial" w:cs="Arial" w:eastAsia="Arial" w:hAnsi="Arial"/>
          <w:sz w:val="16"/>
          <w:szCs w:val="16"/>
          <w:color w:val="auto"/>
        </w:rPr>
      </w:pPr>
      <w:r>
        <w:rPr>
          <w:rFonts w:ascii="Arial" w:cs="Arial" w:eastAsia="Arial" w:hAnsi="Arial"/>
          <w:sz w:val="16"/>
          <w:szCs w:val="16"/>
          <w:color w:val="auto"/>
        </w:rPr>
        <w:t>I have reviewed this quarterly report on Form 10-Q of Globalstar, Inc.;</w:t>
      </w:r>
    </w:p>
    <w:p>
      <w:pPr>
        <w:spacing w:after="0" w:line="221" w:lineRule="exact"/>
        <w:rPr>
          <w:rFonts w:ascii="Arial" w:cs="Arial" w:eastAsia="Arial" w:hAnsi="Arial"/>
          <w:sz w:val="16"/>
          <w:szCs w:val="16"/>
          <w:color w:val="auto"/>
        </w:rPr>
      </w:pPr>
    </w:p>
    <w:p>
      <w:pPr>
        <w:ind w:left="720" w:right="100" w:hanging="712"/>
        <w:spacing w:after="0" w:line="329" w:lineRule="auto"/>
        <w:tabs>
          <w:tab w:leader="none" w:pos="720" w:val="left"/>
        </w:tabs>
        <w:numPr>
          <w:ilvl w:val="0"/>
          <w:numId w:val="167"/>
        </w:numPr>
        <w:rPr>
          <w:rFonts w:ascii="Arial" w:cs="Arial" w:eastAsia="Arial" w:hAnsi="Arial"/>
          <w:sz w:val="15"/>
          <w:szCs w:val="15"/>
          <w:color w:val="auto"/>
        </w:rPr>
      </w:pPr>
      <w:r>
        <w:rPr>
          <w:rFonts w:ascii="Arial" w:cs="Arial" w:eastAsia="Arial" w:hAnsi="Arial"/>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34" w:lineRule="exact"/>
        <w:rPr>
          <w:rFonts w:ascii="Arial" w:cs="Arial" w:eastAsia="Arial" w:hAnsi="Arial"/>
          <w:sz w:val="15"/>
          <w:szCs w:val="15"/>
          <w:color w:val="auto"/>
        </w:rPr>
      </w:pPr>
    </w:p>
    <w:p>
      <w:pPr>
        <w:ind w:left="720" w:right="620" w:hanging="712"/>
        <w:spacing w:after="0" w:line="293" w:lineRule="auto"/>
        <w:tabs>
          <w:tab w:leader="none" w:pos="720" w:val="left"/>
        </w:tabs>
        <w:numPr>
          <w:ilvl w:val="0"/>
          <w:numId w:val="167"/>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58" w:lineRule="exact"/>
        <w:rPr>
          <w:rFonts w:ascii="Arial" w:cs="Arial" w:eastAsia="Arial" w:hAnsi="Arial"/>
          <w:sz w:val="16"/>
          <w:szCs w:val="16"/>
          <w:color w:val="auto"/>
        </w:rPr>
      </w:pPr>
    </w:p>
    <w:p>
      <w:pPr>
        <w:ind w:left="720" w:hanging="712"/>
        <w:spacing w:after="0"/>
        <w:tabs>
          <w:tab w:leader="none" w:pos="720" w:val="left"/>
        </w:tabs>
        <w:numPr>
          <w:ilvl w:val="0"/>
          <w:numId w:val="167"/>
        </w:numPr>
        <w:rPr>
          <w:rFonts w:ascii="Arial" w:cs="Arial" w:eastAsia="Arial" w:hAnsi="Arial"/>
          <w:sz w:val="15"/>
          <w:szCs w:val="15"/>
          <w:color w:val="auto"/>
        </w:rPr>
      </w:pPr>
      <w:r>
        <w:rPr>
          <w:rFonts w:ascii="Arial" w:cs="Arial" w:eastAsia="Arial" w:hAnsi="Arial"/>
          <w:sz w:val="15"/>
          <w:szCs w:val="15"/>
          <w:color w:val="auto"/>
        </w:rPr>
        <w:t>The registrant’s other certifying officer and I are responsible for establishing and maintaining disclosure controls and procedures (as defined in Exchange Act</w:t>
      </w:r>
    </w:p>
    <w:p>
      <w:pPr>
        <w:spacing w:after="0" w:line="33" w:lineRule="exact"/>
        <w:rPr>
          <w:rFonts w:ascii="Arial" w:cs="Arial" w:eastAsia="Arial" w:hAnsi="Arial"/>
          <w:sz w:val="15"/>
          <w:szCs w:val="15"/>
          <w:color w:val="auto"/>
        </w:rPr>
      </w:pPr>
    </w:p>
    <w:p>
      <w:pPr>
        <w:ind w:left="720"/>
        <w:spacing w:after="0"/>
        <w:rPr>
          <w:rFonts w:ascii="Arial" w:cs="Arial" w:eastAsia="Arial" w:hAnsi="Arial"/>
          <w:sz w:val="15"/>
          <w:szCs w:val="15"/>
          <w:color w:val="auto"/>
        </w:rPr>
      </w:pPr>
      <w:r>
        <w:rPr>
          <w:rFonts w:ascii="Arial" w:cs="Arial" w:eastAsia="Arial" w:hAnsi="Arial"/>
          <w:sz w:val="14"/>
          <w:szCs w:val="14"/>
          <w:color w:val="auto"/>
        </w:rPr>
        <w:t>Rules 13a-15(e) and 15(d)-15(e)) and internal control over financial reporting (as defined in Exchange Act Rule 13a-15(f) and 15d-15(f)) for the registrant and have:</w:t>
      </w:r>
    </w:p>
    <w:p>
      <w:pPr>
        <w:spacing w:after="0" w:line="240" w:lineRule="exact"/>
        <w:rPr>
          <w:rFonts w:ascii="Arial" w:cs="Arial" w:eastAsia="Arial" w:hAnsi="Arial"/>
          <w:sz w:val="15"/>
          <w:szCs w:val="15"/>
          <w:color w:val="auto"/>
        </w:rPr>
      </w:pPr>
    </w:p>
    <w:p>
      <w:pPr>
        <w:ind w:left="1420" w:right="40" w:hanging="710"/>
        <w:spacing w:after="0" w:line="278" w:lineRule="auto"/>
        <w:tabs>
          <w:tab w:leader="none" w:pos="1420" w:val="left"/>
        </w:tabs>
        <w:numPr>
          <w:ilvl w:val="1"/>
          <w:numId w:val="167"/>
        </w:numPr>
        <w:rPr>
          <w:rFonts w:ascii="Arial" w:cs="Arial" w:eastAsia="Arial" w:hAnsi="Arial"/>
          <w:sz w:val="16"/>
          <w:szCs w:val="16"/>
          <w:color w:val="auto"/>
        </w:rPr>
      </w:pPr>
      <w:r>
        <w:rPr>
          <w:rFonts w:ascii="Arial" w:cs="Arial" w:eastAsia="Arial" w:hAnsi="Arial"/>
          <w:sz w:val="16"/>
          <w:szCs w:val="16"/>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70" w:lineRule="exact"/>
        <w:rPr>
          <w:rFonts w:ascii="Arial" w:cs="Arial" w:eastAsia="Arial" w:hAnsi="Arial"/>
          <w:sz w:val="16"/>
          <w:szCs w:val="16"/>
          <w:color w:val="auto"/>
        </w:rPr>
      </w:pPr>
    </w:p>
    <w:p>
      <w:pPr>
        <w:ind w:left="1420" w:right="160" w:hanging="710"/>
        <w:spacing w:after="0" w:line="278" w:lineRule="auto"/>
        <w:tabs>
          <w:tab w:leader="none" w:pos="1420" w:val="left"/>
        </w:tabs>
        <w:numPr>
          <w:ilvl w:val="1"/>
          <w:numId w:val="167"/>
        </w:numPr>
        <w:rPr>
          <w:rFonts w:ascii="Arial" w:cs="Arial" w:eastAsia="Arial" w:hAnsi="Arial"/>
          <w:sz w:val="16"/>
          <w:szCs w:val="16"/>
          <w:color w:val="auto"/>
        </w:rPr>
      </w:pPr>
      <w:r>
        <w:rPr>
          <w:rFonts w:ascii="Arial" w:cs="Arial" w:eastAsia="Arial" w:hAnsi="Arial"/>
          <w:sz w:val="16"/>
          <w:szCs w:val="16"/>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70" w:lineRule="exact"/>
        <w:rPr>
          <w:rFonts w:ascii="Arial" w:cs="Arial" w:eastAsia="Arial" w:hAnsi="Arial"/>
          <w:sz w:val="16"/>
          <w:szCs w:val="16"/>
          <w:color w:val="auto"/>
        </w:rPr>
      </w:pPr>
    </w:p>
    <w:p>
      <w:pPr>
        <w:ind w:left="1420" w:right="200" w:hanging="710"/>
        <w:spacing w:after="0" w:line="293" w:lineRule="auto"/>
        <w:tabs>
          <w:tab w:leader="none" w:pos="1420" w:val="left"/>
        </w:tabs>
        <w:numPr>
          <w:ilvl w:val="1"/>
          <w:numId w:val="167"/>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8" w:lineRule="exact"/>
        <w:rPr>
          <w:rFonts w:ascii="Arial" w:cs="Arial" w:eastAsia="Arial" w:hAnsi="Arial"/>
          <w:sz w:val="16"/>
          <w:szCs w:val="16"/>
          <w:color w:val="auto"/>
        </w:rPr>
      </w:pPr>
    </w:p>
    <w:p>
      <w:pPr>
        <w:ind w:left="1420" w:right="240" w:hanging="710"/>
        <w:spacing w:after="0" w:line="278" w:lineRule="auto"/>
        <w:tabs>
          <w:tab w:leader="none" w:pos="1420" w:val="left"/>
        </w:tabs>
        <w:numPr>
          <w:ilvl w:val="1"/>
          <w:numId w:val="167"/>
        </w:numPr>
        <w:rPr>
          <w:rFonts w:ascii="Arial" w:cs="Arial" w:eastAsia="Arial" w:hAnsi="Arial"/>
          <w:sz w:val="16"/>
          <w:szCs w:val="16"/>
          <w:color w:val="auto"/>
        </w:rPr>
      </w:pPr>
      <w:r>
        <w:rPr>
          <w:rFonts w:ascii="Arial" w:cs="Arial" w:eastAsia="Arial" w:hAnsi="Arial"/>
          <w:sz w:val="16"/>
          <w:szCs w:val="16"/>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70" w:lineRule="exact"/>
        <w:rPr>
          <w:rFonts w:ascii="Arial" w:cs="Arial" w:eastAsia="Arial" w:hAnsi="Arial"/>
          <w:sz w:val="16"/>
          <w:szCs w:val="16"/>
          <w:color w:val="auto"/>
        </w:rPr>
      </w:pPr>
    </w:p>
    <w:p>
      <w:pPr>
        <w:ind w:left="720" w:right="400" w:hanging="712"/>
        <w:spacing w:after="0" w:line="293" w:lineRule="auto"/>
        <w:tabs>
          <w:tab w:leader="none" w:pos="720" w:val="left"/>
        </w:tabs>
        <w:numPr>
          <w:ilvl w:val="0"/>
          <w:numId w:val="167"/>
        </w:numPr>
        <w:rPr>
          <w:rFonts w:ascii="Arial" w:cs="Arial" w:eastAsia="Arial" w:hAnsi="Arial"/>
          <w:sz w:val="16"/>
          <w:szCs w:val="16"/>
          <w:color w:val="auto"/>
        </w:rPr>
      </w:pPr>
      <w:r>
        <w:rPr>
          <w:rFonts w:ascii="Arial" w:cs="Arial" w:eastAsia="Arial" w:hAnsi="Arial"/>
          <w:sz w:val="16"/>
          <w:szCs w:val="16"/>
          <w:color w:val="auto"/>
        </w:rPr>
        <w:t>The registrant’s other certifying officer and I have disclosed, based on our most recent evaluation of internal control over financial reporting, to the registrant’s auditors and the audit committee of registrant’s board of directors (or persons performing the equivalent functions):</w:t>
      </w:r>
    </w:p>
    <w:p>
      <w:pPr>
        <w:spacing w:after="0" w:line="158" w:lineRule="exact"/>
        <w:rPr>
          <w:rFonts w:ascii="Arial" w:cs="Arial" w:eastAsia="Arial" w:hAnsi="Arial"/>
          <w:sz w:val="16"/>
          <w:szCs w:val="16"/>
          <w:color w:val="auto"/>
        </w:rPr>
      </w:pPr>
    </w:p>
    <w:p>
      <w:pPr>
        <w:ind w:left="1420" w:right="120" w:hanging="710"/>
        <w:spacing w:after="0" w:line="293" w:lineRule="auto"/>
        <w:tabs>
          <w:tab w:leader="none" w:pos="1420" w:val="left"/>
        </w:tabs>
        <w:numPr>
          <w:ilvl w:val="1"/>
          <w:numId w:val="167"/>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58" w:lineRule="exact"/>
        <w:rPr>
          <w:rFonts w:ascii="Arial" w:cs="Arial" w:eastAsia="Arial" w:hAnsi="Arial"/>
          <w:sz w:val="16"/>
          <w:szCs w:val="16"/>
          <w:color w:val="auto"/>
        </w:rPr>
      </w:pPr>
    </w:p>
    <w:p>
      <w:pPr>
        <w:ind w:left="1420" w:right="340" w:hanging="710"/>
        <w:spacing w:after="0" w:line="293" w:lineRule="auto"/>
        <w:tabs>
          <w:tab w:leader="none" w:pos="1420" w:val="left"/>
        </w:tabs>
        <w:numPr>
          <w:ilvl w:val="1"/>
          <w:numId w:val="167"/>
        </w:numPr>
        <w:rPr>
          <w:rFonts w:ascii="Arial" w:cs="Arial" w:eastAsia="Arial" w:hAnsi="Arial"/>
          <w:sz w:val="16"/>
          <w:szCs w:val="16"/>
          <w:color w:val="auto"/>
        </w:rPr>
      </w:pPr>
      <w:r>
        <w:rPr>
          <w:rFonts w:ascii="Arial" w:cs="Arial" w:eastAsia="Arial" w:hAnsi="Arial"/>
          <w:sz w:val="16"/>
          <w:szCs w:val="16"/>
          <w:color w:val="auto"/>
        </w:rPr>
        <w:t>Any fraud, whether or not material, that involves management or other employees who have a significant role in the registrant’s internal control over financial reporting.</w:t>
      </w:r>
    </w:p>
    <w:p>
      <w:pPr>
        <w:spacing w:after="0" w:line="159" w:lineRule="exact"/>
        <w:rPr>
          <w:sz w:val="20"/>
          <w:szCs w:val="20"/>
          <w:color w:val="auto"/>
        </w:rPr>
      </w:pPr>
    </w:p>
    <w:p>
      <w:pPr>
        <w:spacing w:after="0"/>
        <w:rPr>
          <w:sz w:val="20"/>
          <w:szCs w:val="20"/>
          <w:color w:val="auto"/>
        </w:rPr>
      </w:pPr>
      <w:r>
        <w:rPr>
          <w:rFonts w:ascii="Arial" w:cs="Arial" w:eastAsia="Arial" w:hAnsi="Arial"/>
          <w:sz w:val="16"/>
          <w:szCs w:val="16"/>
          <w:color w:val="auto"/>
        </w:rPr>
        <w:t>Date:  November 8, 2011</w:t>
      </w:r>
    </w:p>
    <w:p>
      <w:pPr>
        <w:spacing w:after="0" w:line="221" w:lineRule="exact"/>
        <w:rPr>
          <w:sz w:val="20"/>
          <w:szCs w:val="20"/>
          <w:color w:val="auto"/>
        </w:rPr>
      </w:pPr>
    </w:p>
    <w:p>
      <w:pPr>
        <w:ind w:left="240"/>
        <w:spacing w:after="0"/>
        <w:tabs>
          <w:tab w:leader="none" w:pos="700" w:val="left"/>
        </w:tabs>
        <w:rPr>
          <w:sz w:val="20"/>
          <w:szCs w:val="20"/>
          <w:color w:val="auto"/>
        </w:rPr>
      </w:pPr>
      <w:r>
        <w:rPr>
          <w:rFonts w:ascii="Arial" w:cs="Arial" w:eastAsia="Arial" w:hAnsi="Arial"/>
          <w:sz w:val="16"/>
          <w:szCs w:val="16"/>
          <w:color w:val="auto"/>
        </w:rPr>
        <w:t>By:</w:t>
        <w:tab/>
        <w:t>/s/ James Monroe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450850</wp:posOffset>
            </wp:positionH>
            <wp:positionV relativeFrom="paragraph">
              <wp:posOffset>17780</wp:posOffset>
            </wp:positionV>
            <wp:extent cx="3198495" cy="17145"/>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1">
                      <a:extLst>
                        <a:ext uri="{28A0092B-C50C-407E-A947-70E740481C1C}"/>
                      </a:extLst>
                    </a:blip>
                    <a:srcRect/>
                    <a:stretch>
                      <a:fillRect/>
                    </a:stretch>
                  </pic:blipFill>
                  <pic:spPr bwMode="auto">
                    <a:xfrm>
                      <a:off x="0" y="0"/>
                      <a:ext cx="3198495" cy="17145"/>
                    </a:xfrm>
                    <a:prstGeom prst="rect">
                      <a:avLst/>
                    </a:prstGeom>
                    <a:noFill/>
                  </pic:spPr>
                </pic:pic>
              </a:graphicData>
            </a:graphic>
          </wp:anchor>
        </w:drawing>
      </w:r>
    </w:p>
    <w:p>
      <w:pPr>
        <w:spacing w:after="0" w:line="26" w:lineRule="exact"/>
        <w:rPr>
          <w:sz w:val="20"/>
          <w:szCs w:val="20"/>
          <w:color w:val="auto"/>
        </w:rPr>
      </w:pPr>
    </w:p>
    <w:p>
      <w:pPr>
        <w:ind w:left="720"/>
        <w:spacing w:after="0"/>
        <w:rPr>
          <w:sz w:val="20"/>
          <w:szCs w:val="20"/>
          <w:color w:val="auto"/>
        </w:rPr>
      </w:pPr>
      <w:r>
        <w:rPr>
          <w:rFonts w:ascii="Arial" w:cs="Arial" w:eastAsia="Arial" w:hAnsi="Arial"/>
          <w:sz w:val="16"/>
          <w:szCs w:val="16"/>
          <w:color w:val="auto"/>
        </w:rPr>
        <w:t>James Monroe III</w:t>
      </w:r>
    </w:p>
    <w:p>
      <w:pPr>
        <w:spacing w:after="0" w:line="22" w:lineRule="exact"/>
        <w:rPr>
          <w:sz w:val="20"/>
          <w:szCs w:val="20"/>
          <w:color w:val="auto"/>
        </w:rPr>
      </w:pPr>
    </w:p>
    <w:p>
      <w:pPr>
        <w:ind w:left="720"/>
        <w:spacing w:after="0"/>
        <w:rPr>
          <w:sz w:val="20"/>
          <w:szCs w:val="20"/>
          <w:color w:val="auto"/>
        </w:rPr>
      </w:pPr>
      <w:r>
        <w:rPr>
          <w:rFonts w:ascii="Arial" w:cs="Arial" w:eastAsia="Arial" w:hAnsi="Arial"/>
          <w:sz w:val="16"/>
          <w:szCs w:val="16"/>
          <w:i w:val="1"/>
          <w:iCs w:val="1"/>
          <w:color w:val="auto"/>
        </w:rPr>
        <w:t>Chief Executive Officer</w:t>
      </w:r>
    </w:p>
    <w:p>
      <w:pPr>
        <w:sectPr>
          <w:pgSz w:w="11900" w:h="16838" w:orient="portrait"/>
          <w:cols w:equalWidth="0" w:num="1">
            <w:col w:w="11400"/>
          </w:cols>
          <w:pgMar w:left="240" w:top="612" w:right="259" w:bottom="1440" w:gutter="0" w:footer="0" w:header="0"/>
        </w:sectPr>
      </w:pPr>
    </w:p>
    <w:bookmarkStart w:id="151" w:name="page152"/>
    <w:bookmarkEnd w:id="151"/>
    <w:p>
      <w:pPr>
        <w:jc w:val="center"/>
        <w:ind w:right="-19"/>
        <w:spacing w:after="0"/>
        <w:rPr>
          <w:sz w:val="20"/>
          <w:szCs w:val="20"/>
          <w:color w:val="auto"/>
        </w:rPr>
      </w:pPr>
      <w:r>
        <w:rPr>
          <w:rFonts w:ascii="Arial" w:cs="Arial" w:eastAsia="Arial" w:hAnsi="Arial"/>
          <w:sz w:val="16"/>
          <w:szCs w:val="16"/>
          <w:b w:val="1"/>
          <w:bCs w:val="1"/>
          <w:color w:val="auto"/>
        </w:rPr>
        <w:t>Certification of Chief Financial Officer</w:t>
      </w: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I, Dirk Wild, certify that:</w:t>
      </w:r>
    </w:p>
    <w:p>
      <w:pPr>
        <w:spacing w:after="0" w:line="221" w:lineRule="exact"/>
        <w:rPr>
          <w:sz w:val="20"/>
          <w:szCs w:val="20"/>
          <w:color w:val="auto"/>
        </w:rPr>
      </w:pPr>
    </w:p>
    <w:p>
      <w:pPr>
        <w:ind w:left="720" w:hanging="712"/>
        <w:spacing w:after="0"/>
        <w:tabs>
          <w:tab w:leader="none" w:pos="720" w:val="left"/>
        </w:tabs>
        <w:numPr>
          <w:ilvl w:val="0"/>
          <w:numId w:val="168"/>
        </w:numPr>
        <w:rPr>
          <w:rFonts w:ascii="Arial" w:cs="Arial" w:eastAsia="Arial" w:hAnsi="Arial"/>
          <w:sz w:val="16"/>
          <w:szCs w:val="16"/>
          <w:color w:val="auto"/>
        </w:rPr>
      </w:pPr>
      <w:r>
        <w:rPr>
          <w:rFonts w:ascii="Arial" w:cs="Arial" w:eastAsia="Arial" w:hAnsi="Arial"/>
          <w:sz w:val="16"/>
          <w:szCs w:val="16"/>
          <w:color w:val="auto"/>
        </w:rPr>
        <w:t>I have reviewed this quarterly report on Form 10-Q of Globalstar, Inc.;</w:t>
      </w:r>
    </w:p>
    <w:p>
      <w:pPr>
        <w:spacing w:after="0" w:line="221" w:lineRule="exact"/>
        <w:rPr>
          <w:rFonts w:ascii="Arial" w:cs="Arial" w:eastAsia="Arial" w:hAnsi="Arial"/>
          <w:sz w:val="16"/>
          <w:szCs w:val="16"/>
          <w:color w:val="auto"/>
        </w:rPr>
      </w:pPr>
    </w:p>
    <w:p>
      <w:pPr>
        <w:ind w:left="720" w:right="100" w:hanging="712"/>
        <w:spacing w:after="0" w:line="329" w:lineRule="auto"/>
        <w:tabs>
          <w:tab w:leader="none" w:pos="720" w:val="left"/>
        </w:tabs>
        <w:numPr>
          <w:ilvl w:val="0"/>
          <w:numId w:val="168"/>
        </w:numPr>
        <w:rPr>
          <w:rFonts w:ascii="Arial" w:cs="Arial" w:eastAsia="Arial" w:hAnsi="Arial"/>
          <w:sz w:val="15"/>
          <w:szCs w:val="15"/>
          <w:color w:val="auto"/>
        </w:rPr>
      </w:pPr>
      <w:r>
        <w:rPr>
          <w:rFonts w:ascii="Arial" w:cs="Arial" w:eastAsia="Arial" w:hAnsi="Arial"/>
          <w:sz w:val="15"/>
          <w:szCs w:val="15"/>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34" w:lineRule="exact"/>
        <w:rPr>
          <w:rFonts w:ascii="Arial" w:cs="Arial" w:eastAsia="Arial" w:hAnsi="Arial"/>
          <w:sz w:val="15"/>
          <w:szCs w:val="15"/>
          <w:color w:val="auto"/>
        </w:rPr>
      </w:pPr>
    </w:p>
    <w:p>
      <w:pPr>
        <w:ind w:left="720" w:right="620" w:hanging="712"/>
        <w:spacing w:after="0" w:line="293" w:lineRule="auto"/>
        <w:tabs>
          <w:tab w:leader="none" w:pos="720" w:val="left"/>
        </w:tabs>
        <w:numPr>
          <w:ilvl w:val="0"/>
          <w:numId w:val="168"/>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58" w:lineRule="exact"/>
        <w:rPr>
          <w:rFonts w:ascii="Arial" w:cs="Arial" w:eastAsia="Arial" w:hAnsi="Arial"/>
          <w:sz w:val="16"/>
          <w:szCs w:val="16"/>
          <w:color w:val="auto"/>
        </w:rPr>
      </w:pPr>
    </w:p>
    <w:p>
      <w:pPr>
        <w:ind w:left="720" w:hanging="712"/>
        <w:spacing w:after="0"/>
        <w:tabs>
          <w:tab w:leader="none" w:pos="720" w:val="left"/>
        </w:tabs>
        <w:numPr>
          <w:ilvl w:val="0"/>
          <w:numId w:val="168"/>
        </w:numPr>
        <w:rPr>
          <w:rFonts w:ascii="Arial" w:cs="Arial" w:eastAsia="Arial" w:hAnsi="Arial"/>
          <w:sz w:val="15"/>
          <w:szCs w:val="15"/>
          <w:color w:val="auto"/>
        </w:rPr>
      </w:pPr>
      <w:r>
        <w:rPr>
          <w:rFonts w:ascii="Arial" w:cs="Arial" w:eastAsia="Arial" w:hAnsi="Arial"/>
          <w:sz w:val="15"/>
          <w:szCs w:val="15"/>
          <w:color w:val="auto"/>
        </w:rPr>
        <w:t>The registrant’s other certifying officer and I are responsible for establishing and maintaining disclosure controls and procedures (as defined in Exchange Act</w:t>
      </w:r>
    </w:p>
    <w:p>
      <w:pPr>
        <w:spacing w:after="0" w:line="33" w:lineRule="exact"/>
        <w:rPr>
          <w:rFonts w:ascii="Arial" w:cs="Arial" w:eastAsia="Arial" w:hAnsi="Arial"/>
          <w:sz w:val="15"/>
          <w:szCs w:val="15"/>
          <w:color w:val="auto"/>
        </w:rPr>
      </w:pPr>
    </w:p>
    <w:p>
      <w:pPr>
        <w:ind w:left="720"/>
        <w:spacing w:after="0"/>
        <w:rPr>
          <w:rFonts w:ascii="Arial" w:cs="Arial" w:eastAsia="Arial" w:hAnsi="Arial"/>
          <w:sz w:val="15"/>
          <w:szCs w:val="15"/>
          <w:color w:val="auto"/>
        </w:rPr>
      </w:pPr>
      <w:r>
        <w:rPr>
          <w:rFonts w:ascii="Arial" w:cs="Arial" w:eastAsia="Arial" w:hAnsi="Arial"/>
          <w:sz w:val="14"/>
          <w:szCs w:val="14"/>
          <w:color w:val="auto"/>
        </w:rPr>
        <w:t>Rules 13a-15(e) and 15(d)-15(e)) and internal control over financial reporting (as defined in Exchange Act Rule 13a-15(f) and 15d-15(f)) for the registrant and have:</w:t>
      </w:r>
    </w:p>
    <w:p>
      <w:pPr>
        <w:spacing w:after="0" w:line="240" w:lineRule="exact"/>
        <w:rPr>
          <w:rFonts w:ascii="Arial" w:cs="Arial" w:eastAsia="Arial" w:hAnsi="Arial"/>
          <w:sz w:val="15"/>
          <w:szCs w:val="15"/>
          <w:color w:val="auto"/>
        </w:rPr>
      </w:pPr>
    </w:p>
    <w:p>
      <w:pPr>
        <w:ind w:left="1200" w:right="40" w:hanging="476"/>
        <w:spacing w:after="0" w:line="278" w:lineRule="auto"/>
        <w:tabs>
          <w:tab w:leader="none" w:pos="1200" w:val="left"/>
        </w:tabs>
        <w:numPr>
          <w:ilvl w:val="1"/>
          <w:numId w:val="168"/>
        </w:numPr>
        <w:rPr>
          <w:rFonts w:ascii="Arial" w:cs="Arial" w:eastAsia="Arial" w:hAnsi="Arial"/>
          <w:sz w:val="16"/>
          <w:szCs w:val="16"/>
          <w:color w:val="auto"/>
        </w:rPr>
      </w:pPr>
      <w:r>
        <w:rPr>
          <w:rFonts w:ascii="Arial" w:cs="Arial" w:eastAsia="Arial" w:hAnsi="Arial"/>
          <w:sz w:val="16"/>
          <w:szCs w:val="16"/>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70" w:lineRule="exact"/>
        <w:rPr>
          <w:rFonts w:ascii="Arial" w:cs="Arial" w:eastAsia="Arial" w:hAnsi="Arial"/>
          <w:sz w:val="16"/>
          <w:szCs w:val="16"/>
          <w:color w:val="auto"/>
        </w:rPr>
      </w:pPr>
    </w:p>
    <w:p>
      <w:pPr>
        <w:ind w:left="1200" w:right="180" w:hanging="476"/>
        <w:spacing w:after="0" w:line="278" w:lineRule="auto"/>
        <w:tabs>
          <w:tab w:leader="none" w:pos="1200" w:val="left"/>
        </w:tabs>
        <w:numPr>
          <w:ilvl w:val="1"/>
          <w:numId w:val="168"/>
        </w:numPr>
        <w:rPr>
          <w:rFonts w:ascii="Arial" w:cs="Arial" w:eastAsia="Arial" w:hAnsi="Arial"/>
          <w:sz w:val="16"/>
          <w:szCs w:val="16"/>
          <w:color w:val="auto"/>
        </w:rPr>
      </w:pPr>
      <w:r>
        <w:rPr>
          <w:rFonts w:ascii="Arial" w:cs="Arial" w:eastAsia="Arial" w:hAnsi="Arial"/>
          <w:sz w:val="16"/>
          <w:szCs w:val="16"/>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70" w:lineRule="exact"/>
        <w:rPr>
          <w:rFonts w:ascii="Arial" w:cs="Arial" w:eastAsia="Arial" w:hAnsi="Arial"/>
          <w:sz w:val="16"/>
          <w:szCs w:val="16"/>
          <w:color w:val="auto"/>
        </w:rPr>
      </w:pPr>
    </w:p>
    <w:p>
      <w:pPr>
        <w:ind w:left="1200" w:right="160" w:hanging="476"/>
        <w:spacing w:after="0" w:line="293" w:lineRule="auto"/>
        <w:tabs>
          <w:tab w:leader="none" w:pos="1200" w:val="left"/>
        </w:tabs>
        <w:numPr>
          <w:ilvl w:val="1"/>
          <w:numId w:val="168"/>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8" w:lineRule="exact"/>
        <w:rPr>
          <w:rFonts w:ascii="Arial" w:cs="Arial" w:eastAsia="Arial" w:hAnsi="Arial"/>
          <w:sz w:val="16"/>
          <w:szCs w:val="16"/>
          <w:color w:val="auto"/>
        </w:rPr>
      </w:pPr>
    </w:p>
    <w:p>
      <w:pPr>
        <w:ind w:left="1200" w:right="120" w:hanging="476"/>
        <w:spacing w:after="0" w:line="278" w:lineRule="auto"/>
        <w:tabs>
          <w:tab w:leader="none" w:pos="1200" w:val="left"/>
        </w:tabs>
        <w:numPr>
          <w:ilvl w:val="1"/>
          <w:numId w:val="168"/>
        </w:numPr>
        <w:rPr>
          <w:rFonts w:ascii="Arial" w:cs="Arial" w:eastAsia="Arial" w:hAnsi="Arial"/>
          <w:sz w:val="16"/>
          <w:szCs w:val="16"/>
          <w:color w:val="auto"/>
        </w:rPr>
      </w:pPr>
      <w:r>
        <w:rPr>
          <w:rFonts w:ascii="Arial" w:cs="Arial" w:eastAsia="Arial" w:hAnsi="Arial"/>
          <w:sz w:val="16"/>
          <w:szCs w:val="16"/>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70" w:lineRule="exact"/>
        <w:rPr>
          <w:rFonts w:ascii="Arial" w:cs="Arial" w:eastAsia="Arial" w:hAnsi="Arial"/>
          <w:sz w:val="16"/>
          <w:szCs w:val="16"/>
          <w:color w:val="auto"/>
        </w:rPr>
      </w:pPr>
    </w:p>
    <w:p>
      <w:pPr>
        <w:ind w:left="720" w:right="400" w:hanging="712"/>
        <w:spacing w:after="0" w:line="293" w:lineRule="auto"/>
        <w:tabs>
          <w:tab w:leader="none" w:pos="720" w:val="left"/>
        </w:tabs>
        <w:numPr>
          <w:ilvl w:val="0"/>
          <w:numId w:val="168"/>
        </w:numPr>
        <w:rPr>
          <w:rFonts w:ascii="Arial" w:cs="Arial" w:eastAsia="Arial" w:hAnsi="Arial"/>
          <w:sz w:val="16"/>
          <w:szCs w:val="16"/>
          <w:color w:val="auto"/>
        </w:rPr>
      </w:pPr>
      <w:r>
        <w:rPr>
          <w:rFonts w:ascii="Arial" w:cs="Arial" w:eastAsia="Arial" w:hAnsi="Arial"/>
          <w:sz w:val="16"/>
          <w:szCs w:val="16"/>
          <w:color w:val="auto"/>
        </w:rPr>
        <w:t>The registrant’s other certifying officer and I have disclosed, based on our most recent evaluation of internal control over financial reporting, to the registrant’s auditors and the audit committee of registrant’s board of directors (or persons performing the equivalent functions):</w:t>
      </w:r>
    </w:p>
    <w:p>
      <w:pPr>
        <w:spacing w:after="0" w:line="158" w:lineRule="exact"/>
        <w:rPr>
          <w:rFonts w:ascii="Arial" w:cs="Arial" w:eastAsia="Arial" w:hAnsi="Arial"/>
          <w:sz w:val="16"/>
          <w:szCs w:val="16"/>
          <w:color w:val="auto"/>
        </w:rPr>
      </w:pPr>
    </w:p>
    <w:p>
      <w:pPr>
        <w:ind w:left="1200" w:right="340" w:hanging="476"/>
        <w:spacing w:after="0" w:line="293" w:lineRule="auto"/>
        <w:tabs>
          <w:tab w:leader="none" w:pos="1200" w:val="left"/>
        </w:tabs>
        <w:numPr>
          <w:ilvl w:val="1"/>
          <w:numId w:val="168"/>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58" w:lineRule="exact"/>
        <w:rPr>
          <w:rFonts w:ascii="Arial" w:cs="Arial" w:eastAsia="Arial" w:hAnsi="Arial"/>
          <w:sz w:val="16"/>
          <w:szCs w:val="16"/>
          <w:color w:val="auto"/>
        </w:rPr>
      </w:pPr>
    </w:p>
    <w:p>
      <w:pPr>
        <w:ind w:left="1200" w:right="560" w:hanging="476"/>
        <w:spacing w:after="0" w:line="293" w:lineRule="auto"/>
        <w:tabs>
          <w:tab w:leader="none" w:pos="1200" w:val="left"/>
        </w:tabs>
        <w:numPr>
          <w:ilvl w:val="1"/>
          <w:numId w:val="168"/>
        </w:numPr>
        <w:rPr>
          <w:rFonts w:ascii="Arial" w:cs="Arial" w:eastAsia="Arial" w:hAnsi="Arial"/>
          <w:sz w:val="16"/>
          <w:szCs w:val="16"/>
          <w:color w:val="auto"/>
        </w:rPr>
      </w:pPr>
      <w:r>
        <w:rPr>
          <w:rFonts w:ascii="Arial" w:cs="Arial" w:eastAsia="Arial" w:hAnsi="Arial"/>
          <w:sz w:val="16"/>
          <w:szCs w:val="16"/>
          <w:color w:val="auto"/>
        </w:rPr>
        <w:t>Any fraud, whether or not material, that involves management or other employees who have a significant role in the registrant’s internal control over financial reporting.</w:t>
      </w:r>
    </w:p>
    <w:p>
      <w:pPr>
        <w:spacing w:after="0" w:line="159" w:lineRule="exact"/>
        <w:rPr>
          <w:sz w:val="20"/>
          <w:szCs w:val="20"/>
          <w:color w:val="auto"/>
        </w:rPr>
      </w:pPr>
    </w:p>
    <w:tbl>
      <w:tblPr>
        <w:tblLayout w:type="fixed"/>
        <w:tblInd w:w="360" w:type="dxa"/>
        <w:tblCellMar>
          <w:top w:w="0" w:type="dxa"/>
          <w:left w:w="0" w:type="dxa"/>
          <w:bottom w:w="0" w:type="dxa"/>
          <w:right w:w="0" w:type="dxa"/>
        </w:tblCellMar>
      </w:tblPr>
      <w:tr>
        <w:trPr>
          <w:trHeight w:val="206"/>
        </w:trPr>
        <w:tc>
          <w:tcPr>
            <w:tcW w:w="840" w:type="dxa"/>
            <w:vAlign w:val="bottom"/>
          </w:tcPr>
          <w:p>
            <w:pPr>
              <w:spacing w:after="0"/>
              <w:rPr>
                <w:sz w:val="20"/>
                <w:szCs w:val="20"/>
                <w:color w:val="auto"/>
              </w:rPr>
            </w:pPr>
            <w:r>
              <w:rPr>
                <w:rFonts w:ascii="Arial" w:cs="Arial" w:eastAsia="Arial" w:hAnsi="Arial"/>
                <w:sz w:val="16"/>
                <w:szCs w:val="16"/>
                <w:color w:val="auto"/>
              </w:rPr>
              <w:t>Date:</w:t>
            </w:r>
          </w:p>
        </w:tc>
        <w:tc>
          <w:tcPr>
            <w:tcW w:w="4680" w:type="dxa"/>
            <w:vAlign w:val="bottom"/>
          </w:tcPr>
          <w:p>
            <w:pPr>
              <w:ind w:left="40"/>
              <w:spacing w:after="0"/>
              <w:rPr>
                <w:sz w:val="20"/>
                <w:szCs w:val="20"/>
                <w:color w:val="auto"/>
              </w:rPr>
            </w:pPr>
            <w:r>
              <w:rPr>
                <w:rFonts w:ascii="Arial" w:cs="Arial" w:eastAsia="Arial" w:hAnsi="Arial"/>
                <w:sz w:val="16"/>
                <w:szCs w:val="16"/>
                <w:color w:val="auto"/>
              </w:rPr>
              <w:t>November 8, 2011</w:t>
            </w:r>
          </w:p>
        </w:tc>
      </w:tr>
      <w:tr>
        <w:trPr>
          <w:trHeight w:val="364"/>
        </w:trPr>
        <w:tc>
          <w:tcPr>
            <w:tcW w:w="840" w:type="dxa"/>
            <w:vAlign w:val="bottom"/>
          </w:tcPr>
          <w:p>
            <w:pPr>
              <w:spacing w:after="0"/>
              <w:rPr>
                <w:sz w:val="20"/>
                <w:szCs w:val="20"/>
                <w:color w:val="auto"/>
              </w:rPr>
            </w:pPr>
            <w:r>
              <w:rPr>
                <w:rFonts w:ascii="Arial" w:cs="Arial" w:eastAsia="Arial" w:hAnsi="Arial"/>
                <w:sz w:val="16"/>
                <w:szCs w:val="16"/>
                <w:color w:val="auto"/>
              </w:rPr>
              <w:t>By:</w:t>
            </w:r>
          </w:p>
        </w:tc>
        <w:tc>
          <w:tcPr>
            <w:tcW w:w="4680" w:type="dxa"/>
            <w:vAlign w:val="bottom"/>
            <w:tcBorders>
              <w:bottom w:val="single" w:sz="8" w:color="auto"/>
            </w:tcBorders>
          </w:tcPr>
          <w:p>
            <w:pPr>
              <w:spacing w:after="0"/>
              <w:rPr>
                <w:sz w:val="20"/>
                <w:szCs w:val="20"/>
                <w:color w:val="auto"/>
              </w:rPr>
            </w:pPr>
            <w:r>
              <w:rPr>
                <w:rFonts w:ascii="Arial" w:cs="Arial" w:eastAsia="Arial" w:hAnsi="Arial"/>
                <w:sz w:val="16"/>
                <w:szCs w:val="16"/>
                <w:color w:val="auto"/>
              </w:rPr>
              <w:t>/s/ Dirk Wild</w:t>
            </w:r>
          </w:p>
        </w:tc>
      </w:tr>
      <w:tr>
        <w:trPr>
          <w:trHeight w:val="193"/>
        </w:trPr>
        <w:tc>
          <w:tcPr>
            <w:tcW w:w="840" w:type="dxa"/>
            <w:vAlign w:val="bottom"/>
          </w:tcPr>
          <w:p>
            <w:pPr>
              <w:spacing w:after="0"/>
              <w:rPr>
                <w:sz w:val="16"/>
                <w:szCs w:val="16"/>
                <w:color w:val="auto"/>
              </w:rPr>
            </w:pPr>
          </w:p>
        </w:tc>
        <w:tc>
          <w:tcPr>
            <w:tcW w:w="4680" w:type="dxa"/>
            <w:vAlign w:val="bottom"/>
          </w:tcPr>
          <w:p>
            <w:pPr>
              <w:spacing w:after="0"/>
              <w:rPr>
                <w:sz w:val="20"/>
                <w:szCs w:val="20"/>
                <w:color w:val="auto"/>
              </w:rPr>
            </w:pPr>
            <w:r>
              <w:rPr>
                <w:rFonts w:ascii="Arial" w:cs="Arial" w:eastAsia="Arial" w:hAnsi="Arial"/>
                <w:sz w:val="16"/>
                <w:szCs w:val="16"/>
                <w:color w:val="auto"/>
              </w:rPr>
              <w:t>Dirk Wild</w:t>
            </w:r>
          </w:p>
        </w:tc>
      </w:tr>
      <w:tr>
        <w:trPr>
          <w:trHeight w:val="206"/>
        </w:trPr>
        <w:tc>
          <w:tcPr>
            <w:tcW w:w="840" w:type="dxa"/>
            <w:vAlign w:val="bottom"/>
          </w:tcPr>
          <w:p>
            <w:pPr>
              <w:spacing w:after="0"/>
              <w:rPr>
                <w:sz w:val="17"/>
                <w:szCs w:val="17"/>
                <w:color w:val="auto"/>
              </w:rPr>
            </w:pPr>
          </w:p>
        </w:tc>
        <w:tc>
          <w:tcPr>
            <w:tcW w:w="4680" w:type="dxa"/>
            <w:vAlign w:val="bottom"/>
          </w:tcPr>
          <w:p>
            <w:pPr>
              <w:spacing w:after="0"/>
              <w:rPr>
                <w:sz w:val="20"/>
                <w:szCs w:val="20"/>
                <w:color w:val="auto"/>
              </w:rPr>
            </w:pPr>
            <w:r>
              <w:rPr>
                <w:rFonts w:ascii="Arial" w:cs="Arial" w:eastAsia="Arial" w:hAnsi="Arial"/>
                <w:sz w:val="16"/>
                <w:szCs w:val="16"/>
                <w:i w:val="1"/>
                <w:iCs w:val="1"/>
                <w:color w:val="auto"/>
              </w:rPr>
              <w:t>Chief Financial Officer</w:t>
            </w:r>
          </w:p>
        </w:tc>
      </w:tr>
    </w:tbl>
    <w:p>
      <w:pPr>
        <w:sectPr>
          <w:pgSz w:w="11900" w:h="16838" w:orient="portrait"/>
          <w:cols w:equalWidth="0" w:num="1">
            <w:col w:w="11400"/>
          </w:cols>
          <w:pgMar w:left="240" w:top="369" w:right="259" w:bottom="1440" w:gutter="0" w:footer="0" w:header="0"/>
        </w:sectPr>
      </w:pPr>
    </w:p>
    <w:bookmarkStart w:id="152" w:name="page153"/>
    <w:bookmarkEnd w:id="152"/>
    <w:p>
      <w:pPr>
        <w:jc w:val="center"/>
        <w:ind w:right="-39"/>
        <w:spacing w:after="0"/>
        <w:rPr>
          <w:sz w:val="20"/>
          <w:szCs w:val="20"/>
          <w:color w:val="auto"/>
        </w:rPr>
      </w:pPr>
      <w:r>
        <w:rPr>
          <w:rFonts w:ascii="Arial" w:cs="Arial" w:eastAsia="Arial" w:hAnsi="Arial"/>
          <w:sz w:val="16"/>
          <w:szCs w:val="16"/>
          <w:b w:val="1"/>
          <w:bCs w:val="1"/>
          <w:color w:val="auto"/>
        </w:rPr>
        <w:t>Certification Pursuant to Section 906 of the Sarbanes-Oxley Act of 2002</w:t>
      </w:r>
    </w:p>
    <w:p>
      <w:pPr>
        <w:spacing w:after="0" w:line="225" w:lineRule="exact"/>
        <w:rPr>
          <w:sz w:val="20"/>
          <w:szCs w:val="20"/>
          <w:color w:val="auto"/>
        </w:rPr>
      </w:pPr>
    </w:p>
    <w:p>
      <w:pPr>
        <w:ind w:right="80" w:firstLine="324"/>
        <w:spacing w:after="0" w:line="293" w:lineRule="auto"/>
        <w:rPr>
          <w:sz w:val="20"/>
          <w:szCs w:val="20"/>
          <w:color w:val="auto"/>
        </w:rPr>
      </w:pPr>
      <w:r>
        <w:rPr>
          <w:rFonts w:ascii="Arial" w:cs="Arial" w:eastAsia="Arial" w:hAnsi="Arial"/>
          <w:sz w:val="16"/>
          <w:szCs w:val="16"/>
          <w:color w:val="auto"/>
        </w:rPr>
        <w:t>Pursuant to section 906 of the Sarbanes-Oxley Act of 2002 (subsections (a) and (b) of Section 1350, Chapter 63 of Title 18, United States Code), each of the undersigned officers of Globalstar, Inc. (the “Company”), does hereby certify that:</w:t>
      </w:r>
    </w:p>
    <w:p>
      <w:pPr>
        <w:spacing w:after="0" w:line="159" w:lineRule="exact"/>
        <w:rPr>
          <w:sz w:val="20"/>
          <w:szCs w:val="20"/>
          <w:color w:val="auto"/>
        </w:rPr>
      </w:pPr>
    </w:p>
    <w:p>
      <w:pPr>
        <w:ind w:firstLine="324"/>
        <w:spacing w:after="0" w:line="278" w:lineRule="auto"/>
        <w:rPr>
          <w:sz w:val="20"/>
          <w:szCs w:val="20"/>
          <w:color w:val="auto"/>
        </w:rPr>
      </w:pPr>
      <w:r>
        <w:rPr>
          <w:rFonts w:ascii="Arial" w:cs="Arial" w:eastAsia="Arial" w:hAnsi="Arial"/>
          <w:sz w:val="16"/>
          <w:szCs w:val="16"/>
          <w:color w:val="auto"/>
        </w:rPr>
        <w:t>This quarterly report on Form 10-Q for the quarter ended September 30, 2011 of the Company fully complies with the requirements of section 13(a) or 15(d) of the Securities Exchange Act of 1934 and the information contained in the Form 10-Q fairly presents, in all material respects, the financial condition and results of operations of the Company.</w:t>
      </w:r>
    </w:p>
    <w:p>
      <w:pPr>
        <w:spacing w:after="0" w:line="171" w:lineRule="exact"/>
        <w:rPr>
          <w:sz w:val="20"/>
          <w:szCs w:val="20"/>
          <w:color w:val="auto"/>
        </w:rPr>
      </w:pPr>
    </w:p>
    <w:p>
      <w:pPr>
        <w:ind w:left="340"/>
        <w:spacing w:after="0"/>
        <w:rPr>
          <w:sz w:val="20"/>
          <w:szCs w:val="20"/>
          <w:color w:val="auto"/>
        </w:rPr>
      </w:pPr>
      <w:r>
        <w:rPr>
          <w:rFonts w:ascii="Arial" w:cs="Arial" w:eastAsia="Arial" w:hAnsi="Arial"/>
          <w:sz w:val="16"/>
          <w:szCs w:val="16"/>
          <w:color w:val="auto"/>
        </w:rPr>
        <w:t>Dated: November 8, 2011</w:t>
      </w:r>
    </w:p>
    <w:p>
      <w:pPr>
        <w:spacing w:after="0" w:line="22" w:lineRule="exact"/>
        <w:rPr>
          <w:sz w:val="20"/>
          <w:szCs w:val="20"/>
          <w:color w:val="auto"/>
        </w:rPr>
      </w:pPr>
    </w:p>
    <w:p>
      <w:pPr>
        <w:ind w:left="5660"/>
        <w:spacing w:after="0"/>
        <w:tabs>
          <w:tab w:leader="none" w:pos="6340" w:val="left"/>
        </w:tabs>
        <w:rPr>
          <w:sz w:val="20"/>
          <w:szCs w:val="20"/>
          <w:color w:val="auto"/>
        </w:rPr>
      </w:pPr>
      <w:r>
        <w:rPr>
          <w:rFonts w:ascii="Arial" w:cs="Arial" w:eastAsia="Arial" w:hAnsi="Arial"/>
          <w:sz w:val="16"/>
          <w:szCs w:val="16"/>
          <w:color w:val="auto"/>
        </w:rPr>
        <w:t>By:</w:t>
      </w:r>
      <w:r>
        <w:rPr>
          <w:sz w:val="20"/>
          <w:szCs w:val="20"/>
          <w:color w:val="auto"/>
        </w:rPr>
        <w:tab/>
      </w:r>
      <w:r>
        <w:rPr>
          <w:rFonts w:ascii="Arial" w:cs="Arial" w:eastAsia="Arial" w:hAnsi="Arial"/>
          <w:sz w:val="16"/>
          <w:szCs w:val="16"/>
          <w:color w:val="auto"/>
        </w:rPr>
        <w:t>/s/ James Monroe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4035425</wp:posOffset>
            </wp:positionH>
            <wp:positionV relativeFrom="paragraph">
              <wp:posOffset>15875</wp:posOffset>
            </wp:positionV>
            <wp:extent cx="3215640" cy="17145"/>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2">
                      <a:extLst>
                        <a:ext uri="{28A0092B-C50C-407E-A947-70E740481C1C}"/>
                      </a:extLst>
                    </a:blip>
                    <a:srcRect/>
                    <a:stretch>
                      <a:fillRect/>
                    </a:stretch>
                  </pic:blipFill>
                  <pic:spPr bwMode="auto">
                    <a:xfrm>
                      <a:off x="0" y="0"/>
                      <a:ext cx="3215640" cy="17145"/>
                    </a:xfrm>
                    <a:prstGeom prst="rect">
                      <a:avLst/>
                    </a:prstGeom>
                    <a:noFill/>
                  </pic:spPr>
                </pic:pic>
              </a:graphicData>
            </a:graphic>
          </wp:anchor>
        </w:drawing>
      </w:r>
    </w:p>
    <w:p>
      <w:pPr>
        <w:spacing w:after="0" w:line="22" w:lineRule="exact"/>
        <w:rPr>
          <w:sz w:val="20"/>
          <w:szCs w:val="20"/>
          <w:color w:val="auto"/>
        </w:rPr>
      </w:pPr>
    </w:p>
    <w:p>
      <w:pPr>
        <w:ind w:left="6360"/>
        <w:spacing w:after="0"/>
        <w:rPr>
          <w:sz w:val="20"/>
          <w:szCs w:val="20"/>
          <w:color w:val="auto"/>
        </w:rPr>
      </w:pPr>
      <w:r>
        <w:rPr>
          <w:rFonts w:ascii="Arial" w:cs="Arial" w:eastAsia="Arial" w:hAnsi="Arial"/>
          <w:sz w:val="16"/>
          <w:szCs w:val="16"/>
          <w:color w:val="auto"/>
        </w:rPr>
        <w:t>James Monroe III</w:t>
      </w:r>
    </w:p>
    <w:p>
      <w:pPr>
        <w:spacing w:after="0" w:line="22" w:lineRule="exact"/>
        <w:rPr>
          <w:sz w:val="20"/>
          <w:szCs w:val="20"/>
          <w:color w:val="auto"/>
        </w:rPr>
      </w:pPr>
    </w:p>
    <w:p>
      <w:pPr>
        <w:ind w:left="6360"/>
        <w:spacing w:after="0"/>
        <w:rPr>
          <w:sz w:val="20"/>
          <w:szCs w:val="20"/>
          <w:color w:val="auto"/>
        </w:rPr>
      </w:pPr>
      <w:r>
        <w:rPr>
          <w:rFonts w:ascii="Arial" w:cs="Arial" w:eastAsia="Arial" w:hAnsi="Arial"/>
          <w:sz w:val="16"/>
          <w:szCs w:val="16"/>
          <w:i w:val="1"/>
          <w:iCs w:val="1"/>
          <w:color w:val="auto"/>
        </w:rPr>
        <w:t>Chief Executive Officer</w:t>
      </w:r>
    </w:p>
    <w:p>
      <w:pPr>
        <w:spacing w:after="0" w:line="163" w:lineRule="exact"/>
        <w:rPr>
          <w:sz w:val="20"/>
          <w:szCs w:val="20"/>
          <w:color w:val="auto"/>
        </w:rPr>
      </w:pPr>
    </w:p>
    <w:p>
      <w:pPr>
        <w:ind w:left="340"/>
        <w:spacing w:after="0"/>
        <w:rPr>
          <w:sz w:val="20"/>
          <w:szCs w:val="20"/>
          <w:color w:val="auto"/>
        </w:rPr>
      </w:pPr>
      <w:r>
        <w:rPr>
          <w:rFonts w:ascii="Arial" w:cs="Arial" w:eastAsia="Arial" w:hAnsi="Arial"/>
          <w:sz w:val="16"/>
          <w:szCs w:val="16"/>
          <w:color w:val="auto"/>
        </w:rPr>
        <w:t>Dated: November 8, 2011</w:t>
      </w:r>
    </w:p>
    <w:p>
      <w:pPr>
        <w:spacing w:after="0" w:line="22" w:lineRule="exact"/>
        <w:rPr>
          <w:sz w:val="20"/>
          <w:szCs w:val="20"/>
          <w:color w:val="auto"/>
        </w:rPr>
      </w:pPr>
    </w:p>
    <w:p>
      <w:pPr>
        <w:ind w:left="5660"/>
        <w:spacing w:after="0"/>
        <w:tabs>
          <w:tab w:leader="none" w:pos="6340" w:val="left"/>
        </w:tabs>
        <w:rPr>
          <w:sz w:val="20"/>
          <w:szCs w:val="20"/>
          <w:color w:val="auto"/>
        </w:rPr>
      </w:pPr>
      <w:r>
        <w:rPr>
          <w:rFonts w:ascii="Arial" w:cs="Arial" w:eastAsia="Arial" w:hAnsi="Arial"/>
          <w:sz w:val="16"/>
          <w:szCs w:val="16"/>
          <w:color w:val="auto"/>
        </w:rPr>
        <w:t>By:</w:t>
      </w:r>
      <w:r>
        <w:rPr>
          <w:sz w:val="20"/>
          <w:szCs w:val="20"/>
          <w:color w:val="auto"/>
        </w:rPr>
        <w:tab/>
      </w:r>
      <w:r>
        <w:rPr>
          <w:rFonts w:ascii="Arial" w:cs="Arial" w:eastAsia="Arial" w:hAnsi="Arial"/>
          <w:sz w:val="16"/>
          <w:szCs w:val="16"/>
          <w:color w:val="auto"/>
        </w:rPr>
        <w:t>/s/ Dirk Wild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4035425</wp:posOffset>
            </wp:positionH>
            <wp:positionV relativeFrom="paragraph">
              <wp:posOffset>15875</wp:posOffset>
            </wp:positionV>
            <wp:extent cx="3215640" cy="17145"/>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3">
                      <a:extLst>
                        <a:ext uri="{28A0092B-C50C-407E-A947-70E740481C1C}"/>
                      </a:extLst>
                    </a:blip>
                    <a:srcRect/>
                    <a:stretch>
                      <a:fillRect/>
                    </a:stretch>
                  </pic:blipFill>
                  <pic:spPr bwMode="auto">
                    <a:xfrm>
                      <a:off x="0" y="0"/>
                      <a:ext cx="3215640" cy="17145"/>
                    </a:xfrm>
                    <a:prstGeom prst="rect">
                      <a:avLst/>
                    </a:prstGeom>
                    <a:noFill/>
                  </pic:spPr>
                </pic:pic>
              </a:graphicData>
            </a:graphic>
          </wp:anchor>
        </w:drawing>
      </w:r>
    </w:p>
    <w:p>
      <w:pPr>
        <w:spacing w:after="0" w:line="22" w:lineRule="exact"/>
        <w:rPr>
          <w:sz w:val="20"/>
          <w:szCs w:val="20"/>
          <w:color w:val="auto"/>
        </w:rPr>
      </w:pPr>
    </w:p>
    <w:p>
      <w:pPr>
        <w:ind w:left="6360"/>
        <w:spacing w:after="0"/>
        <w:rPr>
          <w:sz w:val="20"/>
          <w:szCs w:val="20"/>
          <w:color w:val="auto"/>
        </w:rPr>
      </w:pPr>
      <w:r>
        <w:rPr>
          <w:rFonts w:ascii="Arial" w:cs="Arial" w:eastAsia="Arial" w:hAnsi="Arial"/>
          <w:sz w:val="16"/>
          <w:szCs w:val="16"/>
          <w:color w:val="auto"/>
        </w:rPr>
        <w:t>Dirk Wild</w:t>
      </w:r>
    </w:p>
    <w:p>
      <w:pPr>
        <w:spacing w:after="0" w:line="22" w:lineRule="exact"/>
        <w:rPr>
          <w:sz w:val="20"/>
          <w:szCs w:val="20"/>
          <w:color w:val="auto"/>
        </w:rPr>
      </w:pPr>
    </w:p>
    <w:p>
      <w:pPr>
        <w:ind w:left="6360"/>
        <w:spacing w:after="0"/>
        <w:rPr>
          <w:sz w:val="20"/>
          <w:szCs w:val="20"/>
          <w:color w:val="auto"/>
        </w:rPr>
      </w:pPr>
      <w:r>
        <w:rPr>
          <w:rFonts w:ascii="Arial" w:cs="Arial" w:eastAsia="Arial" w:hAnsi="Arial"/>
          <w:sz w:val="16"/>
          <w:szCs w:val="16"/>
          <w:i w:val="1"/>
          <w:iCs w:val="1"/>
          <w:color w:val="auto"/>
        </w:rPr>
        <w:t>Chief Financial Officer</w:t>
      </w:r>
    </w:p>
    <w:sectPr>
      <w:pgSz w:w="11900" w:h="16838" w:orient="portrait"/>
      <w:cols w:equalWidth="0" w:num="1">
        <w:col w:w="11400"/>
      </w:cols>
      <w:pgMar w:left="240" w:top="369" w:right="2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FB7E0AA"/>
    <w:multiLevelType w:val="hybridMultilevel"/>
    <w:lvl w:ilvl="0">
      <w:lvlJc w:val="left"/>
      <w:lvlText w:val="x"/>
      <w:numFmt w:val="bullet"/>
      <w:start w:val="1"/>
    </w:lvl>
  </w:abstractNum>
  <w:abstractNum w:abstractNumId="1">
    <w:nsid w:val="6EB5BD4"/>
    <w:multiLevelType w:val="hybridMultilevel"/>
    <w:lvl w:ilvl="0">
      <w:lvlJc w:val="left"/>
      <w:lvlText w:val="☐"/>
      <w:numFmt w:val="bullet"/>
      <w:start w:val="1"/>
    </w:lvl>
  </w:abstractNum>
  <w:abstractNum w:abstractNumId="2">
    <w:nsid w:val="6F6DD9AC"/>
    <w:multiLevelType w:val="hybridMultilevel"/>
    <w:lvl w:ilvl="0">
      <w:lvlJc w:val="left"/>
      <w:lvlText w:val="(%1)"/>
      <w:numFmt w:val="lowerRoman"/>
      <w:start w:val="2"/>
    </w:lvl>
  </w:abstractNum>
  <w:abstractNum w:abstractNumId="3">
    <w:nsid w:val="94211F2"/>
    <w:multiLevelType w:val="hybridMultilevel"/>
    <w:lvl w:ilvl="0">
      <w:lvlJc w:val="left"/>
      <w:lvlText w:val="•"/>
      <w:numFmt w:val="bullet"/>
      <w:start w:val="1"/>
    </w:lvl>
  </w:abstractNum>
  <w:abstractNum w:abstractNumId="4">
    <w:nsid w:val="885E1B"/>
    <w:multiLevelType w:val="hybridMultilevel"/>
    <w:lvl w:ilvl="0">
      <w:lvlJc w:val="left"/>
      <w:lvlText w:val="•"/>
      <w:numFmt w:val="bullet"/>
      <w:start w:val="1"/>
    </w:lvl>
  </w:abstractNum>
  <w:abstractNum w:abstractNumId="5">
    <w:nsid w:val="76272110"/>
    <w:multiLevelType w:val="hybridMultilevel"/>
    <w:lvl w:ilvl="0">
      <w:lvlJc w:val="left"/>
      <w:lvlText w:val="•"/>
      <w:numFmt w:val="bullet"/>
      <w:start w:val="1"/>
    </w:lvl>
  </w:abstractNum>
  <w:abstractNum w:abstractNumId="6">
    <w:nsid w:val="4C04A8AF"/>
    <w:multiLevelType w:val="hybridMultilevel"/>
    <w:lvl w:ilvl="0">
      <w:lvlJc w:val="left"/>
      <w:lvlText w:val="(%1)"/>
      <w:numFmt w:val="decimal"/>
      <w:start w:val="1"/>
    </w:lvl>
  </w:abstractNum>
  <w:abstractNum w:abstractNumId="7">
    <w:nsid w:val="1716703B"/>
    <w:multiLevelType w:val="hybridMultilevel"/>
    <w:lvl w:ilvl="0">
      <w:lvlJc w:val="left"/>
      <w:lvlText w:val="(%1)"/>
      <w:numFmt w:val="decimal"/>
      <w:start w:val="2"/>
    </w:lvl>
  </w:abstractNum>
  <w:abstractNum w:abstractNumId="8">
    <w:nsid w:val="14E17E33"/>
    <w:multiLevelType w:val="hybridMultilevel"/>
    <w:lvl w:ilvl="0">
      <w:lvlJc w:val="left"/>
      <w:lvlText w:val="•"/>
      <w:numFmt w:val="bullet"/>
      <w:start w:val="1"/>
    </w:lvl>
  </w:abstractNum>
  <w:abstractNum w:abstractNumId="9">
    <w:nsid w:val="3222E7CD"/>
    <w:multiLevelType w:val="hybridMultilevel"/>
    <w:lvl w:ilvl="0">
      <w:lvlJc w:val="left"/>
      <w:lvlText w:val="•"/>
      <w:numFmt w:val="bullet"/>
      <w:start w:val="1"/>
    </w:lvl>
    <w:lvl w:ilvl="1">
      <w:lvlJc w:val="left"/>
      <w:lvlText w:val="•"/>
      <w:numFmt w:val="bullet"/>
      <w:start w:val="1"/>
    </w:lvl>
  </w:abstractNum>
  <w:abstractNum w:abstractNumId="10">
    <w:nsid w:val="74DE0EE3"/>
    <w:multiLevelType w:val="hybridMultilevel"/>
    <w:lvl w:ilvl="0">
      <w:lvlJc w:val="left"/>
      <w:lvlText w:val="•"/>
      <w:numFmt w:val="bullet"/>
      <w:start w:val="1"/>
    </w:lvl>
  </w:abstractNum>
  <w:abstractNum w:abstractNumId="11">
    <w:nsid w:val="68EBC550"/>
    <w:multiLevelType w:val="hybridMultilevel"/>
    <w:lvl w:ilvl="0">
      <w:lvlJc w:val="left"/>
      <w:lvlText w:val="•"/>
      <w:numFmt w:val="bullet"/>
      <w:start w:val="1"/>
    </w:lvl>
  </w:abstractNum>
  <w:abstractNum w:abstractNumId="12">
    <w:nsid w:val="2DF6D648"/>
    <w:multiLevelType w:val="hybridMultilevel"/>
    <w:lvl w:ilvl="0">
      <w:lvlJc w:val="left"/>
      <w:lvlText w:val="•"/>
      <w:numFmt w:val="bullet"/>
      <w:start w:val="1"/>
    </w:lvl>
  </w:abstractNum>
  <w:abstractNum w:abstractNumId="13">
    <w:nsid w:val="46B7D447"/>
    <w:multiLevelType w:val="hybridMultilevel"/>
    <w:lvl w:ilvl="0">
      <w:lvlJc w:val="left"/>
      <w:lvlText w:val="•"/>
      <w:numFmt w:val="bullet"/>
      <w:start w:val="1"/>
    </w:lvl>
  </w:abstractNum>
  <w:abstractNum w:abstractNumId="14">
    <w:nsid w:val="4A2AC315"/>
    <w:multiLevelType w:val="hybridMultilevel"/>
    <w:lvl w:ilvl="0">
      <w:lvlJc w:val="left"/>
      <w:lvlText w:val="†"/>
      <w:numFmt w:val="bullet"/>
      <w:start w:val="1"/>
    </w:lvl>
  </w:abstractNum>
  <w:abstractNum w:abstractNumId="15">
    <w:nsid w:val="39EE015C"/>
    <w:multiLevelType w:val="hybridMultilevel"/>
    <w:lvl w:ilvl="0">
      <w:lvlJc w:val="left"/>
      <w:lvlText w:val="%1."/>
      <w:numFmt w:val="decimal"/>
      <w:start w:val="1"/>
    </w:lvl>
  </w:abstractNum>
  <w:abstractNum w:abstractNumId="16">
    <w:nsid w:val="57FC4FBB"/>
    <w:multiLevelType w:val="hybridMultilevel"/>
    <w:lvl w:ilvl="0">
      <w:lvlJc w:val="left"/>
      <w:lvlText w:val="%1."/>
      <w:numFmt w:val="decimal"/>
      <w:start w:val="1"/>
    </w:lvl>
  </w:abstractNum>
  <w:abstractNum w:abstractNumId="17">
    <w:nsid w:val="CC1016F"/>
    <w:multiLevelType w:val="hybridMultilevel"/>
    <w:lvl w:ilvl="0">
      <w:lvlJc w:val="left"/>
      <w:lvlText w:val="%1"/>
      <w:numFmt w:val="lowerLetter"/>
      <w:start w:val="1"/>
    </w:lvl>
    <w:lvl w:ilvl="1">
      <w:lvlJc w:val="left"/>
      <w:lvlText w:val="%2."/>
      <w:numFmt w:val="decimal"/>
      <w:start w:val="1"/>
    </w:lvl>
  </w:abstractNum>
  <w:abstractNum w:abstractNumId="18">
    <w:nsid w:val="43F18422"/>
    <w:multiLevelType w:val="hybridMultilevel"/>
    <w:lvl w:ilvl="0">
      <w:lvlJc w:val="left"/>
      <w:lvlText w:val="(%1)"/>
      <w:numFmt w:val="lowerLetter"/>
      <w:start w:val="2"/>
    </w:lvl>
    <w:lvl w:ilvl="1">
      <w:lvlJc w:val="left"/>
      <w:lvlText w:val="%2"/>
      <w:numFmt w:val="decimal"/>
      <w:start w:val="1"/>
    </w:lvl>
  </w:abstractNum>
  <w:abstractNum w:abstractNumId="19">
    <w:nsid w:val="60EF0119"/>
    <w:multiLevelType w:val="hybridMultilevel"/>
    <w:lvl w:ilvl="0">
      <w:lvlJc w:val="left"/>
      <w:lvlText w:val="%1"/>
      <w:numFmt w:val="decimal"/>
      <w:start w:val="1"/>
    </w:lvl>
    <w:lvl w:ilvl="1">
      <w:lvlJc w:val="left"/>
      <w:lvlText w:val="%2."/>
      <w:numFmt w:val="decimal"/>
      <w:start w:val="3"/>
    </w:lvl>
    <w:lvl w:ilvl="2">
      <w:lvlJc w:val="left"/>
      <w:lvlText w:val="-"/>
      <w:numFmt w:val="bullet"/>
      <w:start w:val="1"/>
    </w:lvl>
  </w:abstractNum>
  <w:abstractNum w:abstractNumId="20">
    <w:nsid w:val="26F324BA"/>
    <w:multiLevelType w:val="hybridMultilevel"/>
    <w:lvl w:ilvl="0">
      <w:lvlJc w:val="left"/>
      <w:lvlText w:val="(%1)"/>
      <w:numFmt w:val="decimal"/>
      <w:start w:val="7"/>
    </w:lvl>
    <w:lvl w:ilvl="1">
      <w:lvlJc w:val="left"/>
      <w:lvlText w:val="%2."/>
      <w:numFmt w:val="decimal"/>
      <w:start w:val="6"/>
    </w:lvl>
    <w:lvl w:ilvl="2">
      <w:lvlJc w:val="left"/>
      <w:lvlText w:val="-"/>
      <w:numFmt w:val="bullet"/>
      <w:start w:val="1"/>
    </w:lvl>
  </w:abstractNum>
  <w:abstractNum w:abstractNumId="21">
    <w:nsid w:val="7F01579B"/>
    <w:multiLevelType w:val="hybridMultilevel"/>
    <w:lvl w:ilvl="0">
      <w:lvlJc w:val="left"/>
      <w:lvlText w:val="%1."/>
      <w:numFmt w:val="decimal"/>
      <w:start w:val="7"/>
    </w:lvl>
  </w:abstractNum>
  <w:abstractNum w:abstractNumId="22">
    <w:nsid w:val="49DA307D"/>
    <w:multiLevelType w:val="hybridMultilevel"/>
    <w:lvl w:ilvl="0">
      <w:lvlJc w:val="left"/>
      <w:lvlText w:val="%1"/>
      <w:numFmt w:val="decimal"/>
      <w:start w:val="1"/>
    </w:lvl>
    <w:lvl w:ilvl="1">
      <w:lvlJc w:val="left"/>
      <w:lvlText w:val="%2."/>
      <w:numFmt w:val="decimal"/>
      <w:start w:val="8"/>
    </w:lvl>
    <w:lvl w:ilvl="2">
      <w:lvlJc w:val="left"/>
      <w:lvlText w:val="-"/>
      <w:numFmt w:val="bullet"/>
      <w:start w:val="1"/>
    </w:lvl>
  </w:abstractNum>
  <w:abstractNum w:abstractNumId="23">
    <w:nsid w:val="7055A5F5"/>
    <w:multiLevelType w:val="hybridMultilevel"/>
    <w:lvl w:ilvl="0">
      <w:lvlJc w:val="left"/>
      <w:lvlText w:val="(%1)"/>
      <w:numFmt w:val="decimal"/>
      <w:start w:val="2"/>
    </w:lvl>
    <w:lvl w:ilvl="1">
      <w:lvlJc w:val="left"/>
      <w:lvlText w:val="%2"/>
      <w:numFmt w:val="decimal"/>
      <w:start w:val="1"/>
    </w:lvl>
    <w:lvl w:ilvl="2">
      <w:lvlJc w:val="left"/>
      <w:lvlText w:val="-"/>
      <w:numFmt w:val="bullet"/>
      <w:start w:val="1"/>
    </w:lvl>
  </w:abstractNum>
  <w:abstractNum w:abstractNumId="24">
    <w:nsid w:val="5FB8370B"/>
    <w:multiLevelType w:val="hybridMultilevel"/>
    <w:lvl w:ilvl="0">
      <w:lvlJc w:val="left"/>
      <w:lvlText w:val="%1."/>
      <w:numFmt w:val="decimal"/>
      <w:start w:val="9"/>
    </w:lvl>
    <w:lvl w:ilvl="1">
      <w:lvlJc w:val="left"/>
      <w:lvlText w:val="-"/>
      <w:numFmt w:val="bullet"/>
      <w:start w:val="1"/>
    </w:lvl>
  </w:abstractNum>
  <w:abstractNum w:abstractNumId="25">
    <w:nsid w:val="50801EE1"/>
    <w:multiLevelType w:val="hybridMultilevel"/>
    <w:lvl w:ilvl="0">
      <w:lvlJc w:val="left"/>
      <w:lvlText w:val="%1."/>
      <w:numFmt w:val="decimal"/>
      <w:start w:val="18"/>
    </w:lvl>
  </w:abstractNum>
  <w:abstractNum w:abstractNumId="26">
    <w:nsid w:val="488AC1A"/>
    <w:multiLevelType w:val="hybridMultilevel"/>
    <w:lvl w:ilvl="0">
      <w:lvlJc w:val="left"/>
      <w:lvlText w:val="%1."/>
      <w:numFmt w:val="decimal"/>
      <w:start w:val="1"/>
    </w:lvl>
  </w:abstractNum>
  <w:abstractNum w:abstractNumId="27">
    <w:nsid w:val="5FB8011C"/>
    <w:multiLevelType w:val="hybridMultilevel"/>
    <w:lvl w:ilvl="0">
      <w:lvlJc w:val="left"/>
      <w:lvlText w:val="("/>
      <w:numFmt w:val="bullet"/>
      <w:start w:val="1"/>
    </w:lvl>
    <w:lvl w:ilvl="1">
      <w:lvlJc w:val="left"/>
      <w:lvlText w:val="(%2)"/>
      <w:numFmt w:val="lowerRoman"/>
      <w:start w:val="1"/>
    </w:lvl>
  </w:abstractNum>
  <w:abstractNum w:abstractNumId="28">
    <w:nsid w:val="6AA78F7F"/>
    <w:multiLevelType w:val="hybridMultilevel"/>
    <w:lvl w:ilvl="0">
      <w:lvlJc w:val="left"/>
      <w:lvlText w:val="(%1)"/>
      <w:numFmt w:val="lowerRoman"/>
      <w:start w:val="6"/>
    </w:lvl>
  </w:abstractNum>
  <w:abstractNum w:abstractNumId="29">
    <w:nsid w:val="7672BD23"/>
    <w:multiLevelType w:val="hybridMultilevel"/>
    <w:lvl w:ilvl="0">
      <w:lvlJc w:val="left"/>
      <w:lvlText w:val="%1"/>
      <w:numFmt w:val="decimal"/>
      <w:start w:val="1"/>
    </w:lvl>
    <w:lvl w:ilvl="1">
      <w:lvlJc w:val="left"/>
      <w:lvlText w:val="(%2)"/>
      <w:numFmt w:val="lowerLetter"/>
      <w:start w:val="2"/>
    </w:lvl>
    <w:lvl w:ilvl="2">
      <w:lvlJc w:val="left"/>
      <w:lvlText w:val="(%3)"/>
      <w:numFmt w:val="lowerRoman"/>
      <w:start w:val="1"/>
    </w:lvl>
  </w:abstractNum>
  <w:abstractNum w:abstractNumId="30">
    <w:nsid w:val="6FC75AF8"/>
    <w:multiLevelType w:val="hybridMultilevel"/>
    <w:lvl w:ilvl="0">
      <w:lvlJc w:val="left"/>
      <w:lvlText w:val="%1."/>
      <w:numFmt w:val="decimal"/>
      <w:start w:val="2"/>
    </w:lvl>
    <w:lvl w:ilvl="1">
      <w:lvlJc w:val="left"/>
      <w:lvlText w:val="(%2)"/>
      <w:numFmt w:val="lowerLetter"/>
      <w:start w:val="1"/>
    </w:lvl>
    <w:lvl w:ilvl="2">
      <w:lvlJc w:val="left"/>
      <w:lvlText w:val="%3"/>
      <w:numFmt w:val="lowerRoman"/>
      <w:start w:val="1"/>
    </w:lvl>
  </w:abstractNum>
  <w:abstractNum w:abstractNumId="31">
    <w:nsid w:val="6A5F7029"/>
    <w:multiLevelType w:val="hybridMultilevel"/>
    <w:lvl w:ilvl="0">
      <w:lvlJc w:val="left"/>
      <w:lvlText w:val="%1"/>
      <w:numFmt w:val="decimal"/>
      <w:start w:val="1"/>
    </w:lvl>
    <w:lvl w:ilvl="1">
      <w:lvlJc w:val="left"/>
      <w:lvlText w:val="(%2)"/>
      <w:numFmt w:val="lowerLetter"/>
      <w:start w:val="2"/>
    </w:lvl>
    <w:lvl w:ilvl="2">
      <w:lvlJc w:val="left"/>
      <w:lvlText w:val="%3"/>
      <w:numFmt w:val="lowerRoman"/>
      <w:start w:val="1"/>
    </w:lvl>
  </w:abstractNum>
  <w:abstractNum w:abstractNumId="32">
    <w:nsid w:val="7D5E18F8"/>
    <w:multiLevelType w:val="hybridMultilevel"/>
    <w:lvl w:ilvl="0">
      <w:lvlJc w:val="left"/>
      <w:lvlText w:val="%1."/>
      <w:numFmt w:val="decimal"/>
      <w:start w:val="3"/>
    </w:lvl>
    <w:lvl w:ilvl="1">
      <w:lvlJc w:val="left"/>
      <w:lvlText w:val="(%2)"/>
      <w:numFmt w:val="lowerLetter"/>
      <w:start w:val="1"/>
    </w:lvl>
    <w:lvl w:ilvl="2">
      <w:lvlJc w:val="left"/>
      <w:lvlText w:val="(%3)"/>
      <w:numFmt w:val="lowerRoman"/>
      <w:start w:val="1"/>
    </w:lvl>
  </w:abstractNum>
  <w:abstractNum w:abstractNumId="33">
    <w:nsid w:val="5F3534A4"/>
    <w:multiLevelType w:val="hybridMultilevel"/>
    <w:lvl w:ilvl="0">
      <w:lvlJc w:val="left"/>
      <w:lvlText w:val="(%1)"/>
      <w:numFmt w:val="lowerLetter"/>
      <w:start w:val="2"/>
    </w:lvl>
  </w:abstractNum>
  <w:abstractNum w:abstractNumId="34">
    <w:nsid w:val="73A1821B"/>
    <w:multiLevelType w:val="hybridMultilevel"/>
    <w:lvl w:ilvl="0">
      <w:lvlJc w:val="left"/>
      <w:lvlText w:val="%1"/>
      <w:numFmt w:val="decimal"/>
      <w:start w:val="1"/>
    </w:lvl>
    <w:lvl w:ilvl="1">
      <w:lvlJc w:val="left"/>
      <w:lvlText w:val="(%2)"/>
      <w:numFmt w:val="lowerLetter"/>
      <w:start w:val="3"/>
    </w:lvl>
    <w:lvl w:ilvl="2">
      <w:lvlJc w:val="left"/>
      <w:lvlText w:val="%3"/>
      <w:numFmt w:val="lowerRoman"/>
      <w:start w:val="1"/>
    </w:lvl>
  </w:abstractNum>
  <w:abstractNum w:abstractNumId="35">
    <w:nsid w:val="7DE67713"/>
    <w:multiLevelType w:val="hybridMultilevel"/>
    <w:lvl w:ilvl="0">
      <w:lvlJc w:val="left"/>
      <w:lvlText w:val="%1."/>
      <w:numFmt w:val="decimal"/>
      <w:start w:val="6"/>
    </w:lvl>
    <w:lvl w:ilvl="1">
      <w:lvlJc w:val="left"/>
      <w:lvlText w:val="(%2)"/>
      <w:numFmt w:val="lowerLetter"/>
      <w:start w:val="1"/>
    </w:lvl>
    <w:lvl w:ilvl="2">
      <w:lvlJc w:val="left"/>
      <w:lvlText w:val="(%3)"/>
      <w:numFmt w:val="lowerRoman"/>
      <w:start w:val="1"/>
    </w:lvl>
  </w:abstractNum>
  <w:abstractNum w:abstractNumId="36">
    <w:nsid w:val="555C55B5"/>
    <w:multiLevelType w:val="hybridMultilevel"/>
    <w:lvl w:ilvl="0">
      <w:lvlJc w:val="left"/>
      <w:lvlText w:val="(%1)"/>
      <w:numFmt w:val="lowerLetter"/>
      <w:start w:val="2"/>
    </w:lvl>
    <w:lvl w:ilvl="1">
      <w:lvlJc w:val="left"/>
      <w:lvlText w:val="(%2)"/>
      <w:numFmt w:val="lowerRoman"/>
      <w:start w:val="1"/>
    </w:lvl>
  </w:abstractNum>
  <w:abstractNum w:abstractNumId="37">
    <w:nsid w:val="3FA62ACA"/>
    <w:multiLevelType w:val="hybridMultilevel"/>
    <w:lvl w:ilvl="0">
      <w:lvlJc w:val="left"/>
      <w:lvlText w:val="%1."/>
      <w:numFmt w:val="decimal"/>
      <w:start w:val="7"/>
    </w:lvl>
  </w:abstractNum>
  <w:abstractNum w:abstractNumId="38">
    <w:nsid w:val="14FCE74E"/>
    <w:multiLevelType w:val="hybridMultilevel"/>
    <w:lvl w:ilvl="0">
      <w:lvlJc w:val="left"/>
      <w:lvlText w:val="%1."/>
      <w:numFmt w:val="decimal"/>
      <w:start w:val="9"/>
    </w:lvl>
    <w:lvl w:ilvl="1">
      <w:lvlJc w:val="left"/>
      <w:lvlText w:val="(%2)"/>
      <w:numFmt w:val="lowerLetter"/>
      <w:start w:val="1"/>
    </w:lvl>
  </w:abstractNum>
  <w:abstractNum w:abstractNumId="39">
    <w:nsid w:val="6A3DD3E8"/>
    <w:multiLevelType w:val="hybridMultilevel"/>
    <w:lvl w:ilvl="0">
      <w:lvlJc w:val="left"/>
      <w:lvlText w:val="(%1)"/>
      <w:numFmt w:val="decimal"/>
      <w:start w:val="1"/>
    </w:lvl>
  </w:abstractNum>
  <w:abstractNum w:abstractNumId="40">
    <w:nsid w:val="71C91298"/>
    <w:multiLevelType w:val="hybridMultilevel"/>
    <w:lvl w:ilvl="0">
      <w:lvlJc w:val="left"/>
      <w:lvlText w:val="(%1)"/>
      <w:numFmt w:val="upperLetter"/>
      <w:start w:val="1"/>
    </w:lvl>
    <w:lvl w:ilvl="1">
      <w:lvlJc w:val="left"/>
      <w:lvlText w:val="(%2)"/>
      <w:numFmt w:val="lowerRoman"/>
      <w:start w:val="1"/>
    </w:lvl>
  </w:abstractNum>
  <w:abstractNum w:abstractNumId="41">
    <w:nsid w:val="9DAF632"/>
    <w:multiLevelType w:val="hybridMultilevel"/>
    <w:lvl w:ilvl="0">
      <w:lvlJc w:val="left"/>
      <w:lvlText w:val="(%1)"/>
      <w:numFmt w:val="lowerRoman"/>
      <w:start w:val="5"/>
    </w:lvl>
  </w:abstractNum>
  <w:abstractNum w:abstractNumId="42">
    <w:nsid w:val="53299938"/>
    <w:multiLevelType w:val="hybridMultilevel"/>
    <w:lvl w:ilvl="0">
      <w:lvlJc w:val="left"/>
      <w:lvlText w:val="(%1)"/>
      <w:numFmt w:val="upperLetter"/>
      <w:start w:val="2"/>
    </w:lvl>
  </w:abstractNum>
  <w:abstractNum w:abstractNumId="43">
    <w:nsid w:val="1FBFE8E0"/>
    <w:multiLevelType w:val="hybridMultilevel"/>
    <w:lvl w:ilvl="0">
      <w:lvlJc w:val="left"/>
      <w:lvlText w:val="%1."/>
      <w:numFmt w:val="decimal"/>
      <w:start w:val="1"/>
    </w:lvl>
  </w:abstractNum>
  <w:abstractNum w:abstractNumId="44">
    <w:nsid w:val="5092CA79"/>
    <w:multiLevelType w:val="hybridMultilevel"/>
    <w:lvl w:ilvl="0">
      <w:lvlJc w:val="left"/>
      <w:lvlText w:val="(%1)"/>
      <w:numFmt w:val="lowerLetter"/>
      <w:start w:val="1"/>
    </w:lvl>
  </w:abstractNum>
  <w:abstractNum w:abstractNumId="45">
    <w:nsid w:val="1D545C4D"/>
    <w:multiLevelType w:val="hybridMultilevel"/>
    <w:lvl w:ilvl="0">
      <w:lvlJc w:val="left"/>
      <w:lvlText w:val="(%1)"/>
      <w:numFmt w:val="lowerLetter"/>
      <w:start w:val="1"/>
    </w:lvl>
  </w:abstractNum>
  <w:abstractNum w:abstractNumId="46">
    <w:nsid w:val="59ADEA3D"/>
    <w:multiLevelType w:val="hybridMultilevel"/>
    <w:lvl w:ilvl="0">
      <w:lvlJc w:val="left"/>
      <w:lvlText w:val="(%1)"/>
      <w:numFmt w:val="lowerLetter"/>
      <w:start w:val="1"/>
    </w:lvl>
  </w:abstractNum>
  <w:abstractNum w:abstractNumId="47">
    <w:nsid w:val="288F1A34"/>
    <w:multiLevelType w:val="hybridMultilevel"/>
    <w:lvl w:ilvl="0">
      <w:lvlJc w:val="left"/>
      <w:lvlText w:val="(%1)"/>
      <w:numFmt w:val="lowerLetter"/>
      <w:start w:val="1"/>
    </w:lvl>
    <w:lvl w:ilvl="1">
      <w:lvlJc w:val="left"/>
      <w:lvlText w:val="(%2)"/>
      <w:numFmt w:val="lowerRoman"/>
      <w:start w:val="1"/>
    </w:lvl>
  </w:abstractNum>
  <w:abstractNum w:abstractNumId="48">
    <w:nsid w:val="2A155DBC"/>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1"/>
    </w:lvl>
    <w:lvl w:ilvl="3">
      <w:lvlJc w:val="left"/>
      <w:lvlText w:val="%4"/>
      <w:numFmt w:val="upperLetter"/>
      <w:start w:val="1"/>
    </w:lvl>
  </w:abstractNum>
  <w:abstractNum w:abstractNumId="49">
    <w:nsid w:val="1D9F6E5F"/>
    <w:multiLevelType w:val="hybridMultilevel"/>
    <w:lvl w:ilvl="0">
      <w:lvlJc w:val="left"/>
      <w:lvlText w:val="%1."/>
      <w:numFmt w:val="decimal"/>
      <w:start w:val="2"/>
    </w:lvl>
    <w:lvl w:ilvl="1">
      <w:lvlJc w:val="left"/>
      <w:lvlText w:val="(%2)"/>
      <w:numFmt w:val="lowerLetter"/>
      <w:start w:val="1"/>
    </w:lvl>
    <w:lvl w:ilvl="2">
      <w:lvlJc w:val="left"/>
      <w:lvlText w:val="(%3)"/>
      <w:numFmt w:val="lowerRoman"/>
      <w:start w:val="1"/>
    </w:lvl>
    <w:lvl w:ilvl="3">
      <w:lvlJc w:val="left"/>
      <w:lvlText w:val="(%4)"/>
      <w:numFmt w:val="upperLetter"/>
      <w:start w:val="1"/>
    </w:lvl>
  </w:abstractNum>
  <w:abstractNum w:abstractNumId="50">
    <w:nsid w:val="97E1B4E"/>
    <w:multiLevelType w:val="hybridMultilevel"/>
    <w:lvl w:ilvl="0">
      <w:lvlJc w:val="left"/>
      <w:lvlText w:val="(%1)"/>
      <w:numFmt w:val="lowerRoman"/>
      <w:start w:val="3"/>
    </w:lvl>
    <w:lvl w:ilvl="1">
      <w:lvlJc w:val="left"/>
      <w:lvlText w:val="(%2)"/>
      <w:numFmt w:val="upperLetter"/>
      <w:start w:val="1"/>
    </w:lvl>
  </w:abstractNum>
  <w:abstractNum w:abstractNumId="51">
    <w:nsid w:val="51088277"/>
    <w:multiLevelType w:val="hybridMultilevel"/>
    <w:lvl w:ilvl="0">
      <w:lvlJc w:val="left"/>
      <w:lvlText w:val="(%1)"/>
      <w:numFmt w:val="decimal"/>
      <w:start w:val="1"/>
    </w:lvl>
  </w:abstractNum>
  <w:abstractNum w:abstractNumId="52">
    <w:nsid w:val="1CA0C5FA"/>
    <w:multiLevelType w:val="hybridMultilevel"/>
    <w:lvl w:ilvl="0">
      <w:lvlJc w:val="left"/>
      <w:lvlText w:val="(%1)"/>
      <w:numFmt w:val="lowerLetter"/>
      <w:start w:val="3"/>
    </w:lvl>
  </w:abstractNum>
  <w:abstractNum w:abstractNumId="53">
    <w:nsid w:val="53584BCB"/>
    <w:multiLevelType w:val="hybridMultilevel"/>
    <w:lvl w:ilvl="0">
      <w:lvlJc w:val="left"/>
      <w:lvlText w:val="%1"/>
      <w:numFmt w:val="decimal"/>
      <w:start w:val="1"/>
    </w:lvl>
    <w:lvl w:ilvl="1">
      <w:lvlJc w:val="left"/>
      <w:lvlText w:val="(%2)"/>
      <w:numFmt w:val="lowerLetter"/>
      <w:start w:val="6"/>
    </w:lvl>
  </w:abstractNum>
  <w:abstractNum w:abstractNumId="54">
    <w:nsid w:val="415E286C"/>
    <w:multiLevelType w:val="hybridMultilevel"/>
    <w:lvl w:ilvl="0">
      <w:lvlJc w:val="left"/>
      <w:lvlText w:val="%1."/>
      <w:numFmt w:val="decimal"/>
      <w:start w:val="3"/>
    </w:lvl>
    <w:lvl w:ilvl="1">
      <w:lvlJc w:val="left"/>
      <w:lvlText w:val="(%2)"/>
      <w:numFmt w:val="lowerLetter"/>
      <w:start w:val="1"/>
    </w:lvl>
  </w:abstractNum>
  <w:abstractNum w:abstractNumId="55">
    <w:nsid w:val="7C58FD05"/>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1"/>
    </w:lvl>
    <w:lvl w:ilvl="3">
      <w:lvlJc w:val="left"/>
      <w:lvlText w:val="(%4)"/>
      <w:numFmt w:val="lowerRoman"/>
      <w:start w:val="1"/>
    </w:lvl>
  </w:abstractNum>
  <w:abstractNum w:abstractNumId="56">
    <w:nsid w:val="23D86AAC"/>
    <w:multiLevelType w:val="hybridMultilevel"/>
    <w:lvl w:ilvl="0">
      <w:lvlJc w:val="left"/>
      <w:lvlText w:val="%1."/>
      <w:numFmt w:val="decimal"/>
      <w:start w:val="4"/>
    </w:lvl>
    <w:lvl w:ilvl="1">
      <w:lvlJc w:val="left"/>
      <w:lvlText w:val="(%2)"/>
      <w:numFmt w:val="lowerLetter"/>
      <w:start w:val="1"/>
    </w:lvl>
    <w:lvl w:ilvl="2">
      <w:lvlJc w:val="left"/>
      <w:lvlText w:val="(%3)"/>
      <w:numFmt w:val="lowerRoman"/>
      <w:start w:val="1"/>
    </w:lvl>
    <w:lvl w:ilvl="3">
      <w:lvlJc w:val="left"/>
      <w:lvlText w:val="%4"/>
      <w:numFmt w:val="lowerRoman"/>
      <w:start w:val="1"/>
    </w:lvl>
  </w:abstractNum>
  <w:abstractNum w:abstractNumId="57">
    <w:nsid w:val="45E6D486"/>
    <w:multiLevelType w:val="hybridMultilevel"/>
    <w:lvl w:ilvl="0">
      <w:lvlJc w:val="left"/>
      <w:lvlText w:val="%1."/>
      <w:numFmt w:val="decimal"/>
      <w:start w:val="6"/>
    </w:lvl>
    <w:lvl w:ilvl="1">
      <w:lvlJc w:val="left"/>
      <w:lvlText w:val="(%2)"/>
      <w:numFmt w:val="lowerLetter"/>
      <w:start w:val="1"/>
    </w:lvl>
    <w:lvl w:ilvl="2">
      <w:lvlJc w:val="left"/>
      <w:lvlText w:val="(%3)"/>
      <w:numFmt w:val="lowerRoman"/>
      <w:start w:val="1"/>
    </w:lvl>
  </w:abstractNum>
  <w:abstractNum w:abstractNumId="58">
    <w:nsid w:val="5C10FE21"/>
    <w:multiLevelType w:val="hybridMultilevel"/>
    <w:lvl w:ilvl="0">
      <w:lvlJc w:val="left"/>
      <w:lvlText w:val="%1."/>
      <w:numFmt w:val="decimal"/>
      <w:start w:val="7"/>
    </w:lvl>
    <w:lvl w:ilvl="1">
      <w:lvlJc w:val="left"/>
      <w:lvlText w:val="(%2)"/>
      <w:numFmt w:val="lowerLetter"/>
      <w:start w:val="1"/>
    </w:lvl>
  </w:abstractNum>
  <w:abstractNum w:abstractNumId="59">
    <w:nsid w:val="E7FFA2B"/>
    <w:multiLevelType w:val="hybridMultilevel"/>
    <w:lvl w:ilvl="0">
      <w:lvlJc w:val="left"/>
      <w:lvlText w:val="%1."/>
      <w:numFmt w:val="decimal"/>
      <w:start w:val="9"/>
    </w:lvl>
    <w:lvl w:ilvl="1">
      <w:lvlJc w:val="left"/>
      <w:lvlText w:val="(%2)"/>
      <w:numFmt w:val="lowerLetter"/>
      <w:start w:val="1"/>
    </w:lvl>
  </w:abstractNum>
  <w:abstractNum w:abstractNumId="60">
    <w:nsid w:val="3C5991AA"/>
    <w:multiLevelType w:val="hybridMultilevel"/>
    <w:lvl w:ilvl="0">
      <w:lvlJc w:val="left"/>
      <w:lvlText w:val="%1."/>
      <w:numFmt w:val="decimal"/>
      <w:start w:val="1"/>
    </w:lvl>
  </w:abstractNum>
  <w:abstractNum w:abstractNumId="61">
    <w:nsid w:val="4BD8591A"/>
    <w:multiLevelType w:val="hybridMultilevel"/>
    <w:lvl w:ilvl="0">
      <w:lvlJc w:val="left"/>
      <w:lvlText w:val="%1."/>
      <w:numFmt w:val="decimal"/>
      <w:start w:val="1"/>
    </w:lvl>
  </w:abstractNum>
  <w:abstractNum w:abstractNumId="62">
    <w:nsid w:val="78DF6A55"/>
    <w:multiLevelType w:val="hybridMultilevel"/>
    <w:lvl w:ilvl="0">
      <w:lvlJc w:val="left"/>
      <w:lvlText w:val="(%1)"/>
      <w:numFmt w:val="decimal"/>
      <w:start w:val="1"/>
    </w:lvl>
  </w:abstractNum>
  <w:abstractNum w:abstractNumId="63">
    <w:nsid w:val="39B7AAA2"/>
    <w:multiLevelType w:val="hybridMultilevel"/>
    <w:lvl w:ilvl="0">
      <w:lvlJc w:val="left"/>
      <w:lvlText w:val="%1."/>
      <w:numFmt w:val="decimal"/>
      <w:start w:val="1"/>
    </w:lvl>
  </w:abstractNum>
  <w:abstractNum w:abstractNumId="64">
    <w:nsid w:val="2B0D8DBE"/>
    <w:multiLevelType w:val="hybridMultilevel"/>
    <w:lvl w:ilvl="0">
      <w:lvlJc w:val="left"/>
      <w:lvlText w:val="(%1)"/>
      <w:numFmt w:val="lowerLetter"/>
      <w:start w:val="1"/>
    </w:lvl>
  </w:abstractNum>
  <w:abstractNum w:abstractNumId="65">
    <w:nsid w:val="6C80EC70"/>
    <w:multiLevelType w:val="hybridMultilevel"/>
    <w:lvl w:ilvl="0">
      <w:lvlJc w:val="left"/>
      <w:lvlText w:val="(%1)"/>
      <w:numFmt w:val="lowerLetter"/>
      <w:start w:val="1"/>
    </w:lvl>
  </w:abstractNum>
  <w:abstractNum w:abstractNumId="66">
    <w:nsid w:val="379E21B5"/>
    <w:multiLevelType w:val="hybridMultilevel"/>
    <w:lvl w:ilvl="0">
      <w:lvlJc w:val="left"/>
      <w:lvlText w:val="(%1)"/>
      <w:numFmt w:val="lowerLetter"/>
      <w:start w:val="1"/>
    </w:lvl>
  </w:abstractNum>
  <w:abstractNum w:abstractNumId="67">
    <w:nsid w:val="69E373"/>
    <w:multiLevelType w:val="hybridMultilevel"/>
    <w:lvl w:ilvl="0">
      <w:lvlJc w:val="left"/>
      <w:lvlText w:val="(%1)"/>
      <w:numFmt w:val="lowerLetter"/>
      <w:start w:val="1"/>
    </w:lvl>
  </w:abstractNum>
  <w:abstractNum w:abstractNumId="68">
    <w:nsid w:val="2C27173B"/>
    <w:multiLevelType w:val="hybridMultilevel"/>
    <w:lvl w:ilvl="0">
      <w:lvlJc w:val="left"/>
      <w:lvlText w:val="(%1)"/>
      <w:numFmt w:val="lowerLetter"/>
      <w:start w:val="1"/>
    </w:lvl>
  </w:abstractNum>
  <w:abstractNum w:abstractNumId="69">
    <w:nsid w:val="4C9B0904"/>
    <w:multiLevelType w:val="hybridMultilevel"/>
    <w:lvl w:ilvl="0">
      <w:lvlJc w:val="left"/>
      <w:lvlText w:val="(%1)"/>
      <w:numFmt w:val="lowerLetter"/>
      <w:start w:val="1"/>
    </w:lvl>
  </w:abstractNum>
  <w:abstractNum w:abstractNumId="70">
    <w:nsid w:val="6AA7B75C"/>
    <w:multiLevelType w:val="hybridMultilevel"/>
    <w:lvl w:ilvl="0">
      <w:lvlJc w:val="left"/>
      <w:lvlText w:val="(%1)"/>
      <w:numFmt w:val="lowerLetter"/>
      <w:start w:val="2"/>
    </w:lvl>
  </w:abstractNum>
  <w:abstractNum w:abstractNumId="71">
    <w:nsid w:val="1DF029D3"/>
    <w:multiLevelType w:val="hybridMultilevel"/>
    <w:lvl w:ilvl="0">
      <w:lvlJc w:val="left"/>
      <w:lvlText w:val="(%1)"/>
      <w:numFmt w:val="lowerLetter"/>
      <w:start w:val="1"/>
    </w:lvl>
  </w:abstractNum>
  <w:abstractNum w:abstractNumId="72">
    <w:nsid w:val="5675FF36"/>
    <w:multiLevelType w:val="hybridMultilevel"/>
    <w:lvl w:ilvl="0">
      <w:lvlJc w:val="left"/>
      <w:lvlText w:val="(%1)"/>
      <w:numFmt w:val="lowerLetter"/>
      <w:start w:val="1"/>
    </w:lvl>
  </w:abstractNum>
  <w:abstractNum w:abstractNumId="73">
    <w:nsid w:val="3DD15094"/>
    <w:multiLevelType w:val="hybridMultilevel"/>
    <w:lvl w:ilvl="0">
      <w:lvlJc w:val="left"/>
      <w:lvlText w:val="(%1)"/>
      <w:numFmt w:val="lowerLetter"/>
      <w:start w:val="2"/>
    </w:lvl>
  </w:abstractNum>
  <w:abstractNum w:abstractNumId="74">
    <w:nsid w:val="3DB012B3"/>
    <w:multiLevelType w:val="hybridMultilevel"/>
    <w:lvl w:ilvl="0">
      <w:lvlJc w:val="left"/>
      <w:lvlText w:val="(%1)"/>
      <w:numFmt w:val="lowerLetter"/>
      <w:start w:val="1"/>
    </w:lvl>
  </w:abstractNum>
  <w:abstractNum w:abstractNumId="75">
    <w:nsid w:val="2708C9AF"/>
    <w:multiLevelType w:val="hybridMultilevel"/>
    <w:lvl w:ilvl="0">
      <w:lvlJc w:val="left"/>
      <w:lvlText w:val="(%1)"/>
      <w:numFmt w:val="lowerLetter"/>
      <w:start w:val="1"/>
    </w:lvl>
  </w:abstractNum>
  <w:abstractNum w:abstractNumId="76">
    <w:nsid w:val="5B25ACE2"/>
    <w:multiLevelType w:val="hybridMultilevel"/>
    <w:lvl w:ilvl="0">
      <w:lvlJc w:val="left"/>
      <w:lvlText w:val="(%1)"/>
      <w:numFmt w:val="lowerLetter"/>
      <w:start w:val="1"/>
    </w:lvl>
  </w:abstractNum>
  <w:abstractNum w:abstractNumId="77">
    <w:nsid w:val="175DFCF0"/>
    <w:multiLevelType w:val="hybridMultilevel"/>
    <w:lvl w:ilvl="0">
      <w:lvlJc w:val="left"/>
      <w:lvlText w:val="(%1)"/>
      <w:numFmt w:val="lowerLetter"/>
      <w:start w:val="1"/>
    </w:lvl>
  </w:abstractNum>
  <w:abstractNum w:abstractNumId="78">
    <w:nsid w:val="4F97E3E4"/>
    <w:multiLevelType w:val="hybridMultilevel"/>
    <w:lvl w:ilvl="0">
      <w:lvlJc w:val="left"/>
      <w:lvlText w:val="(%1)"/>
      <w:numFmt w:val="lowerLetter"/>
      <w:start w:val="1"/>
    </w:lvl>
  </w:abstractNum>
  <w:abstractNum w:abstractNumId="79">
    <w:nsid w:val="53B0A9E"/>
    <w:multiLevelType w:val="hybridMultilevel"/>
    <w:lvl w:ilvl="0">
      <w:lvlJc w:val="left"/>
      <w:lvlText w:val="(%1)"/>
      <w:numFmt w:val="lowerLetter"/>
      <w:start w:val="1"/>
    </w:lvl>
  </w:abstractNum>
  <w:abstractNum w:abstractNumId="80">
    <w:nsid w:val="34FD6B4F"/>
    <w:multiLevelType w:val="hybridMultilevel"/>
    <w:lvl w:ilvl="0">
      <w:lvlJc w:val="left"/>
      <w:lvlText w:val="(%1)"/>
      <w:numFmt w:val="lowerLetter"/>
      <w:start w:val="1"/>
    </w:lvl>
  </w:abstractNum>
  <w:abstractNum w:abstractNumId="81">
    <w:nsid w:val="5915FF32"/>
    <w:multiLevelType w:val="hybridMultilevel"/>
    <w:lvl w:ilvl="0">
      <w:lvlJc w:val="left"/>
      <w:lvlText w:val="%1."/>
      <w:numFmt w:val="decimal"/>
      <w:start w:val="2"/>
    </w:lvl>
    <w:lvl w:ilvl="1">
      <w:lvlJc w:val="left"/>
      <w:lvlText w:val="(%2)"/>
      <w:numFmt w:val="lowerLetter"/>
      <w:start w:val="1"/>
    </w:lvl>
  </w:abstractNum>
  <w:abstractNum w:abstractNumId="82">
    <w:nsid w:val="56438D15"/>
    <w:multiLevelType w:val="hybridMultilevel"/>
    <w:lvl w:ilvl="0">
      <w:lvlJc w:val="left"/>
      <w:lvlText w:val="(%1)"/>
      <w:numFmt w:val="lowerLetter"/>
      <w:start w:val="1"/>
    </w:lvl>
    <w:lvl w:ilvl="1">
      <w:lvlJc w:val="left"/>
      <w:lvlText w:val="(%2)"/>
      <w:numFmt w:val="lowerRoman"/>
      <w:start w:val="1"/>
    </w:lvl>
  </w:abstractNum>
  <w:abstractNum w:abstractNumId="83">
    <w:nsid w:val="519E3149"/>
    <w:multiLevelType w:val="hybridMultilevel"/>
    <w:lvl w:ilvl="0">
      <w:lvlJc w:val="left"/>
      <w:lvlText w:val="(%1)"/>
      <w:numFmt w:val="lowerLetter"/>
      <w:start w:val="4"/>
    </w:lvl>
  </w:abstractNum>
  <w:abstractNum w:abstractNumId="84">
    <w:nsid w:val="2C6E4AFD"/>
    <w:multiLevelType w:val="hybridMultilevel"/>
    <w:lvl w:ilvl="0">
      <w:lvlJc w:val="left"/>
      <w:lvlText w:val="(%1)"/>
      <w:numFmt w:val="lowerLetter"/>
      <w:start w:val="1"/>
    </w:lvl>
  </w:abstractNum>
  <w:abstractNum w:abstractNumId="85">
    <w:nsid w:val="17A1B582"/>
    <w:multiLevelType w:val="hybridMultilevel"/>
    <w:lvl w:ilvl="0">
      <w:lvlJc w:val="left"/>
      <w:lvlText w:val="(%1)"/>
      <w:numFmt w:val="lowerLetter"/>
      <w:start w:val="1"/>
    </w:lvl>
    <w:lvl w:ilvl="1">
      <w:lvlJc w:val="left"/>
      <w:lvlText w:val="(%2)"/>
      <w:numFmt w:val="lowerRoman"/>
      <w:start w:val="1"/>
    </w:lvl>
  </w:abstractNum>
  <w:abstractNum w:abstractNumId="86">
    <w:nsid w:val="4DF72E4E"/>
    <w:multiLevelType w:val="hybridMultilevel"/>
    <w:lvl w:ilvl="0">
      <w:lvlJc w:val="left"/>
      <w:lvlText w:val="(%1)"/>
      <w:numFmt w:val="lowerLetter"/>
      <w:start w:val="1"/>
    </w:lvl>
    <w:lvl w:ilvl="1">
      <w:lvlJc w:val="left"/>
      <w:lvlText w:val="(%2)"/>
      <w:numFmt w:val="lowerRoman"/>
      <w:start w:val="1"/>
    </w:lvl>
  </w:abstractNum>
  <w:abstractNum w:abstractNumId="87">
    <w:nsid w:val="5046B5A9"/>
    <w:multiLevelType w:val="hybridMultilevel"/>
    <w:lvl w:ilvl="0">
      <w:lvlJc w:val="left"/>
      <w:lvlText w:val="(%1)"/>
      <w:numFmt w:val="lowerLetter"/>
      <w:start w:val="5"/>
    </w:lvl>
  </w:abstractNum>
  <w:abstractNum w:abstractNumId="88">
    <w:nsid w:val="5D888A08"/>
    <w:multiLevelType w:val="hybridMultilevel"/>
    <w:lvl w:ilvl="0">
      <w:lvlJc w:val="left"/>
      <w:lvlText w:val="(%1)"/>
      <w:numFmt w:val="lowerLetter"/>
      <w:start w:val="1"/>
    </w:lvl>
    <w:lvl w:ilvl="1">
      <w:lvlJc w:val="left"/>
      <w:lvlText w:val="(%2)"/>
      <w:numFmt w:val="lowerRoman"/>
      <w:start w:val="1"/>
    </w:lvl>
  </w:abstractNum>
  <w:abstractNum w:abstractNumId="89">
    <w:nsid w:val="2A082C70"/>
    <w:multiLevelType w:val="hybridMultilevel"/>
    <w:lvl w:ilvl="0">
      <w:lvlJc w:val="left"/>
      <w:lvlText w:val="(%1)"/>
      <w:numFmt w:val="upperLetter"/>
      <w:start w:val="1"/>
    </w:lvl>
  </w:abstractNum>
  <w:abstractNum w:abstractNumId="90">
    <w:nsid w:val="5EC6AFD4"/>
    <w:multiLevelType w:val="hybridMultilevel"/>
    <w:lvl w:ilvl="0">
      <w:lvlJc w:val="left"/>
      <w:lvlText w:val="%1."/>
      <w:numFmt w:val="decimal"/>
      <w:start w:val="4"/>
    </w:lvl>
  </w:abstractNum>
  <w:abstractNum w:abstractNumId="91">
    <w:nsid w:val="19E21BB2"/>
    <w:multiLevelType w:val="hybridMultilevel"/>
    <w:lvl w:ilvl="0">
      <w:lvlJc w:val="left"/>
      <w:lvlText w:val="(%1)"/>
      <w:numFmt w:val="lowerLetter"/>
      <w:start w:val="1"/>
    </w:lvl>
    <w:lvl w:ilvl="1">
      <w:lvlJc w:val="left"/>
      <w:lvlText w:val="(%2)"/>
      <w:numFmt w:val="lowerRoman"/>
      <w:start w:val="1"/>
    </w:lvl>
  </w:abstractNum>
  <w:abstractNum w:abstractNumId="92">
    <w:nsid w:val="75E0858A"/>
    <w:multiLevelType w:val="hybridMultilevel"/>
    <w:lvl w:ilvl="0">
      <w:lvlJc w:val="left"/>
      <w:lvlText w:val="(%1)"/>
      <w:numFmt w:val="lowerLetter"/>
      <w:start w:val="1"/>
    </w:lvl>
    <w:lvl w:ilvl="1">
      <w:lvlJc w:val="left"/>
      <w:lvlText w:val="(%2)"/>
      <w:numFmt w:val="lowerRoman"/>
      <w:start w:val="1"/>
    </w:lvl>
  </w:abstractNum>
  <w:abstractNum w:abstractNumId="93">
    <w:nsid w:val="57A61A29"/>
    <w:multiLevelType w:val="hybridMultilevel"/>
    <w:lvl w:ilvl="0">
      <w:lvlJc w:val="left"/>
      <w:lvlText w:val="%1."/>
      <w:numFmt w:val="decimal"/>
      <w:start w:val="5"/>
    </w:lvl>
  </w:abstractNum>
  <w:abstractNum w:abstractNumId="94">
    <w:nsid w:val="5399C654"/>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1"/>
    </w:lvl>
  </w:abstractNum>
  <w:abstractNum w:abstractNumId="95">
    <w:nsid w:val="20EE1348"/>
    <w:multiLevelType w:val="hybridMultilevel"/>
    <w:lvl w:ilvl="0">
      <w:lvlJc w:val="left"/>
      <w:lvlText w:val="(%1)"/>
      <w:numFmt w:val="lowerLetter"/>
      <w:start w:val="2"/>
    </w:lvl>
  </w:abstractNum>
  <w:abstractNum w:abstractNumId="96">
    <w:nsid w:val="4427069A"/>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1"/>
    </w:lvl>
  </w:abstractNum>
  <w:abstractNum w:abstractNumId="97">
    <w:nsid w:val="B37E80A"/>
    <w:multiLevelType w:val="hybridMultilevel"/>
    <w:lvl w:ilvl="0">
      <w:lvlJc w:val="left"/>
      <w:lvlText w:val="(%1)"/>
      <w:numFmt w:val="lowerLetter"/>
      <w:start w:val="27"/>
    </w:lvl>
  </w:abstractNum>
  <w:abstractNum w:abstractNumId="98">
    <w:nsid w:val="2157F6BC"/>
    <w:multiLevelType w:val="hybridMultilevel"/>
    <w:lvl w:ilvl="0">
      <w:lvlJc w:val="left"/>
      <w:lvlText w:val="(%1)"/>
      <w:numFmt w:val="lowerRoman"/>
      <w:start w:val="2"/>
    </w:lvl>
    <w:lvl w:ilvl="1">
      <w:lvlJc w:val="left"/>
      <w:lvlText w:val="(%2)"/>
      <w:numFmt w:val="upperLetter"/>
      <w:start w:val="1"/>
    </w:lvl>
  </w:abstractNum>
  <w:abstractNum w:abstractNumId="99">
    <w:nsid w:val="704E1DD5"/>
    <w:multiLevelType w:val="hybridMultilevel"/>
    <w:lvl w:ilvl="0">
      <w:lvlJc w:val="left"/>
      <w:lvlText w:val="%1."/>
      <w:numFmt w:val="decimal"/>
      <w:start w:val="6"/>
    </w:lvl>
  </w:abstractNum>
  <w:abstractNum w:abstractNumId="100">
    <w:nsid w:val="57D2F10E"/>
    <w:multiLevelType w:val="hybridMultilevel"/>
    <w:lvl w:ilvl="0">
      <w:lvlJc w:val="left"/>
      <w:lvlText w:val="(%1)"/>
      <w:numFmt w:val="lowerLetter"/>
      <w:start w:val="1"/>
    </w:lvl>
  </w:abstractNum>
  <w:abstractNum w:abstractNumId="101">
    <w:nsid w:val="BFFAE18"/>
    <w:multiLevelType w:val="hybridMultilevel"/>
    <w:lvl w:ilvl="0">
      <w:lvlJc w:val="left"/>
      <w:lvlText w:val="(%1)"/>
      <w:numFmt w:val="lowerLetter"/>
      <w:start w:val="2"/>
    </w:lvl>
  </w:abstractNum>
  <w:abstractNum w:abstractNumId="102">
    <w:nsid w:val="E3E47A8"/>
    <w:multiLevelType w:val="hybridMultilevel"/>
    <w:lvl w:ilvl="0">
      <w:lvlJc w:val="left"/>
      <w:lvlText w:val="(%1)"/>
      <w:numFmt w:val="lowerLetter"/>
      <w:start w:val="1"/>
    </w:lvl>
    <w:lvl w:ilvl="1">
      <w:lvlJc w:val="left"/>
      <w:lvlText w:val="(%2)"/>
      <w:numFmt w:val="lowerRoman"/>
      <w:start w:val="1"/>
    </w:lvl>
  </w:abstractNum>
  <w:abstractNum w:abstractNumId="103">
    <w:nsid w:val="2E48F044"/>
    <w:multiLevelType w:val="hybridMultilevel"/>
    <w:lvl w:ilvl="0">
      <w:lvlJc w:val="left"/>
      <w:lvlText w:val="(%1)"/>
      <w:numFmt w:val="upperLetter"/>
      <w:start w:val="1"/>
    </w:lvl>
  </w:abstractNum>
  <w:abstractNum w:abstractNumId="104">
    <w:nsid w:val="49D0FEAC"/>
    <w:multiLevelType w:val="hybridMultilevel"/>
    <w:lvl w:ilvl="0">
      <w:lvlJc w:val="left"/>
      <w:lvlText w:val="(%1)"/>
      <w:numFmt w:val="lowerLetter"/>
      <w:start w:val="2"/>
    </w:lvl>
    <w:lvl w:ilvl="1">
      <w:lvlJc w:val="left"/>
      <w:lvlText w:val="(%2)"/>
      <w:numFmt w:val="lowerRoman"/>
      <w:start w:val="1"/>
    </w:lvl>
  </w:abstractNum>
  <w:abstractNum w:abstractNumId="105">
    <w:nsid w:val="4BEE5A5B"/>
    <w:multiLevelType w:val="hybridMultilevel"/>
    <w:lvl w:ilvl="0">
      <w:lvlJc w:val="left"/>
      <w:lvlText w:val="%1"/>
      <w:numFmt w:val="lowerLetter"/>
      <w:start w:val="1"/>
    </w:lvl>
    <w:lvl w:ilvl="1">
      <w:lvlJc w:val="left"/>
      <w:lvlText w:val="(%2)"/>
      <w:numFmt w:val="lowerRoman"/>
      <w:start w:val="1"/>
    </w:lvl>
  </w:abstractNum>
  <w:abstractNum w:abstractNumId="106">
    <w:nsid w:val="5551B9F3"/>
    <w:multiLevelType w:val="hybridMultilevel"/>
    <w:lvl w:ilvl="0">
      <w:lvlJc w:val="left"/>
      <w:lvlText w:val="(%1)"/>
      <w:numFmt w:val="lowerLetter"/>
      <w:start w:val="4"/>
    </w:lvl>
    <w:lvl w:ilvl="1">
      <w:lvlJc w:val="left"/>
      <w:lvlText w:val="(%2)"/>
      <w:numFmt w:val="lowerRoman"/>
      <w:start w:val="1"/>
    </w:lvl>
  </w:abstractNum>
  <w:abstractNum w:abstractNumId="107">
    <w:nsid w:val="24F6AB8E"/>
    <w:multiLevelType w:val="hybridMultilevel"/>
    <w:lvl w:ilvl="0">
      <w:lvlJc w:val="left"/>
      <w:lvlText w:val="%1."/>
      <w:numFmt w:val="decimal"/>
      <w:start w:val="7"/>
    </w:lvl>
  </w:abstractNum>
  <w:abstractNum w:abstractNumId="108">
    <w:nsid w:val="634C574C"/>
    <w:multiLevelType w:val="hybridMultilevel"/>
    <w:lvl w:ilvl="0">
      <w:lvlJc w:val="left"/>
      <w:lvlText w:val="(%1)"/>
      <w:numFmt w:val="lowerLetter"/>
      <w:start w:val="1"/>
    </w:lvl>
    <w:lvl w:ilvl="1">
      <w:lvlJc w:val="left"/>
      <w:lvlText w:val="(%2)"/>
      <w:numFmt w:val="lowerRoman"/>
      <w:start w:val="1"/>
    </w:lvl>
  </w:abstractNum>
  <w:abstractNum w:abstractNumId="109">
    <w:nsid w:val="24E99DD7"/>
    <w:multiLevelType w:val="hybridMultilevel"/>
    <w:lvl w:ilvl="0">
      <w:lvlJc w:val="left"/>
      <w:lvlText w:val="(%1)"/>
      <w:numFmt w:val="lowerLetter"/>
      <w:start w:val="2"/>
    </w:lvl>
  </w:abstractNum>
  <w:abstractNum w:abstractNumId="110">
    <w:nsid w:val="2A31B62D"/>
    <w:multiLevelType w:val="hybridMultilevel"/>
    <w:lvl w:ilvl="0">
      <w:lvlJc w:val="left"/>
      <w:lvlText w:val="%1"/>
      <w:numFmt w:val="decimal"/>
      <w:start w:val="1"/>
    </w:lvl>
    <w:lvl w:ilvl="1">
      <w:lvlJc w:val="left"/>
      <w:lvlText w:val="(%2)"/>
      <w:numFmt w:val="lowerLetter"/>
      <w:start w:val="1"/>
    </w:lvl>
  </w:abstractNum>
  <w:abstractNum w:abstractNumId="111">
    <w:nsid w:val="1849C29B"/>
    <w:multiLevelType w:val="hybridMultilevel"/>
    <w:lvl w:ilvl="0">
      <w:lvlJc w:val="left"/>
      <w:lvlText w:val="%1."/>
      <w:numFmt w:val="decimal"/>
      <w:start w:val="8"/>
    </w:lvl>
    <w:lvl w:ilvl="1">
      <w:lvlJc w:val="left"/>
      <w:lvlText w:val="%2"/>
      <w:numFmt w:val="lowerLetter"/>
      <w:start w:val="1"/>
    </w:lvl>
  </w:abstractNum>
  <w:abstractNum w:abstractNumId="112">
    <w:nsid w:val="7DFF9D09"/>
    <w:multiLevelType w:val="hybridMultilevel"/>
    <w:lvl w:ilvl="0">
      <w:lvlJc w:val="left"/>
      <w:lvlText w:val="(%1)"/>
      <w:numFmt w:val="lowerLetter"/>
      <w:start w:val="1"/>
    </w:lvl>
  </w:abstractNum>
  <w:abstractNum w:abstractNumId="113">
    <w:nsid w:val="754342"/>
    <w:multiLevelType w:val="hybridMultilevel"/>
    <w:lvl w:ilvl="0">
      <w:lvlJc w:val="left"/>
      <w:lvlText w:val="%1."/>
      <w:numFmt w:val="decimal"/>
      <w:start w:val="9"/>
    </w:lvl>
  </w:abstractNum>
  <w:abstractNum w:abstractNumId="114">
    <w:nsid w:val="69E7F3E5"/>
    <w:multiLevelType w:val="hybridMultilevel"/>
    <w:lvl w:ilvl="0">
      <w:lvlJc w:val="left"/>
      <w:lvlText w:val="(%1)"/>
      <w:numFmt w:val="lowerLetter"/>
      <w:start w:val="1"/>
    </w:lvl>
  </w:abstractNum>
  <w:abstractNum w:abstractNumId="115">
    <w:nsid w:val="2A6DE806"/>
    <w:multiLevelType w:val="hybridMultilevel"/>
    <w:lvl w:ilvl="0">
      <w:lvlJc w:val="left"/>
      <w:lvlText w:val="(%1)"/>
      <w:numFmt w:val="lowerLetter"/>
      <w:start w:val="1"/>
    </w:lvl>
  </w:abstractNum>
  <w:abstractNum w:abstractNumId="116">
    <w:nsid w:val="1816F8C4"/>
    <w:multiLevelType w:val="hybridMultilevel"/>
    <w:lvl w:ilvl="0">
      <w:lvlJc w:val="left"/>
      <w:lvlText w:val="(%1)"/>
      <w:numFmt w:val="lowerRoman"/>
      <w:start w:val="1"/>
    </w:lvl>
    <w:lvl w:ilvl="1">
      <w:lvlJc w:val="left"/>
      <w:lvlText w:val="(%2)"/>
      <w:numFmt w:val="upperLetter"/>
      <w:start w:val="1"/>
    </w:lvl>
  </w:abstractNum>
  <w:abstractNum w:abstractNumId="117">
    <w:nsid w:val="37DF2233"/>
    <w:multiLevelType w:val="hybridMultilevel"/>
    <w:lvl w:ilvl="0">
      <w:lvlJc w:val="left"/>
      <w:lvlText w:val="%1."/>
      <w:numFmt w:val="decimal"/>
      <w:start w:val="10"/>
    </w:lvl>
  </w:abstractNum>
  <w:abstractNum w:abstractNumId="118">
    <w:nsid w:val="7AB49DAF"/>
    <w:multiLevelType w:val="hybridMultilevel"/>
    <w:lvl w:ilvl="0">
      <w:lvlJc w:val="left"/>
      <w:lvlText w:val="(%1)"/>
      <w:numFmt w:val="lowerLetter"/>
      <w:start w:val="1"/>
    </w:lvl>
  </w:abstractNum>
  <w:abstractNum w:abstractNumId="119">
    <w:nsid w:val="759F82CD"/>
    <w:multiLevelType w:val="hybridMultilevel"/>
    <w:lvl w:ilvl="0">
      <w:lvlJc w:val="left"/>
      <w:lvlText w:val="%1."/>
      <w:numFmt w:val="decimal"/>
      <w:start w:val="11"/>
    </w:lvl>
  </w:abstractNum>
  <w:abstractNum w:abstractNumId="120">
    <w:nsid w:val="61E74EA3"/>
    <w:multiLevelType w:val="hybridMultilevel"/>
    <w:lvl w:ilvl="0">
      <w:lvlJc w:val="left"/>
      <w:lvlText w:val="(%1)"/>
      <w:numFmt w:val="lowerLetter"/>
      <w:start w:val="1"/>
    </w:lvl>
  </w:abstractNum>
  <w:abstractNum w:abstractNumId="121">
    <w:nsid w:val="597B4D84"/>
    <w:multiLevelType w:val="hybridMultilevel"/>
    <w:lvl w:ilvl="0">
      <w:lvlJc w:val="left"/>
      <w:lvlText w:val="%1"/>
      <w:numFmt w:val="decimal"/>
      <w:start w:val="1"/>
    </w:lvl>
    <w:lvl w:ilvl="1">
      <w:lvlJc w:val="left"/>
      <w:lvlText w:val="(%2)"/>
      <w:numFmt w:val="lowerLetter"/>
      <w:start w:val="2"/>
    </w:lvl>
  </w:abstractNum>
  <w:abstractNum w:abstractNumId="122">
    <w:nsid w:val="F819E7F"/>
    <w:multiLevelType w:val="hybridMultilevel"/>
    <w:lvl w:ilvl="0">
      <w:lvlJc w:val="left"/>
      <w:lvlText w:val="%1."/>
      <w:numFmt w:val="decimal"/>
      <w:start w:val="12"/>
    </w:lvl>
    <w:lvl w:ilvl="1">
      <w:lvlJc w:val="left"/>
      <w:lvlText w:val="%2"/>
      <w:numFmt w:val="lowerLetter"/>
      <w:start w:val="1"/>
    </w:lvl>
  </w:abstractNum>
  <w:abstractNum w:abstractNumId="123">
    <w:nsid w:val="57C7D42D"/>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1"/>
    </w:lvl>
  </w:abstractNum>
  <w:abstractNum w:abstractNumId="124">
    <w:nsid w:val="312167AD"/>
    <w:multiLevelType w:val="hybridMultilevel"/>
    <w:lvl w:ilvl="0">
      <w:lvlJc w:val="left"/>
      <w:lvlText w:val="(%1)"/>
      <w:numFmt w:val="upperLetter"/>
      <w:start w:val="3"/>
    </w:lvl>
  </w:abstractNum>
  <w:abstractNum w:abstractNumId="125">
    <w:nsid w:val="631B64D4"/>
    <w:multiLevelType w:val="hybridMultilevel"/>
    <w:lvl w:ilvl="0">
      <w:lvlJc w:val="left"/>
      <w:lvlText w:val="%1."/>
      <w:numFmt w:val="decimal"/>
      <w:start w:val="13"/>
    </w:lvl>
  </w:abstractNum>
  <w:abstractNum w:abstractNumId="126">
    <w:nsid w:val="78B5E776"/>
    <w:multiLevelType w:val="hybridMultilevel"/>
    <w:lvl w:ilvl="0">
      <w:lvlJc w:val="left"/>
      <w:lvlText w:val="(%1)"/>
      <w:numFmt w:val="lowerLetter"/>
      <w:start w:val="1"/>
    </w:lvl>
  </w:abstractNum>
  <w:abstractNum w:abstractNumId="127">
    <w:nsid w:val="75486E47"/>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1"/>
    </w:lvl>
  </w:abstractNum>
  <w:abstractNum w:abstractNumId="128">
    <w:nsid w:val="6E534CDE"/>
    <w:multiLevelType w:val="hybridMultilevel"/>
    <w:lvl w:ilvl="0">
      <w:lvlJc w:val="left"/>
      <w:lvlText w:val="%1."/>
      <w:numFmt w:val="decimal"/>
      <w:start w:val="15"/>
    </w:lvl>
    <w:lvl w:ilvl="1">
      <w:lvlJc w:val="left"/>
      <w:lvlText w:val="(%2)"/>
      <w:numFmt w:val="lowerLetter"/>
      <w:start w:val="1"/>
    </w:lvl>
    <w:lvl w:ilvl="2">
      <w:lvlJc w:val="left"/>
      <w:lvlText w:val="%3"/>
      <w:numFmt w:val="lowerRoman"/>
      <w:start w:val="1"/>
    </w:lvl>
  </w:abstractNum>
  <w:abstractNum w:abstractNumId="129">
    <w:nsid w:val="1A0DDE32"/>
    <w:multiLevelType w:val="hybridMultilevel"/>
    <w:lvl w:ilvl="0">
      <w:lvlJc w:val="left"/>
      <w:lvlText w:val="(%1)"/>
      <w:numFmt w:val="lowerLetter"/>
      <w:start w:val="3"/>
    </w:lvl>
    <w:lvl w:ilvl="1">
      <w:lvlJc w:val="left"/>
      <w:lvlText w:val="(%2)"/>
      <w:numFmt w:val="lowerRoman"/>
      <w:start w:val="1"/>
    </w:lvl>
  </w:abstractNum>
  <w:abstractNum w:abstractNumId="130">
    <w:nsid w:val="65968C1C"/>
    <w:multiLevelType w:val="hybridMultilevel"/>
    <w:lvl w:ilvl="0">
      <w:lvlJc w:val="left"/>
      <w:lvlText w:val="(%1)"/>
      <w:numFmt w:val="lowerLetter"/>
      <w:start w:val="7"/>
    </w:lvl>
  </w:abstractNum>
  <w:abstractNum w:abstractNumId="131">
    <w:nsid w:val="46263DEC"/>
    <w:multiLevelType w:val="hybridMultilevel"/>
    <w:lvl w:ilvl="0">
      <w:lvlJc w:val="left"/>
      <w:lvlText w:val="%1"/>
      <w:numFmt w:val="lowerLetter"/>
      <w:start w:val="1"/>
    </w:lvl>
    <w:lvl w:ilvl="1">
      <w:lvlJc w:val="left"/>
      <w:lvlText w:val="(%2)"/>
      <w:numFmt w:val="lowerRoman"/>
      <w:start w:val="1"/>
    </w:lvl>
  </w:abstractNum>
  <w:abstractNum w:abstractNumId="132">
    <w:nsid w:val="260D8C4A"/>
    <w:multiLevelType w:val="hybridMultilevel"/>
    <w:lvl w:ilvl="0">
      <w:lvlJc w:val="left"/>
      <w:lvlText w:val="(%1)"/>
      <w:numFmt w:val="lowerLetter"/>
      <w:start w:val="8"/>
    </w:lvl>
    <w:lvl w:ilvl="1">
      <w:lvlJc w:val="left"/>
      <w:lvlText w:val="(%2)"/>
      <w:numFmt w:val="lowerRoman"/>
      <w:start w:val="1"/>
    </w:lvl>
  </w:abstractNum>
  <w:abstractNum w:abstractNumId="133">
    <w:nsid w:val="73D4D3C4"/>
    <w:multiLevelType w:val="hybridMultilevel"/>
    <w:lvl w:ilvl="0">
      <w:lvlJc w:val="left"/>
      <w:lvlText w:val="%1"/>
      <w:numFmt w:val="decimal"/>
      <w:start w:val="1"/>
    </w:lvl>
    <w:lvl w:ilvl="1">
      <w:lvlJc w:val="left"/>
      <w:lvlText w:val="(%2)"/>
      <w:numFmt w:val="lowerLetter"/>
      <w:start w:val="13"/>
    </w:lvl>
    <w:lvl w:ilvl="2">
      <w:lvlJc w:val="left"/>
      <w:lvlText w:val="%3"/>
      <w:numFmt w:val="lowerRoman"/>
      <w:start w:val="1"/>
    </w:lvl>
  </w:abstractNum>
  <w:abstractNum w:abstractNumId="134">
    <w:nsid w:val="746F2E30"/>
    <w:multiLevelType w:val="hybridMultilevel"/>
    <w:lvl w:ilvl="0">
      <w:lvlJc w:val="left"/>
      <w:lvlText w:val="%1."/>
      <w:numFmt w:val="decimal"/>
      <w:start w:val="17"/>
    </w:lvl>
    <w:lvl w:ilvl="1">
      <w:lvlJc w:val="left"/>
      <w:lvlText w:val="(%2)"/>
      <w:numFmt w:val="lowerLetter"/>
      <w:start w:val="1"/>
    </w:lvl>
    <w:lvl w:ilvl="2">
      <w:lvlJc w:val="left"/>
      <w:lvlText w:val="(%3)"/>
      <w:numFmt w:val="lowerRoman"/>
      <w:start w:val="1"/>
    </w:lvl>
  </w:abstractNum>
  <w:abstractNum w:abstractNumId="135">
    <w:nsid w:val="6FDE8AF6"/>
    <w:multiLevelType w:val="hybridMultilevel"/>
    <w:lvl w:ilvl="0">
      <w:lvlJc w:val="left"/>
      <w:lvlText w:val="%1"/>
      <w:numFmt w:val="decimal"/>
      <w:start w:val="1"/>
    </w:lvl>
    <w:lvl w:ilvl="1">
      <w:lvlJc w:val="left"/>
      <w:lvlText w:val="(%2)"/>
      <w:numFmt w:val="lowerLetter"/>
      <w:start w:val="2"/>
    </w:lvl>
  </w:abstractNum>
  <w:abstractNum w:abstractNumId="136">
    <w:nsid w:val="3FC32E20"/>
    <w:multiLevelType w:val="hybridMultilevel"/>
    <w:lvl w:ilvl="0">
      <w:lvlJc w:val="left"/>
      <w:lvlText w:val="%1."/>
      <w:numFmt w:val="decimal"/>
      <w:start w:val="19"/>
    </w:lvl>
    <w:lvl w:ilvl="1">
      <w:lvlJc w:val="left"/>
      <w:lvlText w:val="%2"/>
      <w:numFmt w:val="lowerLetter"/>
      <w:start w:val="1"/>
    </w:lvl>
  </w:abstractNum>
  <w:abstractNum w:abstractNumId="137">
    <w:nsid w:val="49C0E823"/>
    <w:multiLevelType w:val="hybridMultilevel"/>
    <w:lvl w:ilvl="0">
      <w:lvlJc w:val="left"/>
      <w:lvlText w:val="%1."/>
      <w:numFmt w:val="decimal"/>
      <w:start w:val="20"/>
    </w:lvl>
    <w:lvl w:ilvl="1">
      <w:lvlJc w:val="left"/>
      <w:lvlText w:val="(%2)"/>
      <w:numFmt w:val="lowerLetter"/>
      <w:start w:val="1"/>
    </w:lvl>
  </w:abstractNum>
  <w:abstractNum w:abstractNumId="138">
    <w:nsid w:val="14D53685"/>
    <w:multiLevelType w:val="hybridMultilevel"/>
    <w:lvl w:ilvl="0">
      <w:lvlJc w:val="left"/>
      <w:lvlText w:val="%1"/>
      <w:numFmt w:val="decimal"/>
      <w:start w:val="1"/>
    </w:lvl>
    <w:lvl w:ilvl="1">
      <w:lvlJc w:val="left"/>
      <w:lvlText w:val="(%2)"/>
      <w:numFmt w:val="lowerLetter"/>
      <w:start w:val="1"/>
    </w:lvl>
  </w:abstractNum>
  <w:abstractNum w:abstractNumId="139">
    <w:nsid w:val="230F856C"/>
    <w:multiLevelType w:val="hybridMultilevel"/>
    <w:lvl w:ilvl="0">
      <w:lvlJc w:val="left"/>
      <w:lvlText w:val="%1."/>
      <w:numFmt w:val="decimal"/>
      <w:start w:val="22"/>
    </w:lvl>
    <w:lvl w:ilvl="1">
      <w:lvlJc w:val="left"/>
      <w:lvlText w:val="%2"/>
      <w:numFmt w:val="lowerLetter"/>
      <w:start w:val="1"/>
    </w:lvl>
  </w:abstractNum>
  <w:abstractNum w:abstractNumId="140">
    <w:nsid w:val="6EAA85FB"/>
    <w:multiLevelType w:val="hybridMultilevel"/>
    <w:lvl w:ilvl="0">
      <w:lvlJc w:val="left"/>
      <w:lvlText w:val="(%1)"/>
      <w:numFmt w:val="lowerLetter"/>
      <w:start w:val="1"/>
    </w:lvl>
  </w:abstractNum>
  <w:abstractNum w:abstractNumId="141">
    <w:nsid w:val="3F06ECB2"/>
    <w:multiLevelType w:val="hybridMultilevel"/>
    <w:lvl w:ilvl="0">
      <w:lvlJc w:val="left"/>
      <w:lvlText w:val="(%1)"/>
      <w:numFmt w:val="lowerLetter"/>
      <w:start w:val="1"/>
    </w:lvl>
  </w:abstractNum>
  <w:abstractNum w:abstractNumId="142">
    <w:nsid w:val="3B594807"/>
    <w:multiLevelType w:val="hybridMultilevel"/>
    <w:lvl w:ilvl="0">
      <w:lvlJc w:val="left"/>
      <w:lvlText w:val="(%1)"/>
      <w:numFmt w:val="lowerLetter"/>
      <w:start w:val="1"/>
    </w:lvl>
    <w:lvl w:ilvl="1">
      <w:lvlJc w:val="left"/>
      <w:lvlText w:val="(%2)"/>
      <w:numFmt w:val="lowerRoman"/>
      <w:start w:val="1"/>
    </w:lvl>
  </w:abstractNum>
  <w:abstractNum w:abstractNumId="143">
    <w:nsid w:val="6CAA2304"/>
    <w:multiLevelType w:val="hybridMultilevel"/>
    <w:lvl w:ilvl="0">
      <w:lvlJc w:val="left"/>
      <w:lvlText w:val="(%1)"/>
      <w:numFmt w:val="lowerLetter"/>
      <w:start w:val="5"/>
    </w:lvl>
  </w:abstractNum>
  <w:abstractNum w:abstractNumId="144">
    <w:nsid w:val="3F7C2FF4"/>
    <w:multiLevelType w:val="hybridMultilevel"/>
    <w:lvl w:ilvl="0">
      <w:lvlJc w:val="left"/>
      <w:lvlText w:val="(%1)"/>
      <w:numFmt w:val="lowerLetter"/>
      <w:start w:val="1"/>
    </w:lvl>
  </w:abstractNum>
  <w:abstractNum w:abstractNumId="145">
    <w:nsid w:val="25413BEC"/>
    <w:multiLevelType w:val="hybridMultilevel"/>
    <w:lvl w:ilvl="0">
      <w:lvlJc w:val="left"/>
      <w:lvlText w:val="(%1)"/>
      <w:numFmt w:val="lowerLetter"/>
      <w:start w:val="1"/>
    </w:lvl>
    <w:lvl w:ilvl="1">
      <w:lvlJc w:val="left"/>
      <w:lvlText w:val="(%2)"/>
      <w:numFmt w:val="lowerRoman"/>
      <w:start w:val="1"/>
    </w:lvl>
  </w:abstractNum>
  <w:abstractNum w:abstractNumId="146">
    <w:nsid w:val="17180B0B"/>
    <w:multiLevelType w:val="hybridMultilevel"/>
    <w:lvl w:ilvl="0">
      <w:lvlJc w:val="left"/>
      <w:lvlText w:val="(%1)"/>
      <w:numFmt w:val="lowerLetter"/>
      <w:start w:val="5"/>
    </w:lvl>
    <w:lvl w:ilvl="1">
      <w:lvlJc w:val="left"/>
      <w:lvlText w:val="(%2)"/>
      <w:numFmt w:val="lowerRoman"/>
      <w:start w:val="1"/>
    </w:lvl>
  </w:abstractNum>
  <w:abstractNum w:abstractNumId="147">
    <w:nsid w:val="579328B9"/>
    <w:multiLevelType w:val="hybridMultilevel"/>
    <w:lvl w:ilvl="0">
      <w:lvlJc w:val="left"/>
      <w:lvlText w:val="%1."/>
      <w:numFmt w:val="decimal"/>
      <w:start w:val="23"/>
    </w:lvl>
  </w:abstractNum>
  <w:abstractNum w:abstractNumId="148">
    <w:nsid w:val="5D205E20"/>
    <w:multiLevelType w:val="hybridMultilevel"/>
    <w:lvl w:ilvl="0">
      <w:lvlJc w:val="left"/>
      <w:lvlText w:val="(%1)"/>
      <w:numFmt w:val="lowerLetter"/>
      <w:start w:val="1"/>
    </w:lvl>
  </w:abstractNum>
  <w:abstractNum w:abstractNumId="149">
    <w:nsid w:val="11CCA8BA"/>
    <w:multiLevelType w:val="hybridMultilevel"/>
    <w:lvl w:ilvl="0">
      <w:lvlJc w:val="left"/>
      <w:lvlText w:val="(%1)"/>
      <w:numFmt w:val="lowerLetter"/>
      <w:start w:val="2"/>
    </w:lvl>
  </w:abstractNum>
  <w:abstractNum w:abstractNumId="150">
    <w:nsid w:val="4D32AB86"/>
    <w:multiLevelType w:val="hybridMultilevel"/>
    <w:lvl w:ilvl="0">
      <w:lvlJc w:val="left"/>
      <w:lvlText w:val="(%1)"/>
      <w:numFmt w:val="lowerLetter"/>
      <w:start w:val="3"/>
    </w:lvl>
  </w:abstractNum>
  <w:abstractNum w:abstractNumId="151">
    <w:nsid w:val="3F07ACC3"/>
    <w:multiLevelType w:val="hybridMultilevel"/>
    <w:lvl w:ilvl="0">
      <w:lvlJc w:val="left"/>
      <w:lvlText w:val="(%1)"/>
      <w:numFmt w:val="lowerLetter"/>
      <w:start w:val="4"/>
    </w:lvl>
  </w:abstractNum>
  <w:abstractNum w:abstractNumId="152">
    <w:nsid w:val="6B47F63E"/>
    <w:multiLevelType w:val="hybridMultilevel"/>
    <w:lvl w:ilvl="0">
      <w:lvlJc w:val="left"/>
      <w:lvlText w:val="(%1)"/>
      <w:numFmt w:val="lowerLetter"/>
      <w:start w:val="5"/>
    </w:lvl>
  </w:abstractNum>
  <w:abstractNum w:abstractNumId="153">
    <w:nsid w:val="5CB44A05"/>
    <w:multiLevelType w:val="hybridMultilevel"/>
    <w:lvl w:ilvl="0">
      <w:lvlJc w:val="left"/>
      <w:lvlText w:val="(%1)"/>
      <w:numFmt w:val="lowerLetter"/>
      <w:start w:val="6"/>
    </w:lvl>
  </w:abstractNum>
  <w:abstractNum w:abstractNumId="154">
    <w:nsid w:val="16CF80F1"/>
    <w:multiLevelType w:val="hybridMultilevel"/>
    <w:lvl w:ilvl="0">
      <w:lvlJc w:val="left"/>
      <w:lvlText w:val="%1."/>
      <w:numFmt w:val="decimal"/>
      <w:start w:val="24"/>
    </w:lvl>
  </w:abstractNum>
  <w:abstractNum w:abstractNumId="155">
    <w:nsid w:val="1C695DEC"/>
    <w:multiLevelType w:val="hybridMultilevel"/>
    <w:lvl w:ilvl="0">
      <w:lvlJc w:val="left"/>
      <w:lvlText w:val="%1."/>
      <w:numFmt w:val="decimal"/>
      <w:start w:val="25"/>
    </w:lvl>
  </w:abstractNum>
  <w:abstractNum w:abstractNumId="156">
    <w:nsid w:val="3FCFAED9"/>
    <w:multiLevelType w:val="hybridMultilevel"/>
    <w:lvl w:ilvl="0">
      <w:lvlJc w:val="left"/>
      <w:lvlText w:val="(%1)"/>
      <w:numFmt w:val="lowerLetter"/>
      <w:start w:val="1"/>
    </w:lvl>
  </w:abstractNum>
  <w:abstractNum w:abstractNumId="157">
    <w:nsid w:val="F856867"/>
    <w:multiLevelType w:val="hybridMultilevel"/>
    <w:lvl w:ilvl="0">
      <w:lvlJc w:val="left"/>
      <w:lvlText w:val="(%1)"/>
      <w:numFmt w:val="lowerLetter"/>
      <w:start w:val="1"/>
    </w:lvl>
  </w:abstractNum>
  <w:abstractNum w:abstractNumId="158">
    <w:nsid w:val="11B1CC33"/>
    <w:multiLevelType w:val="hybridMultilevel"/>
    <w:lvl w:ilvl="0">
      <w:lvlJc w:val="left"/>
      <w:lvlText w:val="%1."/>
      <w:numFmt w:val="decimal"/>
      <w:start w:val="26"/>
    </w:lvl>
  </w:abstractNum>
  <w:abstractNum w:abstractNumId="159">
    <w:nsid w:val="2E22FBB7"/>
    <w:multiLevelType w:val="hybridMultilevel"/>
    <w:lvl w:ilvl="0">
      <w:lvlJc w:val="left"/>
      <w:lvlText w:val="%1."/>
      <w:numFmt w:val="decimal"/>
      <w:start w:val="1"/>
    </w:lvl>
  </w:abstractNum>
  <w:abstractNum w:abstractNumId="160">
    <w:nsid w:val="29934699"/>
    <w:multiLevelType w:val="hybridMultilevel"/>
    <w:lvl w:ilvl="0">
      <w:lvlJc w:val="left"/>
      <w:lvlText w:val="%1."/>
      <w:numFmt w:val="decimal"/>
      <w:start w:val="1"/>
    </w:lvl>
    <w:lvl w:ilvl="1">
      <w:lvlJc w:val="left"/>
      <w:lvlText w:val="(%2)"/>
      <w:numFmt w:val="lowerLetter"/>
      <w:start w:val="1"/>
    </w:lvl>
  </w:abstractNum>
  <w:abstractNum w:abstractNumId="161">
    <w:nsid w:val="77485850"/>
    <w:multiLevelType w:val="hybridMultilevel"/>
    <w:lvl w:ilvl="0">
      <w:lvlJc w:val="left"/>
      <w:lvlText w:val="%1."/>
      <w:numFmt w:val="decimal"/>
      <w:start w:val="3"/>
    </w:lvl>
  </w:abstractNum>
  <w:abstractNum w:abstractNumId="162">
    <w:nsid w:val="744939A3"/>
    <w:multiLevelType w:val="hybridMultilevel"/>
    <w:lvl w:ilvl="0">
      <w:lvlJc w:val="left"/>
      <w:lvlText w:val="%1."/>
      <w:numFmt w:val="decimal"/>
      <w:start w:val="1"/>
    </w:lvl>
  </w:abstractNum>
  <w:abstractNum w:abstractNumId="163">
    <w:nsid w:val="4FA0D2E3"/>
    <w:multiLevelType w:val="hybridMultilevel"/>
    <w:lvl w:ilvl="0">
      <w:lvlJc w:val="left"/>
      <w:lvlText w:val="%1."/>
      <w:numFmt w:val="decimal"/>
      <w:start w:val="1"/>
    </w:lvl>
  </w:abstractNum>
  <w:abstractNum w:abstractNumId="164">
    <w:nsid w:val="6B1D2C14"/>
    <w:multiLevelType w:val="hybridMultilevel"/>
    <w:lvl w:ilvl="0">
      <w:lvlJc w:val="left"/>
      <w:lvlText w:val="(%1)"/>
      <w:numFmt w:val="lowerLetter"/>
      <w:start w:val="1"/>
    </w:lvl>
  </w:abstractNum>
  <w:abstractNum w:abstractNumId="165">
    <w:nsid w:val="68B867D3"/>
    <w:multiLevelType w:val="hybridMultilevel"/>
    <w:lvl w:ilvl="0">
      <w:lvlJc w:val="left"/>
      <w:lvlText w:val="(%1)"/>
      <w:numFmt w:val="lowerLetter"/>
      <w:start w:val="11"/>
    </w:lvl>
  </w:abstractNum>
  <w:abstractNum w:abstractNumId="166">
    <w:nsid w:val="3F7F5DD9"/>
    <w:multiLevelType w:val="hybridMultilevel"/>
    <w:lvl w:ilvl="0">
      <w:lvlJc w:val="left"/>
      <w:lvlText w:val="%1."/>
      <w:numFmt w:val="decimal"/>
      <w:start w:val="1"/>
    </w:lvl>
    <w:lvl w:ilvl="1">
      <w:lvlJc w:val="left"/>
      <w:lvlText w:val="(%2)"/>
      <w:numFmt w:val="lowerLetter"/>
      <w:start w:val="1"/>
    </w:lvl>
  </w:abstractNum>
  <w:abstractNum w:abstractNumId="167">
    <w:nsid w:val="2AE05A34"/>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jpe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image" Target="media/image223.png"/><Relationship Id="rId231" Type="http://schemas.openxmlformats.org/officeDocument/2006/relationships/image" Target="media/image224.png"/><Relationship Id="rId232" Type="http://schemas.openxmlformats.org/officeDocument/2006/relationships/image" Target="media/image225.png"/><Relationship Id="rId233" Type="http://schemas.openxmlformats.org/officeDocument/2006/relationships/image" Target="media/image226.png"/><Relationship Id="rId234" Type="http://schemas.openxmlformats.org/officeDocument/2006/relationships/image" Target="media/image227.png"/><Relationship Id="rId235" Type="http://schemas.openxmlformats.org/officeDocument/2006/relationships/image" Target="media/image228.png"/><Relationship Id="rId236" Type="http://schemas.openxmlformats.org/officeDocument/2006/relationships/image" Target="media/image229.png"/><Relationship Id="rId237" Type="http://schemas.openxmlformats.org/officeDocument/2006/relationships/image" Target="media/image230.png"/><Relationship Id="rId238" Type="http://schemas.openxmlformats.org/officeDocument/2006/relationships/image" Target="media/image231.png"/><Relationship Id="rId239" Type="http://schemas.openxmlformats.org/officeDocument/2006/relationships/image" Target="media/image232.png"/><Relationship Id="rId240" Type="http://schemas.openxmlformats.org/officeDocument/2006/relationships/image" Target="media/image233.png"/><Relationship Id="rId241" Type="http://schemas.openxmlformats.org/officeDocument/2006/relationships/image" Target="media/image234.png"/><Relationship Id="rId242" Type="http://schemas.openxmlformats.org/officeDocument/2006/relationships/image" Target="media/image235.png"/><Relationship Id="rId243" Type="http://schemas.openxmlformats.org/officeDocument/2006/relationships/image" Target="media/image236.png"/><Relationship Id="rId244" Type="http://schemas.openxmlformats.org/officeDocument/2006/relationships/image" Target="media/image237.png"/><Relationship Id="rId245" Type="http://schemas.openxmlformats.org/officeDocument/2006/relationships/image" Target="media/image238.png"/><Relationship Id="rId246" Type="http://schemas.openxmlformats.org/officeDocument/2006/relationships/image" Target="media/image239.png"/><Relationship Id="rId247" Type="http://schemas.openxmlformats.org/officeDocument/2006/relationships/image" Target="media/image240.png"/><Relationship Id="rId248" Type="http://schemas.openxmlformats.org/officeDocument/2006/relationships/image" Target="media/image241.png"/><Relationship Id="rId249" Type="http://schemas.openxmlformats.org/officeDocument/2006/relationships/image" Target="media/image242.png"/><Relationship Id="rId250" Type="http://schemas.openxmlformats.org/officeDocument/2006/relationships/image" Target="media/image243.png"/><Relationship Id="rId251" Type="http://schemas.openxmlformats.org/officeDocument/2006/relationships/image" Target="media/image244.png"/><Relationship Id="rId252" Type="http://schemas.openxmlformats.org/officeDocument/2006/relationships/image" Target="media/image245.png"/><Relationship Id="rId253" Type="http://schemas.openxmlformats.org/officeDocument/2006/relationships/image" Target="media/image246.png"/><Relationship Id="rId254" Type="http://schemas.openxmlformats.org/officeDocument/2006/relationships/image" Target="media/image247.png"/><Relationship Id="rId255" Type="http://schemas.openxmlformats.org/officeDocument/2006/relationships/image" Target="media/image248.png"/><Relationship Id="rId256" Type="http://schemas.openxmlformats.org/officeDocument/2006/relationships/image" Target="media/image249.png"/><Relationship Id="rId257" Type="http://schemas.openxmlformats.org/officeDocument/2006/relationships/image" Target="media/image250.png"/><Relationship Id="rId258" Type="http://schemas.openxmlformats.org/officeDocument/2006/relationships/image" Target="media/image251.png"/><Relationship Id="rId259" Type="http://schemas.openxmlformats.org/officeDocument/2006/relationships/image" Target="media/image252.png"/><Relationship Id="rId260" Type="http://schemas.openxmlformats.org/officeDocument/2006/relationships/image" Target="media/image253.png"/><Relationship Id="rId261" Type="http://schemas.openxmlformats.org/officeDocument/2006/relationships/image" Target="media/image254.png"/><Relationship Id="rId262" Type="http://schemas.openxmlformats.org/officeDocument/2006/relationships/image" Target="media/image255.png"/><Relationship Id="rId263" Type="http://schemas.openxmlformats.org/officeDocument/2006/relationships/image" Target="media/image25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2019-12-11T02:18:04Z</dcterms:created>
  <dcterms:modified xsi:type="dcterms:W3CDTF">2019-12-11T02:18:04Z</dcterms:modified>
</cp:coreProperties>
</file>