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219"/>
        <w:spacing w:after="0"/>
        <w:rPr>
          <w:sz w:val="20"/>
          <w:szCs w:val="20"/>
          <w:color w:val="auto"/>
        </w:rPr>
      </w:pPr>
      <w:r>
        <w:rPr>
          <w:rFonts w:ascii="Arial" w:cs="Arial" w:eastAsia="Arial" w:hAnsi="Arial"/>
          <w:sz w:val="22"/>
          <w:szCs w:val="22"/>
          <w:b w:val="1"/>
          <w:bCs w:val="1"/>
          <w:color w:val="auto"/>
        </w:rPr>
        <w:t>UNITED STATES</w:t>
      </w:r>
    </w:p>
    <w:p>
      <w:pPr>
        <w:spacing w:after="0" w:line="28" w:lineRule="exact"/>
        <w:rPr>
          <w:sz w:val="24"/>
          <w:szCs w:val="24"/>
          <w:color w:val="auto"/>
        </w:rPr>
      </w:pPr>
    </w:p>
    <w:p>
      <w:pPr>
        <w:jc w:val="center"/>
        <w:ind w:right="-219"/>
        <w:spacing w:after="0"/>
        <w:rPr>
          <w:sz w:val="20"/>
          <w:szCs w:val="20"/>
          <w:color w:val="auto"/>
        </w:rPr>
      </w:pPr>
      <w:r>
        <w:rPr>
          <w:rFonts w:ascii="Arial" w:cs="Arial" w:eastAsia="Arial" w:hAnsi="Arial"/>
          <w:sz w:val="22"/>
          <w:szCs w:val="22"/>
          <w:b w:val="1"/>
          <w:bCs w:val="1"/>
          <w:color w:val="auto"/>
        </w:rPr>
        <w:t>SECURITIES AND EXCHANGE COMMISSION</w:t>
      </w:r>
    </w:p>
    <w:p>
      <w:pPr>
        <w:spacing w:after="0" w:line="4" w:lineRule="exact"/>
        <w:rPr>
          <w:sz w:val="24"/>
          <w:szCs w:val="24"/>
          <w:color w:val="auto"/>
        </w:rPr>
      </w:pPr>
    </w:p>
    <w:p>
      <w:pPr>
        <w:jc w:val="center"/>
        <w:ind w:right="-219"/>
        <w:spacing w:after="0"/>
        <w:rPr>
          <w:sz w:val="20"/>
          <w:szCs w:val="20"/>
          <w:color w:val="auto"/>
        </w:rPr>
      </w:pPr>
      <w:r>
        <w:rPr>
          <w:rFonts w:ascii="Arial" w:cs="Arial" w:eastAsia="Arial" w:hAnsi="Arial"/>
          <w:sz w:val="22"/>
          <w:szCs w:val="22"/>
          <w:b w:val="1"/>
          <w:bCs w:val="1"/>
          <w:color w:val="auto"/>
        </w:rPr>
        <w:t>WASHINGTON, D.C. 20549</w:t>
      </w:r>
    </w:p>
    <w:p>
      <w:pPr>
        <w:spacing w:after="0" w:line="4" w:lineRule="exact"/>
        <w:rPr>
          <w:sz w:val="24"/>
          <w:szCs w:val="24"/>
          <w:color w:val="auto"/>
        </w:rPr>
      </w:pPr>
    </w:p>
    <w:p>
      <w:pPr>
        <w:ind w:left="5120"/>
        <w:spacing w:after="0"/>
        <w:rPr>
          <w:sz w:val="20"/>
          <w:szCs w:val="20"/>
          <w:color w:val="auto"/>
        </w:rPr>
      </w:pPr>
      <w:r>
        <w:rPr>
          <w:rFonts w:ascii="Arial" w:cs="Arial" w:eastAsia="Arial" w:hAnsi="Arial"/>
          <w:sz w:val="22"/>
          <w:szCs w:val="22"/>
          <w:b w:val="1"/>
          <w:bCs w:val="1"/>
          <w:color w:val="auto"/>
        </w:rPr>
        <w:t>___________</w:t>
      </w:r>
    </w:p>
    <w:p>
      <w:pPr>
        <w:spacing w:after="0" w:line="236" w:lineRule="exact"/>
        <w:rPr>
          <w:sz w:val="24"/>
          <w:szCs w:val="24"/>
          <w:color w:val="auto"/>
        </w:rPr>
      </w:pPr>
    </w:p>
    <w:p>
      <w:pPr>
        <w:jc w:val="center"/>
        <w:ind w:right="-219"/>
        <w:spacing w:after="0"/>
        <w:rPr>
          <w:sz w:val="20"/>
          <w:szCs w:val="20"/>
          <w:color w:val="auto"/>
        </w:rPr>
      </w:pPr>
      <w:r>
        <w:rPr>
          <w:rFonts w:ascii="Arial" w:cs="Arial" w:eastAsia="Arial" w:hAnsi="Arial"/>
          <w:sz w:val="22"/>
          <w:szCs w:val="22"/>
          <w:b w:val="1"/>
          <w:bCs w:val="1"/>
          <w:color w:val="auto"/>
        </w:rPr>
        <w:t>FORM 8-K</w:t>
      </w:r>
    </w:p>
    <w:p>
      <w:pPr>
        <w:spacing w:after="0" w:line="200" w:lineRule="exact"/>
        <w:rPr>
          <w:sz w:val="24"/>
          <w:szCs w:val="24"/>
          <w:color w:val="auto"/>
        </w:rPr>
      </w:pPr>
    </w:p>
    <w:p>
      <w:pPr>
        <w:spacing w:after="0" w:line="317" w:lineRule="exact"/>
        <w:rPr>
          <w:sz w:val="24"/>
          <w:szCs w:val="24"/>
          <w:color w:val="auto"/>
        </w:rPr>
      </w:pPr>
    </w:p>
    <w:p>
      <w:pPr>
        <w:jc w:val="center"/>
        <w:ind w:right="-219"/>
        <w:spacing w:after="0"/>
        <w:rPr>
          <w:sz w:val="20"/>
          <w:szCs w:val="20"/>
          <w:color w:val="auto"/>
        </w:rPr>
      </w:pPr>
      <w:r>
        <w:rPr>
          <w:rFonts w:ascii="Arial" w:cs="Arial" w:eastAsia="Arial" w:hAnsi="Arial"/>
          <w:sz w:val="22"/>
          <w:szCs w:val="22"/>
          <w:b w:val="1"/>
          <w:bCs w:val="1"/>
          <w:color w:val="auto"/>
        </w:rPr>
        <w:t>CURRENT REPORT</w:t>
      </w:r>
    </w:p>
    <w:p>
      <w:pPr>
        <w:spacing w:after="0" w:line="28" w:lineRule="exact"/>
        <w:rPr>
          <w:sz w:val="24"/>
          <w:szCs w:val="24"/>
          <w:color w:val="auto"/>
        </w:rPr>
      </w:pPr>
    </w:p>
    <w:p>
      <w:pPr>
        <w:jc w:val="center"/>
        <w:ind w:right="-219"/>
        <w:spacing w:after="0"/>
        <w:rPr>
          <w:sz w:val="20"/>
          <w:szCs w:val="20"/>
          <w:color w:val="auto"/>
        </w:rPr>
      </w:pPr>
      <w:r>
        <w:rPr>
          <w:rFonts w:ascii="Arial" w:cs="Arial" w:eastAsia="Arial" w:hAnsi="Arial"/>
          <w:sz w:val="22"/>
          <w:szCs w:val="22"/>
          <w:color w:val="auto"/>
        </w:rPr>
        <w:t>Pursuant to Section 13 or 15(d) of the</w:t>
      </w:r>
    </w:p>
    <w:p>
      <w:pPr>
        <w:spacing w:after="0" w:line="4" w:lineRule="exact"/>
        <w:rPr>
          <w:sz w:val="24"/>
          <w:szCs w:val="24"/>
          <w:color w:val="auto"/>
        </w:rPr>
      </w:pPr>
    </w:p>
    <w:p>
      <w:pPr>
        <w:jc w:val="center"/>
        <w:ind w:right="-219"/>
        <w:spacing w:after="0"/>
        <w:rPr>
          <w:sz w:val="20"/>
          <w:szCs w:val="20"/>
          <w:color w:val="auto"/>
        </w:rPr>
      </w:pPr>
      <w:r>
        <w:rPr>
          <w:rFonts w:ascii="Arial" w:cs="Arial" w:eastAsia="Arial" w:hAnsi="Arial"/>
          <w:sz w:val="22"/>
          <w:szCs w:val="22"/>
          <w:color w:val="auto"/>
        </w:rPr>
        <w:t>Securities Exchange Act of 1934</w:t>
      </w:r>
    </w:p>
    <w:p>
      <w:pPr>
        <w:spacing w:after="0" w:line="242" w:lineRule="exact"/>
        <w:rPr>
          <w:sz w:val="24"/>
          <w:szCs w:val="24"/>
          <w:color w:val="auto"/>
        </w:rPr>
      </w:pPr>
    </w:p>
    <w:p>
      <w:pPr>
        <w:jc w:val="center"/>
        <w:ind w:right="-219"/>
        <w:spacing w:after="0"/>
        <w:rPr>
          <w:sz w:val="20"/>
          <w:szCs w:val="20"/>
          <w:color w:val="auto"/>
        </w:rPr>
      </w:pPr>
      <w:r>
        <w:rPr>
          <w:rFonts w:ascii="Arial" w:cs="Arial" w:eastAsia="Arial" w:hAnsi="Arial"/>
          <w:sz w:val="19"/>
          <w:szCs w:val="19"/>
          <w:color w:val="auto"/>
        </w:rPr>
        <w:t>Date of Report (Date of earliest event reported): May 29, 2019</w:t>
      </w:r>
    </w:p>
    <w:p>
      <w:pPr>
        <w:spacing w:after="0" w:line="289" w:lineRule="exact"/>
        <w:rPr>
          <w:sz w:val="24"/>
          <w:szCs w:val="24"/>
          <w:color w:val="auto"/>
        </w:rPr>
      </w:pPr>
    </w:p>
    <w:p>
      <w:pPr>
        <w:jc w:val="center"/>
        <w:ind w:right="-219"/>
        <w:spacing w:after="0"/>
        <w:rPr>
          <w:sz w:val="20"/>
          <w:szCs w:val="20"/>
          <w:color w:val="auto"/>
        </w:rPr>
      </w:pPr>
      <w:r>
        <w:rPr>
          <w:rFonts w:ascii="Arial" w:cs="Arial" w:eastAsia="Arial" w:hAnsi="Arial"/>
          <w:sz w:val="22"/>
          <w:szCs w:val="22"/>
          <w:b w:val="1"/>
          <w:bCs w:val="1"/>
          <w:color w:val="auto"/>
        </w:rPr>
        <w:t>GLOBALSTAR, INC.</w:t>
      </w:r>
    </w:p>
    <w:p>
      <w:pPr>
        <w:spacing w:after="0" w:line="28" w:lineRule="exact"/>
        <w:rPr>
          <w:sz w:val="24"/>
          <w:szCs w:val="24"/>
          <w:color w:val="auto"/>
        </w:rPr>
      </w:pPr>
    </w:p>
    <w:p>
      <w:pPr>
        <w:jc w:val="center"/>
        <w:ind w:right="-219"/>
        <w:spacing w:after="0"/>
        <w:rPr>
          <w:sz w:val="20"/>
          <w:szCs w:val="20"/>
          <w:color w:val="auto"/>
        </w:rPr>
      </w:pPr>
      <w:r>
        <w:rPr>
          <w:rFonts w:ascii="Arial" w:cs="Arial" w:eastAsia="Arial" w:hAnsi="Arial"/>
          <w:sz w:val="22"/>
          <w:szCs w:val="22"/>
          <w:color w:val="auto"/>
        </w:rPr>
        <w:t>(Exact name of registrant as specified in its charter)</w:t>
      </w:r>
    </w:p>
    <w:p>
      <w:pPr>
        <w:sectPr>
          <w:pgSz w:w="11900" w:h="16838" w:orient="portrait"/>
          <w:cols w:equalWidth="0" w:num="1">
            <w:col w:w="11200"/>
          </w:cols>
          <w:pgMar w:left="240" w:top="733" w:right="459" w:bottom="1440" w:gutter="0" w:footer="0" w:header="0"/>
        </w:sectPr>
      </w:pPr>
    </w:p>
    <w:p>
      <w:pPr>
        <w:spacing w:after="0" w:line="391" w:lineRule="exact"/>
        <w:rPr>
          <w:sz w:val="24"/>
          <w:szCs w:val="24"/>
          <w:color w:val="auto"/>
        </w:rPr>
      </w:pPr>
    </w:p>
    <w:p>
      <w:pPr>
        <w:ind w:left="1540"/>
        <w:spacing w:after="0"/>
        <w:rPr>
          <w:sz w:val="20"/>
          <w:szCs w:val="20"/>
          <w:color w:val="auto"/>
        </w:rPr>
      </w:pPr>
      <w:r>
        <w:rPr>
          <w:rFonts w:ascii="Arial" w:cs="Arial" w:eastAsia="Arial" w:hAnsi="Arial"/>
          <w:sz w:val="22"/>
          <w:szCs w:val="22"/>
          <w:color w:val="auto"/>
        </w:rPr>
        <w:t>Delaware</w:t>
      </w:r>
    </w:p>
    <w:p>
      <w:pPr>
        <w:spacing w:after="0" w:line="8" w:lineRule="exact"/>
        <w:rPr>
          <w:sz w:val="24"/>
          <w:szCs w:val="24"/>
          <w:color w:val="auto"/>
        </w:rPr>
      </w:pPr>
    </w:p>
    <w:p>
      <w:pPr>
        <w:ind w:left="660"/>
        <w:spacing w:after="0"/>
        <w:rPr>
          <w:sz w:val="20"/>
          <w:szCs w:val="20"/>
          <w:color w:val="auto"/>
        </w:rPr>
      </w:pPr>
      <w:r>
        <w:rPr>
          <w:rFonts w:ascii="Arial" w:cs="Arial" w:eastAsia="Arial" w:hAnsi="Arial"/>
          <w:sz w:val="19"/>
          <w:szCs w:val="19"/>
          <w:color w:val="auto"/>
        </w:rPr>
        <w:t>(State or Other Jurisdiction of</w:t>
      </w:r>
    </w:p>
    <w:p>
      <w:pPr>
        <w:spacing w:after="0" w:line="25" w:lineRule="exact"/>
        <w:rPr>
          <w:sz w:val="24"/>
          <w:szCs w:val="24"/>
          <w:color w:val="auto"/>
        </w:rPr>
      </w:pPr>
    </w:p>
    <w:p>
      <w:pPr>
        <w:ind w:left="1320"/>
        <w:spacing w:after="0"/>
        <w:rPr>
          <w:sz w:val="20"/>
          <w:szCs w:val="20"/>
          <w:color w:val="auto"/>
        </w:rPr>
      </w:pPr>
      <w:r>
        <w:rPr>
          <w:rFonts w:ascii="Arial" w:cs="Arial" w:eastAsia="Arial" w:hAnsi="Arial"/>
          <w:sz w:val="22"/>
          <w:szCs w:val="22"/>
          <w:color w:val="auto"/>
        </w:rPr>
        <w:t>Incorporation)</w:t>
      </w:r>
    </w:p>
    <w:p>
      <w:pPr>
        <w:spacing w:after="0" w:line="20" w:lineRule="exact"/>
        <w:rPr>
          <w:sz w:val="24"/>
          <w:szCs w:val="24"/>
          <w:color w:val="auto"/>
        </w:rPr>
      </w:pPr>
      <w:r>
        <w:rPr>
          <w:sz w:val="24"/>
          <w:szCs w:val="24"/>
          <w:color w:val="auto"/>
        </w:rPr>
        <w:br w:type="column"/>
      </w:r>
    </w:p>
    <w:p>
      <w:pPr>
        <w:spacing w:after="0" w:line="371" w:lineRule="exact"/>
        <w:rPr>
          <w:sz w:val="24"/>
          <w:szCs w:val="24"/>
          <w:color w:val="auto"/>
        </w:rPr>
      </w:pPr>
    </w:p>
    <w:p>
      <w:pPr>
        <w:jc w:val="center"/>
        <w:ind w:right="1660"/>
        <w:spacing w:after="0"/>
        <w:rPr>
          <w:sz w:val="20"/>
          <w:szCs w:val="20"/>
          <w:color w:val="auto"/>
        </w:rPr>
      </w:pPr>
      <w:r>
        <w:rPr>
          <w:rFonts w:ascii="Arial" w:cs="Arial" w:eastAsia="Arial" w:hAnsi="Arial"/>
          <w:sz w:val="22"/>
          <w:szCs w:val="22"/>
          <w:color w:val="auto"/>
        </w:rPr>
        <w:t>001-33117</w:t>
      </w:r>
    </w:p>
    <w:p>
      <w:pPr>
        <w:spacing w:after="0" w:line="8" w:lineRule="exact"/>
        <w:rPr>
          <w:sz w:val="24"/>
          <w:szCs w:val="24"/>
          <w:color w:val="auto"/>
        </w:rPr>
      </w:pPr>
    </w:p>
    <w:p>
      <w:pPr>
        <w:jc w:val="center"/>
        <w:ind w:right="1660"/>
        <w:spacing w:after="0"/>
        <w:rPr>
          <w:sz w:val="20"/>
          <w:szCs w:val="20"/>
          <w:color w:val="auto"/>
        </w:rPr>
      </w:pPr>
      <w:r>
        <w:rPr>
          <w:rFonts w:ascii="Arial" w:cs="Arial" w:eastAsia="Arial" w:hAnsi="Arial"/>
          <w:sz w:val="19"/>
          <w:szCs w:val="19"/>
          <w:color w:val="auto"/>
        </w:rPr>
        <w:t>(Commission</w:t>
      </w:r>
    </w:p>
    <w:p>
      <w:pPr>
        <w:spacing w:after="0" w:line="25" w:lineRule="exact"/>
        <w:rPr>
          <w:sz w:val="24"/>
          <w:szCs w:val="24"/>
          <w:color w:val="auto"/>
        </w:rPr>
      </w:pPr>
    </w:p>
    <w:p>
      <w:pPr>
        <w:jc w:val="center"/>
        <w:ind w:right="1660"/>
        <w:spacing w:after="0"/>
        <w:rPr>
          <w:sz w:val="20"/>
          <w:szCs w:val="20"/>
          <w:color w:val="auto"/>
        </w:rPr>
      </w:pPr>
      <w:r>
        <w:rPr>
          <w:rFonts w:ascii="Arial" w:cs="Arial" w:eastAsia="Arial" w:hAnsi="Arial"/>
          <w:sz w:val="19"/>
          <w:szCs w:val="19"/>
          <w:color w:val="auto"/>
        </w:rPr>
        <w:t>File Number)</w:t>
      </w:r>
    </w:p>
    <w:p>
      <w:pPr>
        <w:spacing w:after="0" w:line="20" w:lineRule="exact"/>
        <w:rPr>
          <w:sz w:val="24"/>
          <w:szCs w:val="24"/>
          <w:color w:val="auto"/>
        </w:rPr>
      </w:pPr>
      <w:r>
        <w:rPr>
          <w:sz w:val="24"/>
          <w:szCs w:val="24"/>
          <w:color w:val="auto"/>
        </w:rPr>
        <w:br w:type="column"/>
      </w:r>
    </w:p>
    <w:p>
      <w:pPr>
        <w:spacing w:after="0" w:line="371" w:lineRule="exact"/>
        <w:rPr>
          <w:sz w:val="24"/>
          <w:szCs w:val="24"/>
          <w:color w:val="auto"/>
        </w:rPr>
      </w:pPr>
    </w:p>
    <w:p>
      <w:pPr>
        <w:jc w:val="center"/>
        <w:ind w:right="860"/>
        <w:spacing w:after="0"/>
        <w:rPr>
          <w:sz w:val="20"/>
          <w:szCs w:val="20"/>
          <w:color w:val="auto"/>
        </w:rPr>
      </w:pPr>
      <w:r>
        <w:rPr>
          <w:rFonts w:ascii="Arial" w:cs="Arial" w:eastAsia="Arial" w:hAnsi="Arial"/>
          <w:sz w:val="22"/>
          <w:szCs w:val="22"/>
          <w:color w:val="auto"/>
        </w:rPr>
        <w:t>41-2116508</w:t>
      </w:r>
    </w:p>
    <w:p>
      <w:pPr>
        <w:jc w:val="center"/>
        <w:ind w:right="860"/>
        <w:spacing w:after="0" w:line="238" w:lineRule="auto"/>
        <w:rPr>
          <w:sz w:val="20"/>
          <w:szCs w:val="20"/>
          <w:color w:val="auto"/>
        </w:rPr>
      </w:pPr>
      <w:r>
        <w:rPr>
          <w:rFonts w:ascii="Arial" w:cs="Arial" w:eastAsia="Arial" w:hAnsi="Arial"/>
          <w:sz w:val="22"/>
          <w:szCs w:val="22"/>
          <w:color w:val="auto"/>
        </w:rPr>
        <w:t>(IRS Employer</w:t>
      </w:r>
    </w:p>
    <w:p>
      <w:pPr>
        <w:jc w:val="center"/>
        <w:ind w:right="860"/>
        <w:spacing w:after="0"/>
        <w:rPr>
          <w:sz w:val="20"/>
          <w:szCs w:val="20"/>
          <w:color w:val="auto"/>
        </w:rPr>
      </w:pPr>
      <w:r>
        <w:rPr>
          <w:rFonts w:ascii="Arial" w:cs="Arial" w:eastAsia="Arial" w:hAnsi="Arial"/>
          <w:sz w:val="19"/>
          <w:szCs w:val="19"/>
          <w:color w:val="auto"/>
        </w:rPr>
        <w:t>Identification No.)</w:t>
      </w:r>
    </w:p>
    <w:p>
      <w:pPr>
        <w:spacing w:after="0" w:line="234" w:lineRule="exact"/>
        <w:rPr>
          <w:sz w:val="24"/>
          <w:szCs w:val="24"/>
          <w:color w:val="auto"/>
        </w:rPr>
      </w:pPr>
    </w:p>
    <w:p>
      <w:pPr>
        <w:sectPr>
          <w:pgSz w:w="11900" w:h="16838" w:orient="portrait"/>
          <w:cols w:equalWidth="0" w:num="3">
            <w:col w:w="4480" w:space="720"/>
            <w:col w:w="2820" w:space="720"/>
            <w:col w:w="2460"/>
          </w:cols>
          <w:pgMar w:left="240" w:top="733" w:right="459" w:bottom="1440" w:gutter="0" w:footer="0" w:header="0"/>
          <w:type w:val="continuous"/>
        </w:sectPr>
      </w:pPr>
    </w:p>
    <w:p>
      <w:pPr>
        <w:spacing w:after="0" w:line="200" w:lineRule="exact"/>
        <w:rPr>
          <w:sz w:val="24"/>
          <w:szCs w:val="24"/>
          <w:color w:val="auto"/>
        </w:rPr>
      </w:pPr>
    </w:p>
    <w:p>
      <w:pPr>
        <w:spacing w:after="0" w:line="261" w:lineRule="exact"/>
        <w:rPr>
          <w:sz w:val="24"/>
          <w:szCs w:val="24"/>
          <w:color w:val="auto"/>
        </w:rPr>
      </w:pPr>
    </w:p>
    <w:p>
      <w:pPr>
        <w:ind w:left="1000"/>
        <w:spacing w:after="0"/>
        <w:rPr>
          <w:sz w:val="20"/>
          <w:szCs w:val="20"/>
          <w:color w:val="auto"/>
        </w:rPr>
      </w:pPr>
      <w:r>
        <w:rPr>
          <w:rFonts w:ascii="Arial" w:cs="Arial" w:eastAsia="Arial" w:hAnsi="Arial"/>
          <w:sz w:val="19"/>
          <w:szCs w:val="19"/>
          <w:color w:val="auto"/>
        </w:rPr>
        <w:t>1351 Holiday Square Blvd. Covington, LA</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41" w:lineRule="exact"/>
        <w:rPr>
          <w:sz w:val="24"/>
          <w:szCs w:val="24"/>
          <w:color w:val="auto"/>
        </w:rPr>
      </w:pPr>
    </w:p>
    <w:p>
      <w:pPr>
        <w:spacing w:after="0"/>
        <w:rPr>
          <w:sz w:val="20"/>
          <w:szCs w:val="20"/>
          <w:color w:val="auto"/>
        </w:rPr>
      </w:pPr>
      <w:r>
        <w:rPr>
          <w:rFonts w:ascii="Arial" w:cs="Arial" w:eastAsia="Arial" w:hAnsi="Arial"/>
          <w:sz w:val="19"/>
          <w:szCs w:val="19"/>
          <w:color w:val="auto"/>
        </w:rPr>
        <w:t>70433</w:t>
      </w:r>
    </w:p>
    <w:p>
      <w:pPr>
        <w:spacing w:after="0" w:line="79" w:lineRule="exact"/>
        <w:rPr>
          <w:sz w:val="24"/>
          <w:szCs w:val="24"/>
          <w:color w:val="auto"/>
        </w:rPr>
      </w:pPr>
    </w:p>
    <w:p>
      <w:pPr>
        <w:sectPr>
          <w:pgSz w:w="11900" w:h="16838" w:orient="portrait"/>
          <w:cols w:equalWidth="0" w:num="2">
            <w:col w:w="7580" w:space="720"/>
            <w:col w:w="2900"/>
          </w:cols>
          <w:pgMar w:left="240" w:top="733" w:right="459" w:bottom="1440" w:gutter="0" w:footer="0" w:header="0"/>
          <w:type w:val="continuous"/>
        </w:sectPr>
      </w:pPr>
    </w:p>
    <w:p>
      <w:pPr>
        <w:ind w:left="1100"/>
        <w:spacing w:after="0"/>
        <w:rPr>
          <w:sz w:val="20"/>
          <w:szCs w:val="20"/>
          <w:color w:val="auto"/>
        </w:rPr>
      </w:pPr>
      <w:r>
        <w:rPr>
          <w:rFonts w:ascii="Arial" w:cs="Arial" w:eastAsia="Arial" w:hAnsi="Arial"/>
          <w:sz w:val="19"/>
          <w:szCs w:val="19"/>
          <w:color w:val="auto"/>
        </w:rPr>
        <w:t>(Address of Principal Executive Offices)</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9"/>
          <w:szCs w:val="19"/>
          <w:color w:val="auto"/>
        </w:rPr>
        <w:t>(Zip Code)</w:t>
      </w:r>
    </w:p>
    <w:p>
      <w:pPr>
        <w:spacing w:after="0" w:line="200" w:lineRule="exact"/>
        <w:rPr>
          <w:sz w:val="24"/>
          <w:szCs w:val="24"/>
          <w:color w:val="auto"/>
        </w:rPr>
      </w:pPr>
    </w:p>
    <w:p>
      <w:pPr>
        <w:sectPr>
          <w:pgSz w:w="11900" w:h="16838" w:orient="portrait"/>
          <w:cols w:equalWidth="0" w:num="2">
            <w:col w:w="7380" w:space="720"/>
            <w:col w:w="3100"/>
          </w:cols>
          <w:pgMar w:left="240" w:top="733" w:right="459" w:bottom="1440" w:gutter="0" w:footer="0" w:header="0"/>
          <w:type w:val="continuous"/>
        </w:sectPr>
      </w:pPr>
    </w:p>
    <w:p>
      <w:pPr>
        <w:spacing w:after="0" w:line="365" w:lineRule="exact"/>
        <w:rPr>
          <w:sz w:val="24"/>
          <w:szCs w:val="24"/>
          <w:color w:val="auto"/>
        </w:rPr>
      </w:pPr>
    </w:p>
    <w:p>
      <w:pPr>
        <w:jc w:val="center"/>
        <w:ind w:right="-219"/>
        <w:spacing w:after="0"/>
        <w:rPr>
          <w:sz w:val="20"/>
          <w:szCs w:val="20"/>
          <w:color w:val="auto"/>
        </w:rPr>
      </w:pPr>
      <w:r>
        <w:rPr>
          <w:rFonts w:ascii="Arial" w:cs="Arial" w:eastAsia="Arial" w:hAnsi="Arial"/>
          <w:sz w:val="19"/>
          <w:szCs w:val="19"/>
          <w:color w:val="auto"/>
        </w:rPr>
        <w:t>Registrant’s telephone number, including area code: (985) 335-1500</w:t>
      </w:r>
    </w:p>
    <w:p>
      <w:pPr>
        <w:spacing w:after="0" w:line="295" w:lineRule="exact"/>
        <w:rPr>
          <w:sz w:val="24"/>
          <w:szCs w:val="24"/>
          <w:color w:val="auto"/>
        </w:rPr>
      </w:pPr>
    </w:p>
    <w:p>
      <w:pPr>
        <w:jc w:val="center"/>
        <w:ind w:right="-219"/>
        <w:spacing w:after="0"/>
        <w:rPr>
          <w:sz w:val="20"/>
          <w:szCs w:val="20"/>
          <w:color w:val="auto"/>
        </w:rPr>
      </w:pPr>
      <w:r>
        <w:rPr>
          <w:rFonts w:ascii="Arial" w:cs="Arial" w:eastAsia="Arial" w:hAnsi="Arial"/>
          <w:sz w:val="22"/>
          <w:szCs w:val="22"/>
          <w:color w:val="auto"/>
        </w:rPr>
        <w:t>N/A</w:t>
      </w:r>
    </w:p>
    <w:p>
      <w:pPr>
        <w:spacing w:after="0" w:line="22" w:lineRule="exact"/>
        <w:rPr>
          <w:sz w:val="24"/>
          <w:szCs w:val="24"/>
          <w:color w:val="auto"/>
        </w:rPr>
      </w:pPr>
    </w:p>
    <w:p>
      <w:pPr>
        <w:jc w:val="center"/>
        <w:ind w:right="-219"/>
        <w:spacing w:after="0"/>
        <w:rPr>
          <w:sz w:val="20"/>
          <w:szCs w:val="20"/>
          <w:color w:val="auto"/>
        </w:rPr>
      </w:pPr>
      <w:r>
        <w:rPr>
          <w:rFonts w:ascii="Arial" w:cs="Arial" w:eastAsia="Arial" w:hAnsi="Arial"/>
          <w:sz w:val="19"/>
          <w:szCs w:val="19"/>
          <w:color w:val="auto"/>
        </w:rPr>
        <w:t>(Former Name or Former Address, if Changed Since Last Report)</w:t>
      </w:r>
    </w:p>
    <w:p>
      <w:pPr>
        <w:spacing w:after="0" w:line="169" w:lineRule="exact"/>
        <w:rPr>
          <w:sz w:val="24"/>
          <w:szCs w:val="24"/>
          <w:color w:val="auto"/>
        </w:rPr>
      </w:pPr>
    </w:p>
    <w:p>
      <w:pPr>
        <w:ind w:left="40"/>
        <w:spacing w:after="0"/>
        <w:rPr>
          <w:sz w:val="20"/>
          <w:szCs w:val="20"/>
          <w:color w:val="auto"/>
        </w:rPr>
      </w:pPr>
      <w:r>
        <w:rPr>
          <w:rFonts w:ascii="Arial" w:cs="Arial" w:eastAsia="Arial" w:hAnsi="Arial"/>
          <w:sz w:val="22"/>
          <w:szCs w:val="22"/>
          <w:color w:val="auto"/>
        </w:rPr>
        <w:t>Securities registered pursuant to section</w:t>
      </w:r>
    </w:p>
    <w:p>
      <w:pPr>
        <w:spacing w:after="0" w:line="8" w:lineRule="exact"/>
        <w:rPr>
          <w:sz w:val="24"/>
          <w:szCs w:val="24"/>
          <w:color w:val="auto"/>
        </w:rPr>
      </w:pPr>
    </w:p>
    <w:p>
      <w:pPr>
        <w:ind w:left="40"/>
        <w:spacing w:after="0"/>
        <w:rPr>
          <w:sz w:val="20"/>
          <w:szCs w:val="20"/>
          <w:color w:val="auto"/>
        </w:rPr>
      </w:pPr>
      <w:r>
        <w:rPr>
          <w:rFonts w:ascii="Arial" w:cs="Arial" w:eastAsia="Arial" w:hAnsi="Arial"/>
          <w:sz w:val="22"/>
          <w:szCs w:val="22"/>
          <w:color w:val="auto"/>
        </w:rPr>
        <w:t>12(b) of the Act:</w:t>
      </w:r>
    </w:p>
    <w:p>
      <w:pPr>
        <w:sectPr>
          <w:pgSz w:w="11900" w:h="16838" w:orient="portrait"/>
          <w:cols w:equalWidth="0" w:num="1">
            <w:col w:w="11200"/>
          </w:cols>
          <w:pgMar w:left="240" w:top="733" w:right="459" w:bottom="1440" w:gutter="0" w:footer="0" w:header="0"/>
          <w:type w:val="continuous"/>
        </w:sectPr>
      </w:pPr>
    </w:p>
    <w:p>
      <w:pPr>
        <w:spacing w:after="0" w:line="26" w:lineRule="exact"/>
        <w:rPr>
          <w:sz w:val="24"/>
          <w:szCs w:val="24"/>
          <w:color w:val="auto"/>
        </w:rPr>
      </w:pPr>
    </w:p>
    <w:p>
      <w:pPr>
        <w:ind w:left="1060"/>
        <w:spacing w:after="0"/>
        <w:rPr>
          <w:sz w:val="20"/>
          <w:szCs w:val="20"/>
          <w:color w:val="auto"/>
        </w:rPr>
      </w:pPr>
      <w:r>
        <w:rPr>
          <w:rFonts w:ascii="Arial" w:cs="Arial" w:eastAsia="Arial" w:hAnsi="Arial"/>
          <w:sz w:val="19"/>
          <w:szCs w:val="19"/>
          <w:color w:val="auto"/>
        </w:rPr>
        <w:t>Title of each class</w:t>
      </w:r>
    </w:p>
    <w:p>
      <w:pPr>
        <w:spacing w:after="0" w:line="20" w:lineRule="exact"/>
        <w:rPr>
          <w:sz w:val="24"/>
          <w:szCs w:val="24"/>
          <w:color w:val="auto"/>
        </w:rPr>
      </w:pPr>
      <w:r>
        <w:rPr>
          <w:sz w:val="24"/>
          <w:szCs w:val="24"/>
          <w:color w:val="auto"/>
        </w:rPr>
        <w:br w:type="column"/>
      </w:r>
    </w:p>
    <w:p>
      <w:pPr>
        <w:spacing w:after="0" w:line="6" w:lineRule="exact"/>
        <w:rPr>
          <w:sz w:val="24"/>
          <w:szCs w:val="24"/>
          <w:color w:val="auto"/>
        </w:rPr>
      </w:pPr>
    </w:p>
    <w:p>
      <w:pPr>
        <w:jc w:val="center"/>
        <w:ind w:right="760"/>
        <w:spacing w:after="0"/>
        <w:rPr>
          <w:sz w:val="20"/>
          <w:szCs w:val="20"/>
          <w:color w:val="auto"/>
        </w:rPr>
      </w:pPr>
      <w:r>
        <w:rPr>
          <w:rFonts w:ascii="Arial" w:cs="Arial" w:eastAsia="Arial" w:hAnsi="Arial"/>
          <w:sz w:val="19"/>
          <w:szCs w:val="19"/>
          <w:color w:val="auto"/>
        </w:rPr>
        <w:t>Name of exchange on which registered</w:t>
      </w:r>
    </w:p>
    <w:p>
      <w:pPr>
        <w:spacing w:after="0" w:line="20" w:lineRule="exact"/>
        <w:rPr>
          <w:sz w:val="24"/>
          <w:szCs w:val="24"/>
          <w:color w:val="auto"/>
        </w:rPr>
      </w:pPr>
      <w:r>
        <w:rPr>
          <w:sz w:val="24"/>
          <w:szCs w:val="24"/>
          <w:color w:val="auto"/>
        </w:rPr>
        <w:br w:type="column"/>
      </w:r>
    </w:p>
    <w:p>
      <w:pPr>
        <w:spacing w:after="0" w:line="6" w:lineRule="exact"/>
        <w:rPr>
          <w:sz w:val="24"/>
          <w:szCs w:val="24"/>
          <w:color w:val="auto"/>
        </w:rPr>
      </w:pPr>
    </w:p>
    <w:p>
      <w:pPr>
        <w:spacing w:after="0"/>
        <w:rPr>
          <w:sz w:val="20"/>
          <w:szCs w:val="20"/>
          <w:color w:val="auto"/>
        </w:rPr>
      </w:pPr>
      <w:r>
        <w:rPr>
          <w:rFonts w:ascii="Arial" w:cs="Arial" w:eastAsia="Arial" w:hAnsi="Arial"/>
          <w:sz w:val="19"/>
          <w:szCs w:val="19"/>
          <w:color w:val="auto"/>
        </w:rPr>
        <w:t>Trading Symbol</w:t>
      </w:r>
    </w:p>
    <w:p>
      <w:pPr>
        <w:spacing w:after="0" w:line="73" w:lineRule="exact"/>
        <w:rPr>
          <w:sz w:val="24"/>
          <w:szCs w:val="24"/>
          <w:color w:val="auto"/>
        </w:rPr>
      </w:pPr>
    </w:p>
    <w:p>
      <w:pPr>
        <w:sectPr>
          <w:pgSz w:w="11900" w:h="16838" w:orient="portrait"/>
          <w:cols w:equalWidth="0" w:num="3">
            <w:col w:w="3260" w:space="720"/>
            <w:col w:w="4140" w:space="720"/>
            <w:col w:w="2360"/>
          </w:cols>
          <w:pgMar w:left="240" w:top="733" w:right="459" w:bottom="1440" w:gutter="0" w:footer="0" w:header="0"/>
          <w:type w:val="continuous"/>
        </w:sectPr>
      </w:pPr>
    </w:p>
    <w:p>
      <w:pPr>
        <w:ind w:left="800"/>
        <w:spacing w:after="0"/>
        <w:rPr>
          <w:sz w:val="20"/>
          <w:szCs w:val="20"/>
          <w:color w:val="auto"/>
        </w:rPr>
      </w:pPr>
      <w:r>
        <w:rPr>
          <w:rFonts w:ascii="Arial" w:cs="Arial" w:eastAsia="Arial" w:hAnsi="Arial"/>
          <w:sz w:val="19"/>
          <w:szCs w:val="19"/>
          <w:b w:val="1"/>
          <w:bCs w:val="1"/>
          <w:color w:val="auto"/>
        </w:rPr>
        <w:t>Voting Common Stock</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9"/>
          <w:szCs w:val="19"/>
          <w:b w:val="1"/>
          <w:bCs w:val="1"/>
          <w:color w:val="auto"/>
        </w:rPr>
        <w:t>NYSE American</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9"/>
          <w:szCs w:val="19"/>
          <w:b w:val="1"/>
          <w:bCs w:val="1"/>
          <w:color w:val="auto"/>
        </w:rPr>
        <w:t>GSAT</w:t>
      </w:r>
    </w:p>
    <w:p>
      <w:pPr>
        <w:spacing w:after="0" w:line="200" w:lineRule="exact"/>
        <w:rPr>
          <w:sz w:val="24"/>
          <w:szCs w:val="24"/>
          <w:color w:val="auto"/>
        </w:rPr>
      </w:pPr>
    </w:p>
    <w:p>
      <w:pPr>
        <w:sectPr>
          <w:pgSz w:w="11900" w:h="16838" w:orient="portrait"/>
          <w:cols w:equalWidth="0" w:num="3">
            <w:col w:w="4180" w:space="720"/>
            <w:col w:w="3640" w:space="720"/>
            <w:col w:w="1940"/>
          </w:cols>
          <w:pgMar w:left="240" w:top="733" w:right="459" w:bottom="1440" w:gutter="0" w:footer="0" w:header="0"/>
          <w:type w:val="continuous"/>
        </w:sectPr>
      </w:pPr>
    </w:p>
    <w:p>
      <w:pPr>
        <w:spacing w:after="0" w:line="128" w:lineRule="exact"/>
        <w:rPr>
          <w:sz w:val="24"/>
          <w:szCs w:val="24"/>
          <w:color w:val="auto"/>
        </w:rPr>
      </w:pPr>
    </w:p>
    <w:p>
      <w:pPr>
        <w:spacing w:after="0" w:line="263" w:lineRule="auto"/>
        <w:rPr>
          <w:sz w:val="20"/>
          <w:szCs w:val="20"/>
          <w:color w:val="auto"/>
        </w:rPr>
      </w:pPr>
      <w:r>
        <w:rPr>
          <w:rFonts w:ascii="Arial" w:cs="Arial" w:eastAsia="Arial" w:hAnsi="Arial"/>
          <w:sz w:val="22"/>
          <w:szCs w:val="22"/>
          <w:color w:val="auto"/>
        </w:rPr>
        <w:t>Check the appropriate box below if the Form 8-K filing is intended to simultaneously satisfy the filing obligation of the registrant under any of the following provisions:</w:t>
      </w:r>
    </w:p>
    <w:p>
      <w:pPr>
        <w:spacing w:after="0" w:line="107" w:lineRule="exact"/>
        <w:rPr>
          <w:sz w:val="24"/>
          <w:szCs w:val="24"/>
          <w:color w:val="auto"/>
        </w:rPr>
      </w:pPr>
    </w:p>
    <w:p>
      <w:pPr>
        <w:ind w:left="500" w:hanging="343"/>
        <w:spacing w:after="0"/>
        <w:tabs>
          <w:tab w:leader="none" w:pos="500" w:val="left"/>
        </w:tabs>
        <w:numPr>
          <w:ilvl w:val="0"/>
          <w:numId w:val="1"/>
        </w:numPr>
        <w:rPr>
          <w:rFonts w:ascii="Arial" w:cs="Arial" w:eastAsia="Arial" w:hAnsi="Arial"/>
          <w:sz w:val="22"/>
          <w:szCs w:val="22"/>
          <w:color w:val="auto"/>
        </w:rPr>
      </w:pPr>
      <w:r>
        <w:rPr>
          <w:rFonts w:ascii="Arial" w:cs="Arial" w:eastAsia="Arial" w:hAnsi="Arial"/>
          <w:sz w:val="22"/>
          <w:szCs w:val="22"/>
          <w:color w:val="auto"/>
        </w:rPr>
        <w:t>Written communications pursuant to Rule 425 under the Securities Act (17 CFR 230.425)</w:t>
      </w:r>
    </w:p>
    <w:p>
      <w:pPr>
        <w:spacing w:after="0" w:line="44" w:lineRule="exact"/>
        <w:rPr>
          <w:rFonts w:ascii="Arial" w:cs="Arial" w:eastAsia="Arial" w:hAnsi="Arial"/>
          <w:sz w:val="22"/>
          <w:szCs w:val="22"/>
          <w:color w:val="auto"/>
        </w:rPr>
      </w:pPr>
    </w:p>
    <w:p>
      <w:pPr>
        <w:ind w:left="500" w:hanging="343"/>
        <w:spacing w:after="0"/>
        <w:tabs>
          <w:tab w:leader="none" w:pos="500" w:val="left"/>
        </w:tabs>
        <w:numPr>
          <w:ilvl w:val="0"/>
          <w:numId w:val="1"/>
        </w:numPr>
        <w:rPr>
          <w:rFonts w:ascii="Arial" w:cs="Arial" w:eastAsia="Arial" w:hAnsi="Arial"/>
          <w:sz w:val="22"/>
          <w:szCs w:val="22"/>
          <w:color w:val="auto"/>
        </w:rPr>
      </w:pPr>
      <w:r>
        <w:rPr>
          <w:rFonts w:ascii="Arial" w:cs="Arial" w:eastAsia="Arial" w:hAnsi="Arial"/>
          <w:sz w:val="22"/>
          <w:szCs w:val="22"/>
          <w:color w:val="auto"/>
        </w:rPr>
        <w:t>Soliciting material pursuant to Rule 14a-12 under the Exchange Act (17 CFR 240.14a-12)</w:t>
      </w:r>
    </w:p>
    <w:p>
      <w:pPr>
        <w:spacing w:after="0" w:line="44" w:lineRule="exact"/>
        <w:rPr>
          <w:rFonts w:ascii="Arial" w:cs="Arial" w:eastAsia="Arial" w:hAnsi="Arial"/>
          <w:sz w:val="22"/>
          <w:szCs w:val="22"/>
          <w:color w:val="auto"/>
        </w:rPr>
      </w:pPr>
    </w:p>
    <w:p>
      <w:pPr>
        <w:ind w:left="500" w:hanging="343"/>
        <w:spacing w:after="0"/>
        <w:tabs>
          <w:tab w:leader="none" w:pos="500" w:val="left"/>
        </w:tabs>
        <w:numPr>
          <w:ilvl w:val="0"/>
          <w:numId w:val="1"/>
        </w:numPr>
        <w:rPr>
          <w:rFonts w:ascii="Arial" w:cs="Arial" w:eastAsia="Arial" w:hAnsi="Arial"/>
          <w:sz w:val="21"/>
          <w:szCs w:val="21"/>
          <w:color w:val="auto"/>
        </w:rPr>
      </w:pPr>
      <w:r>
        <w:rPr>
          <w:rFonts w:ascii="Arial" w:cs="Arial" w:eastAsia="Arial" w:hAnsi="Arial"/>
          <w:sz w:val="21"/>
          <w:szCs w:val="21"/>
          <w:color w:val="auto"/>
        </w:rPr>
        <w:t>Pre-commencement communications pursuant to Rule 14d-2(b) under the Exchange Act (17 CFR 240.14d-2(b))</w:t>
      </w:r>
    </w:p>
    <w:p>
      <w:pPr>
        <w:spacing w:after="0" w:line="55" w:lineRule="exact"/>
        <w:rPr>
          <w:rFonts w:ascii="Arial" w:cs="Arial" w:eastAsia="Arial" w:hAnsi="Arial"/>
          <w:sz w:val="21"/>
          <w:szCs w:val="21"/>
          <w:color w:val="auto"/>
        </w:rPr>
      </w:pPr>
    </w:p>
    <w:p>
      <w:pPr>
        <w:ind w:left="500" w:hanging="343"/>
        <w:spacing w:after="0"/>
        <w:tabs>
          <w:tab w:leader="none" w:pos="500" w:val="left"/>
        </w:tabs>
        <w:numPr>
          <w:ilvl w:val="0"/>
          <w:numId w:val="1"/>
        </w:numPr>
        <w:rPr>
          <w:rFonts w:ascii="Arial" w:cs="Arial" w:eastAsia="Arial" w:hAnsi="Arial"/>
          <w:sz w:val="21"/>
          <w:szCs w:val="21"/>
          <w:color w:val="auto"/>
        </w:rPr>
      </w:pPr>
      <w:r>
        <w:rPr>
          <w:rFonts w:ascii="Arial" w:cs="Arial" w:eastAsia="Arial" w:hAnsi="Arial"/>
          <w:sz w:val="21"/>
          <w:szCs w:val="21"/>
          <w:color w:val="auto"/>
        </w:rPr>
        <w:t>Pre-commencement communications pursuant to Rule 13e-4(c) under the Exchange Act (17 CFR 240.13e-4(c))</w:t>
      </w:r>
    </w:p>
    <w:p>
      <w:pPr>
        <w:sectPr>
          <w:pgSz w:w="11900" w:h="16838" w:orient="portrait"/>
          <w:cols w:equalWidth="0" w:num="1">
            <w:col w:w="11200"/>
          </w:cols>
          <w:pgMar w:left="240" w:top="733" w:right="459" w:bottom="1440" w:gutter="0" w:footer="0" w:header="0"/>
          <w:type w:val="continuous"/>
        </w:sectPr>
      </w:pPr>
    </w:p>
    <w:bookmarkStart w:id="1" w:name="page2"/>
    <w:bookmarkEnd w:id="1"/>
    <w:p>
      <w:pPr>
        <w:ind w:right="80"/>
        <w:spacing w:after="0" w:line="259" w:lineRule="auto"/>
        <w:rPr>
          <w:sz w:val="20"/>
          <w:szCs w:val="20"/>
          <w:color w:val="auto"/>
        </w:rPr>
      </w:pPr>
      <w:r>
        <w:rPr>
          <w:rFonts w:ascii="Arial" w:cs="Arial" w:eastAsia="Arial" w:hAnsi="Arial"/>
          <w:sz w:val="21"/>
          <w:szCs w:val="21"/>
          <w:color w:val="auto"/>
        </w:rPr>
        <w:t>Indicate by check mark whether the registrant is an emerging growth company as defined in Rule 405 of the Securities Act of 1933 (17 CFR §230.405) or Rule 12b-2 of the Securities Exchange Act of 1934 (17 CFR §240.12b-2).</w:t>
      </w:r>
    </w:p>
    <w:p>
      <w:pPr>
        <w:spacing w:after="0" w:line="2" w:lineRule="exact"/>
        <w:rPr>
          <w:sz w:val="20"/>
          <w:szCs w:val="20"/>
          <w:color w:val="auto"/>
        </w:rPr>
      </w:pPr>
    </w:p>
    <w:p>
      <w:pPr>
        <w:ind w:left="8820"/>
        <w:spacing w:after="0" w:line="219" w:lineRule="exact"/>
        <w:rPr>
          <w:sz w:val="20"/>
          <w:szCs w:val="20"/>
          <w:color w:val="auto"/>
        </w:rPr>
      </w:pPr>
      <w:r>
        <w:rPr>
          <w:rFonts w:ascii="Arial" w:cs="Arial" w:eastAsia="Arial" w:hAnsi="Arial"/>
          <w:sz w:val="19"/>
          <w:szCs w:val="19"/>
          <w:color w:val="auto"/>
        </w:rPr>
        <w:t xml:space="preserve">Emerging growth company </w:t>
      </w:r>
      <w:r>
        <w:rPr>
          <w:rFonts w:ascii="MS PGothic" w:cs="MS PGothic" w:eastAsia="MS PGothic" w:hAnsi="MS PGothic"/>
          <w:sz w:val="19"/>
          <w:szCs w:val="19"/>
          <w:color w:val="auto"/>
        </w:rPr>
        <w:t>☐</w:t>
      </w:r>
    </w:p>
    <w:p>
      <w:pPr>
        <w:spacing w:after="0" w:line="285" w:lineRule="exact"/>
        <w:rPr>
          <w:sz w:val="20"/>
          <w:szCs w:val="20"/>
          <w:color w:val="auto"/>
        </w:rPr>
      </w:pPr>
    </w:p>
    <w:p>
      <w:pPr>
        <w:ind w:right="320"/>
        <w:spacing w:after="0" w:line="277" w:lineRule="exact"/>
        <w:rPr>
          <w:sz w:val="20"/>
          <w:szCs w:val="20"/>
          <w:color w:val="auto"/>
        </w:rPr>
      </w:pPr>
      <w:r>
        <w:rPr>
          <w:rFonts w:ascii="Arial" w:cs="Arial" w:eastAsia="Arial" w:hAnsi="Arial"/>
          <w:sz w:val="19"/>
          <w:szCs w:val="19"/>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9"/>
          <w:szCs w:val="19"/>
          <w:color w:val="auto"/>
        </w:rPr>
        <w:t>☐</w:t>
      </w:r>
    </w:p>
    <w:p>
      <w:pPr>
        <w:sectPr>
          <w:pgSz w:w="11900" w:h="16838" w:orient="portrait"/>
          <w:cols w:equalWidth="0" w:num="1">
            <w:col w:w="11420"/>
          </w:cols>
          <w:pgMar w:left="240" w:top="631" w:right="239" w:bottom="1440" w:gutter="0" w:footer="0" w:header="0"/>
        </w:sectPr>
      </w:pPr>
    </w:p>
    <w:bookmarkStart w:id="2" w:name="page3"/>
    <w:bookmarkEnd w:id="2"/>
    <w:p>
      <w:pPr>
        <w:spacing w:after="0"/>
        <w:rPr>
          <w:sz w:val="20"/>
          <w:szCs w:val="20"/>
          <w:color w:val="auto"/>
        </w:rPr>
      </w:pPr>
      <w:r>
        <w:rPr>
          <w:rFonts w:ascii="Arial" w:cs="Arial" w:eastAsia="Arial" w:hAnsi="Arial"/>
          <w:sz w:val="22"/>
          <w:szCs w:val="22"/>
          <w:b w:val="1"/>
          <w:bCs w:val="1"/>
          <w:color w:val="auto"/>
        </w:rPr>
        <w:t>Item 5.07 Submission of Matters to a Vote of Security Holders</w:t>
      </w:r>
    </w:p>
    <w:p>
      <w:pPr>
        <w:spacing w:after="0" w:line="334"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22"/>
          <w:szCs w:val="22"/>
          <w:color w:val="auto"/>
        </w:rPr>
        <w:t>Globalstar, Inc. (the "Company") held its Annual Meeting of Stockholders on May 29, 2019, at which 1,371,353,369 shares were represented in person or by proxy. The Thermo Companies and its affiliates were not entitled to vote its owned shares for the election of the Class A Directors (Item #1 below); the total shares owned by the Thermo Companies and its affiliates for purposes of this vote was 826,818,261. The Company submitted four matters to the vote of stockholders. A summary of the matters voted upon by stockholders is set forth below.</w:t>
      </w:r>
    </w:p>
    <w:p>
      <w:pPr>
        <w:spacing w:after="0" w:line="300" w:lineRule="exact"/>
        <w:rPr>
          <w:sz w:val="20"/>
          <w:szCs w:val="20"/>
          <w:color w:val="auto"/>
        </w:rPr>
      </w:pPr>
    </w:p>
    <w:p>
      <w:pPr>
        <w:spacing w:after="0"/>
        <w:rPr>
          <w:sz w:val="20"/>
          <w:szCs w:val="20"/>
          <w:color w:val="auto"/>
        </w:rPr>
      </w:pPr>
      <w:r>
        <w:rPr>
          <w:rFonts w:ascii="Arial" w:cs="Arial" w:eastAsia="Arial" w:hAnsi="Arial"/>
          <w:sz w:val="19"/>
          <w:szCs w:val="19"/>
          <w:color w:val="auto"/>
        </w:rPr>
        <w:t>1. Stockholders elected both of the two nominees for Class A director to serve for a term to expire at the 2022 Annual Meeting of</w:t>
      </w:r>
    </w:p>
    <w:p>
      <w:pPr>
        <w:spacing w:after="0" w:line="56" w:lineRule="exact"/>
        <w:rPr>
          <w:sz w:val="20"/>
          <w:szCs w:val="20"/>
          <w:color w:val="auto"/>
        </w:rPr>
      </w:pPr>
    </w:p>
    <w:p>
      <w:pPr>
        <w:spacing w:after="0"/>
        <w:rPr>
          <w:sz w:val="20"/>
          <w:szCs w:val="20"/>
          <w:color w:val="auto"/>
        </w:rPr>
      </w:pPr>
      <w:r>
        <w:rPr>
          <w:rFonts w:ascii="Arial" w:cs="Arial" w:eastAsia="Arial" w:hAnsi="Arial"/>
          <w:sz w:val="22"/>
          <w:szCs w:val="22"/>
          <w:color w:val="auto"/>
        </w:rPr>
        <w:t>Stockholders by the following votes:</w:t>
      </w:r>
    </w:p>
    <w:p>
      <w:pPr>
        <w:spacing w:after="0" w:line="365" w:lineRule="exact"/>
        <w:rPr>
          <w:sz w:val="20"/>
          <w:szCs w:val="20"/>
          <w:color w:val="auto"/>
        </w:rPr>
      </w:pPr>
    </w:p>
    <w:tbl>
      <w:tblPr>
        <w:tblLayout w:type="fixed"/>
        <w:tblInd w:w="70" w:type="dxa"/>
        <w:tblCellMar>
          <w:top w:w="0" w:type="dxa"/>
          <w:left w:w="0" w:type="dxa"/>
          <w:bottom w:w="0" w:type="dxa"/>
          <w:right w:w="0" w:type="dxa"/>
        </w:tblCellMar>
      </w:tblPr>
      <w:tr>
        <w:trPr>
          <w:trHeight w:val="304"/>
        </w:trPr>
        <w:tc>
          <w:tcPr>
            <w:tcW w:w="2300" w:type="dxa"/>
            <w:vAlign w:val="bottom"/>
            <w:tcBorders>
              <w:top w:val="single" w:sz="8" w:color="auto"/>
              <w:left w:val="single" w:sz="8" w:color="auto"/>
              <w:bottom w:val="single" w:sz="8" w:color="auto"/>
              <w:right w:val="single" w:sz="8" w:color="auto"/>
            </w:tcBorders>
          </w:tcPr>
          <w:p>
            <w:pPr>
              <w:ind w:left="40"/>
              <w:spacing w:after="0"/>
              <w:rPr>
                <w:sz w:val="20"/>
                <w:szCs w:val="20"/>
                <w:color w:val="auto"/>
              </w:rPr>
            </w:pPr>
            <w:r>
              <w:rPr>
                <w:rFonts w:ascii="Arial" w:cs="Arial" w:eastAsia="Arial" w:hAnsi="Arial"/>
                <w:sz w:val="22"/>
                <w:szCs w:val="22"/>
                <w:b w:val="1"/>
                <w:bCs w:val="1"/>
                <w:color w:val="auto"/>
              </w:rPr>
              <w:t>Name</w:t>
            </w:r>
          </w:p>
        </w:tc>
        <w:tc>
          <w:tcPr>
            <w:tcW w:w="2280" w:type="dxa"/>
            <w:vAlign w:val="bottom"/>
            <w:tcBorders>
              <w:top w:val="single" w:sz="8" w:color="auto"/>
              <w:bottom w:val="single" w:sz="8" w:color="auto"/>
              <w:right w:val="single" w:sz="8" w:color="auto"/>
            </w:tcBorders>
          </w:tcPr>
          <w:p>
            <w:pPr>
              <w:jc w:val="right"/>
              <w:ind w:right="612"/>
              <w:spacing w:after="0"/>
              <w:rPr>
                <w:sz w:val="20"/>
                <w:szCs w:val="20"/>
                <w:color w:val="auto"/>
              </w:rPr>
            </w:pPr>
            <w:r>
              <w:rPr>
                <w:rFonts w:ascii="Arial" w:cs="Arial" w:eastAsia="Arial" w:hAnsi="Arial"/>
                <w:sz w:val="22"/>
                <w:szCs w:val="22"/>
                <w:b w:val="1"/>
                <w:bCs w:val="1"/>
                <w:color w:val="auto"/>
              </w:rPr>
              <w:t>Votes For</w:t>
            </w:r>
          </w:p>
        </w:tc>
        <w:tc>
          <w:tcPr>
            <w:tcW w:w="2240" w:type="dxa"/>
            <w:vAlign w:val="bottom"/>
            <w:tcBorders>
              <w:top w:val="single" w:sz="8" w:color="auto"/>
              <w:bottom w:val="single" w:sz="8" w:color="auto"/>
              <w:right w:val="single" w:sz="8" w:color="auto"/>
            </w:tcBorders>
          </w:tcPr>
          <w:p>
            <w:pPr>
              <w:jc w:val="right"/>
              <w:ind w:right="392"/>
              <w:spacing w:after="0"/>
              <w:rPr>
                <w:sz w:val="20"/>
                <w:szCs w:val="20"/>
                <w:color w:val="auto"/>
              </w:rPr>
            </w:pPr>
            <w:r>
              <w:rPr>
                <w:rFonts w:ascii="Arial" w:cs="Arial" w:eastAsia="Arial" w:hAnsi="Arial"/>
                <w:sz w:val="22"/>
                <w:szCs w:val="22"/>
                <w:b w:val="1"/>
                <w:bCs w:val="1"/>
                <w:color w:val="auto"/>
              </w:rPr>
              <w:t>Votes Against</w:t>
            </w:r>
          </w:p>
        </w:tc>
        <w:tc>
          <w:tcPr>
            <w:tcW w:w="2260" w:type="dxa"/>
            <w:vAlign w:val="bottom"/>
            <w:tcBorders>
              <w:top w:val="single" w:sz="8" w:color="auto"/>
              <w:bottom w:val="single" w:sz="8" w:color="auto"/>
              <w:right w:val="single" w:sz="8" w:color="auto"/>
            </w:tcBorders>
          </w:tcPr>
          <w:p>
            <w:pPr>
              <w:jc w:val="right"/>
              <w:ind w:right="492"/>
              <w:spacing w:after="0"/>
              <w:rPr>
                <w:sz w:val="20"/>
                <w:szCs w:val="20"/>
                <w:color w:val="auto"/>
              </w:rPr>
            </w:pPr>
            <w:r>
              <w:rPr>
                <w:rFonts w:ascii="Arial" w:cs="Arial" w:eastAsia="Arial" w:hAnsi="Arial"/>
                <w:sz w:val="22"/>
                <w:szCs w:val="22"/>
                <w:b w:val="1"/>
                <w:bCs w:val="1"/>
                <w:color w:val="auto"/>
              </w:rPr>
              <w:t>Abstentions</w:t>
            </w:r>
          </w:p>
        </w:tc>
        <w:tc>
          <w:tcPr>
            <w:tcW w:w="2260" w:type="dxa"/>
            <w:vAlign w:val="bottom"/>
            <w:tcBorders>
              <w:top w:val="single" w:sz="8" w:color="auto"/>
              <w:bottom w:val="single" w:sz="8" w:color="auto"/>
              <w:right w:val="single" w:sz="8" w:color="auto"/>
            </w:tcBorders>
          </w:tcPr>
          <w:p>
            <w:pPr>
              <w:jc w:val="right"/>
              <w:ind w:right="212"/>
              <w:spacing w:after="0"/>
              <w:rPr>
                <w:sz w:val="20"/>
                <w:szCs w:val="20"/>
                <w:color w:val="auto"/>
              </w:rPr>
            </w:pPr>
            <w:r>
              <w:rPr>
                <w:rFonts w:ascii="Arial" w:cs="Arial" w:eastAsia="Arial" w:hAnsi="Arial"/>
                <w:sz w:val="22"/>
                <w:szCs w:val="22"/>
                <w:b w:val="1"/>
                <w:bCs w:val="1"/>
                <w:color w:val="auto"/>
              </w:rPr>
              <w:t>Broker Non-Votes</w:t>
            </w:r>
          </w:p>
        </w:tc>
      </w:tr>
      <w:tr>
        <w:trPr>
          <w:trHeight w:val="291"/>
        </w:trPr>
        <w:tc>
          <w:tcPr>
            <w:tcW w:w="2300" w:type="dxa"/>
            <w:vAlign w:val="bottom"/>
            <w:tcBorders>
              <w:left w:val="single" w:sz="8" w:color="auto"/>
              <w:bottom w:val="single" w:sz="8" w:color="auto"/>
              <w:right w:val="single" w:sz="8" w:color="auto"/>
            </w:tcBorders>
            <w:shd w:val="clear" w:color="auto" w:fill="CCEEFF"/>
          </w:tcPr>
          <w:p>
            <w:pPr>
              <w:ind w:left="40"/>
              <w:spacing w:after="0"/>
              <w:rPr>
                <w:sz w:val="20"/>
                <w:szCs w:val="20"/>
                <w:color w:val="auto"/>
              </w:rPr>
            </w:pPr>
            <w:r>
              <w:rPr>
                <w:rFonts w:ascii="Arial" w:cs="Arial" w:eastAsia="Arial" w:hAnsi="Arial"/>
                <w:sz w:val="22"/>
                <w:szCs w:val="22"/>
                <w:color w:val="auto"/>
              </w:rPr>
              <w:t>Keith O. Cowan</w:t>
            </w:r>
          </w:p>
        </w:tc>
        <w:tc>
          <w:tcPr>
            <w:tcW w:w="2280" w:type="dxa"/>
            <w:vAlign w:val="bottom"/>
            <w:tcBorders>
              <w:bottom w:val="single" w:sz="8" w:color="auto"/>
              <w:right w:val="single" w:sz="8" w:color="auto"/>
            </w:tcBorders>
            <w:shd w:val="clear" w:color="auto" w:fill="CCEEFF"/>
          </w:tcPr>
          <w:p>
            <w:pPr>
              <w:jc w:val="right"/>
              <w:ind w:right="52"/>
              <w:spacing w:after="0"/>
              <w:rPr>
                <w:sz w:val="20"/>
                <w:szCs w:val="20"/>
                <w:color w:val="auto"/>
              </w:rPr>
            </w:pPr>
            <w:r>
              <w:rPr>
                <w:rFonts w:ascii="Arial" w:cs="Arial" w:eastAsia="Arial" w:hAnsi="Arial"/>
                <w:sz w:val="22"/>
                <w:szCs w:val="22"/>
                <w:color w:val="auto"/>
              </w:rPr>
              <w:t>302,961,318</w:t>
            </w:r>
          </w:p>
        </w:tc>
        <w:tc>
          <w:tcPr>
            <w:tcW w:w="2240" w:type="dxa"/>
            <w:vAlign w:val="bottom"/>
            <w:tcBorders>
              <w:bottom w:val="single" w:sz="8" w:color="auto"/>
              <w:right w:val="single" w:sz="8" w:color="auto"/>
            </w:tcBorders>
            <w:shd w:val="clear" w:color="auto" w:fill="CCEEFF"/>
          </w:tcPr>
          <w:p>
            <w:pPr>
              <w:jc w:val="right"/>
              <w:ind w:right="12"/>
              <w:spacing w:after="0"/>
              <w:rPr>
                <w:sz w:val="20"/>
                <w:szCs w:val="20"/>
                <w:color w:val="auto"/>
              </w:rPr>
            </w:pPr>
            <w:r>
              <w:rPr>
                <w:rFonts w:ascii="Arial" w:cs="Arial" w:eastAsia="Arial" w:hAnsi="Arial"/>
                <w:sz w:val="22"/>
                <w:szCs w:val="22"/>
                <w:color w:val="auto"/>
              </w:rPr>
              <w:t>18,433,404</w:t>
            </w:r>
          </w:p>
        </w:tc>
        <w:tc>
          <w:tcPr>
            <w:tcW w:w="2260" w:type="dxa"/>
            <w:vAlign w:val="bottom"/>
            <w:tcBorders>
              <w:bottom w:val="single" w:sz="8" w:color="auto"/>
              <w:right w:val="single" w:sz="8" w:color="auto"/>
            </w:tcBorders>
            <w:shd w:val="clear" w:color="auto" w:fill="CCEEFF"/>
          </w:tcPr>
          <w:p>
            <w:pPr>
              <w:jc w:val="right"/>
              <w:ind w:right="32"/>
              <w:spacing w:after="0"/>
              <w:rPr>
                <w:sz w:val="20"/>
                <w:szCs w:val="20"/>
                <w:color w:val="auto"/>
              </w:rPr>
            </w:pPr>
            <w:r>
              <w:rPr>
                <w:rFonts w:ascii="Arial" w:cs="Arial" w:eastAsia="Arial" w:hAnsi="Arial"/>
                <w:sz w:val="22"/>
                <w:szCs w:val="22"/>
                <w:color w:val="auto"/>
              </w:rPr>
              <w:t>267,890</w:t>
            </w:r>
          </w:p>
        </w:tc>
        <w:tc>
          <w:tcPr>
            <w:tcW w:w="2260" w:type="dxa"/>
            <w:vAlign w:val="bottom"/>
            <w:tcBorders>
              <w:bottom w:val="single" w:sz="8" w:color="auto"/>
              <w:right w:val="single" w:sz="8" w:color="auto"/>
            </w:tcBorders>
            <w:shd w:val="clear" w:color="auto" w:fill="CCEEFF"/>
          </w:tcPr>
          <w:p>
            <w:pPr>
              <w:jc w:val="right"/>
              <w:ind w:right="32"/>
              <w:spacing w:after="0"/>
              <w:rPr>
                <w:sz w:val="20"/>
                <w:szCs w:val="20"/>
                <w:color w:val="auto"/>
              </w:rPr>
            </w:pPr>
            <w:r>
              <w:rPr>
                <w:rFonts w:ascii="Arial" w:cs="Arial" w:eastAsia="Arial" w:hAnsi="Arial"/>
                <w:sz w:val="22"/>
                <w:szCs w:val="22"/>
                <w:color w:val="auto"/>
              </w:rPr>
              <w:t>222,872,496</w:t>
            </w:r>
          </w:p>
        </w:tc>
      </w:tr>
      <w:tr>
        <w:trPr>
          <w:trHeight w:val="291"/>
        </w:trPr>
        <w:tc>
          <w:tcPr>
            <w:tcW w:w="2300" w:type="dxa"/>
            <w:vAlign w:val="bottom"/>
            <w:tcBorders>
              <w:left w:val="single" w:sz="8" w:color="auto"/>
              <w:bottom w:val="single" w:sz="8" w:color="auto"/>
              <w:right w:val="single" w:sz="8" w:color="auto"/>
            </w:tcBorders>
          </w:tcPr>
          <w:p>
            <w:pPr>
              <w:ind w:left="40"/>
              <w:spacing w:after="0"/>
              <w:rPr>
                <w:sz w:val="20"/>
                <w:szCs w:val="20"/>
                <w:color w:val="auto"/>
              </w:rPr>
            </w:pPr>
            <w:r>
              <w:rPr>
                <w:rFonts w:ascii="Arial" w:cs="Arial" w:eastAsia="Arial" w:hAnsi="Arial"/>
                <w:sz w:val="22"/>
                <w:szCs w:val="22"/>
                <w:color w:val="auto"/>
              </w:rPr>
              <w:t>Benjamin G. Wolff</w:t>
            </w:r>
          </w:p>
        </w:tc>
        <w:tc>
          <w:tcPr>
            <w:tcW w:w="2280" w:type="dxa"/>
            <w:vAlign w:val="bottom"/>
            <w:tcBorders>
              <w:bottom w:val="single" w:sz="8" w:color="auto"/>
              <w:right w:val="single" w:sz="8" w:color="auto"/>
            </w:tcBorders>
          </w:tcPr>
          <w:p>
            <w:pPr>
              <w:jc w:val="right"/>
              <w:ind w:right="52"/>
              <w:spacing w:after="0"/>
              <w:rPr>
                <w:sz w:val="20"/>
                <w:szCs w:val="20"/>
                <w:color w:val="auto"/>
              </w:rPr>
            </w:pPr>
            <w:r>
              <w:rPr>
                <w:rFonts w:ascii="Arial" w:cs="Arial" w:eastAsia="Arial" w:hAnsi="Arial"/>
                <w:sz w:val="22"/>
                <w:szCs w:val="22"/>
                <w:color w:val="auto"/>
              </w:rPr>
              <w:t>302,881,835</w:t>
            </w:r>
          </w:p>
        </w:tc>
        <w:tc>
          <w:tcPr>
            <w:tcW w:w="2240" w:type="dxa"/>
            <w:vAlign w:val="bottom"/>
            <w:tcBorders>
              <w:bottom w:val="single" w:sz="8" w:color="auto"/>
              <w:right w:val="single" w:sz="8" w:color="auto"/>
            </w:tcBorders>
          </w:tcPr>
          <w:p>
            <w:pPr>
              <w:jc w:val="right"/>
              <w:ind w:right="12"/>
              <w:spacing w:after="0"/>
              <w:rPr>
                <w:sz w:val="20"/>
                <w:szCs w:val="20"/>
                <w:color w:val="auto"/>
              </w:rPr>
            </w:pPr>
            <w:r>
              <w:rPr>
                <w:rFonts w:ascii="Arial" w:cs="Arial" w:eastAsia="Arial" w:hAnsi="Arial"/>
                <w:sz w:val="22"/>
                <w:szCs w:val="22"/>
                <w:color w:val="auto"/>
              </w:rPr>
              <w:t>18,576,886</w:t>
            </w:r>
          </w:p>
        </w:tc>
        <w:tc>
          <w:tcPr>
            <w:tcW w:w="2260" w:type="dxa"/>
            <w:vAlign w:val="bottom"/>
            <w:tcBorders>
              <w:bottom w:val="single" w:sz="8" w:color="auto"/>
              <w:right w:val="single" w:sz="8" w:color="auto"/>
            </w:tcBorders>
          </w:tcPr>
          <w:p>
            <w:pPr>
              <w:jc w:val="right"/>
              <w:ind w:right="32"/>
              <w:spacing w:after="0"/>
              <w:rPr>
                <w:sz w:val="20"/>
                <w:szCs w:val="20"/>
                <w:color w:val="auto"/>
              </w:rPr>
            </w:pPr>
            <w:r>
              <w:rPr>
                <w:rFonts w:ascii="Arial" w:cs="Arial" w:eastAsia="Arial" w:hAnsi="Arial"/>
                <w:sz w:val="22"/>
                <w:szCs w:val="22"/>
                <w:color w:val="auto"/>
              </w:rPr>
              <w:t>203,891</w:t>
            </w:r>
          </w:p>
        </w:tc>
        <w:tc>
          <w:tcPr>
            <w:tcW w:w="2260" w:type="dxa"/>
            <w:vAlign w:val="bottom"/>
            <w:tcBorders>
              <w:bottom w:val="single" w:sz="8" w:color="auto"/>
              <w:right w:val="single" w:sz="8" w:color="auto"/>
            </w:tcBorders>
          </w:tcPr>
          <w:p>
            <w:pPr>
              <w:jc w:val="right"/>
              <w:ind w:right="32"/>
              <w:spacing w:after="0"/>
              <w:rPr>
                <w:sz w:val="20"/>
                <w:szCs w:val="20"/>
                <w:color w:val="auto"/>
              </w:rPr>
            </w:pPr>
            <w:r>
              <w:rPr>
                <w:rFonts w:ascii="Arial" w:cs="Arial" w:eastAsia="Arial" w:hAnsi="Arial"/>
                <w:sz w:val="22"/>
                <w:szCs w:val="22"/>
                <w:color w:val="auto"/>
              </w:rPr>
              <w:t>222,872,496</w:t>
            </w:r>
          </w:p>
        </w:tc>
      </w:tr>
    </w:tbl>
    <w:p>
      <w:pPr>
        <w:spacing w:after="0" w:line="249" w:lineRule="exact"/>
        <w:rPr>
          <w:sz w:val="20"/>
          <w:szCs w:val="20"/>
          <w:color w:val="auto"/>
        </w:rPr>
      </w:pPr>
    </w:p>
    <w:p>
      <w:pPr>
        <w:jc w:val="both"/>
        <w:spacing w:after="0" w:line="263" w:lineRule="auto"/>
        <w:rPr>
          <w:sz w:val="20"/>
          <w:szCs w:val="20"/>
          <w:color w:val="auto"/>
        </w:rPr>
      </w:pPr>
      <w:r>
        <w:rPr>
          <w:rFonts w:ascii="Arial" w:cs="Arial" w:eastAsia="Arial" w:hAnsi="Arial"/>
          <w:sz w:val="22"/>
          <w:szCs w:val="22"/>
          <w:color w:val="auto"/>
        </w:rPr>
        <w:t>2. Stockholders ratified the appointment of Crowe LLP as the Company’s independent registered accounting firm for the fiscal year ending December 31, 2019 by the following votes:</w:t>
      </w:r>
    </w:p>
    <w:p>
      <w:pPr>
        <w:spacing w:after="0" w:line="338" w:lineRule="exact"/>
        <w:rPr>
          <w:sz w:val="20"/>
          <w:szCs w:val="20"/>
          <w:color w:val="auto"/>
        </w:rPr>
      </w:pPr>
    </w:p>
    <w:tbl>
      <w:tblPr>
        <w:tblLayout w:type="fixed"/>
        <w:tblInd w:w="1010" w:type="dxa"/>
        <w:tblCellMar>
          <w:top w:w="0" w:type="dxa"/>
          <w:left w:w="0" w:type="dxa"/>
          <w:bottom w:w="0" w:type="dxa"/>
          <w:right w:w="0" w:type="dxa"/>
        </w:tblCellMar>
      </w:tblPr>
      <w:tr>
        <w:trPr>
          <w:trHeight w:val="304"/>
        </w:trPr>
        <w:tc>
          <w:tcPr>
            <w:tcW w:w="2380" w:type="dxa"/>
            <w:vAlign w:val="bottom"/>
            <w:tcBorders>
              <w:top w:val="single" w:sz="8" w:color="auto"/>
              <w:left w:val="single" w:sz="8" w:color="auto"/>
              <w:bottom w:val="single" w:sz="8" w:color="auto"/>
              <w:right w:val="single" w:sz="8" w:color="auto"/>
            </w:tcBorders>
          </w:tcPr>
          <w:p>
            <w:pPr>
              <w:jc w:val="right"/>
              <w:ind w:right="652"/>
              <w:spacing w:after="0"/>
              <w:rPr>
                <w:sz w:val="20"/>
                <w:szCs w:val="20"/>
                <w:color w:val="auto"/>
              </w:rPr>
            </w:pPr>
            <w:r>
              <w:rPr>
                <w:rFonts w:ascii="Arial" w:cs="Arial" w:eastAsia="Arial" w:hAnsi="Arial"/>
                <w:sz w:val="22"/>
                <w:szCs w:val="22"/>
                <w:b w:val="1"/>
                <w:bCs w:val="1"/>
                <w:color w:val="auto"/>
              </w:rPr>
              <w:t>Votes For</w:t>
            </w:r>
          </w:p>
        </w:tc>
        <w:tc>
          <w:tcPr>
            <w:tcW w:w="2360" w:type="dxa"/>
            <w:vAlign w:val="bottom"/>
            <w:tcBorders>
              <w:top w:val="single" w:sz="8" w:color="auto"/>
              <w:bottom w:val="single" w:sz="8" w:color="auto"/>
              <w:right w:val="single" w:sz="8" w:color="auto"/>
            </w:tcBorders>
          </w:tcPr>
          <w:p>
            <w:pPr>
              <w:jc w:val="right"/>
              <w:ind w:right="452"/>
              <w:spacing w:after="0"/>
              <w:rPr>
                <w:sz w:val="20"/>
                <w:szCs w:val="20"/>
                <w:color w:val="auto"/>
              </w:rPr>
            </w:pPr>
            <w:r>
              <w:rPr>
                <w:rFonts w:ascii="Arial" w:cs="Arial" w:eastAsia="Arial" w:hAnsi="Arial"/>
                <w:sz w:val="22"/>
                <w:szCs w:val="22"/>
                <w:b w:val="1"/>
                <w:bCs w:val="1"/>
                <w:color w:val="auto"/>
              </w:rPr>
              <w:t>Votes Against</w:t>
            </w:r>
          </w:p>
        </w:tc>
        <w:tc>
          <w:tcPr>
            <w:tcW w:w="2360" w:type="dxa"/>
            <w:vAlign w:val="bottom"/>
            <w:tcBorders>
              <w:top w:val="single" w:sz="8" w:color="auto"/>
              <w:bottom w:val="single" w:sz="8" w:color="auto"/>
              <w:right w:val="single" w:sz="8" w:color="auto"/>
            </w:tcBorders>
          </w:tcPr>
          <w:p>
            <w:pPr>
              <w:jc w:val="right"/>
              <w:ind w:right="532"/>
              <w:spacing w:after="0"/>
              <w:rPr>
                <w:sz w:val="20"/>
                <w:szCs w:val="20"/>
                <w:color w:val="auto"/>
              </w:rPr>
            </w:pPr>
            <w:r>
              <w:rPr>
                <w:rFonts w:ascii="Arial" w:cs="Arial" w:eastAsia="Arial" w:hAnsi="Arial"/>
                <w:sz w:val="22"/>
                <w:szCs w:val="22"/>
                <w:b w:val="1"/>
                <w:bCs w:val="1"/>
                <w:color w:val="auto"/>
              </w:rPr>
              <w:t>Abstentions</w:t>
            </w:r>
          </w:p>
        </w:tc>
        <w:tc>
          <w:tcPr>
            <w:tcW w:w="2360" w:type="dxa"/>
            <w:vAlign w:val="bottom"/>
            <w:tcBorders>
              <w:top w:val="single" w:sz="8" w:color="auto"/>
              <w:bottom w:val="single" w:sz="8" w:color="auto"/>
              <w:right w:val="single" w:sz="8" w:color="auto"/>
            </w:tcBorders>
          </w:tcPr>
          <w:p>
            <w:pPr>
              <w:ind w:left="340"/>
              <w:spacing w:after="0"/>
              <w:rPr>
                <w:sz w:val="20"/>
                <w:szCs w:val="20"/>
                <w:color w:val="auto"/>
              </w:rPr>
            </w:pPr>
            <w:r>
              <w:rPr>
                <w:rFonts w:ascii="Arial" w:cs="Arial" w:eastAsia="Arial" w:hAnsi="Arial"/>
                <w:sz w:val="22"/>
                <w:szCs w:val="22"/>
                <w:b w:val="1"/>
                <w:bCs w:val="1"/>
                <w:color w:val="auto"/>
              </w:rPr>
              <w:t>Broker Non-Votes</w:t>
            </w:r>
          </w:p>
        </w:tc>
      </w:tr>
      <w:tr>
        <w:trPr>
          <w:trHeight w:val="291"/>
        </w:trPr>
        <w:tc>
          <w:tcPr>
            <w:tcW w:w="2380" w:type="dxa"/>
            <w:vAlign w:val="bottom"/>
            <w:tcBorders>
              <w:left w:val="single" w:sz="8" w:color="auto"/>
              <w:bottom w:val="single" w:sz="8" w:color="auto"/>
              <w:right w:val="single" w:sz="8" w:color="auto"/>
            </w:tcBorders>
            <w:shd w:val="clear" w:color="auto" w:fill="CCEEFF"/>
          </w:tcPr>
          <w:p>
            <w:pPr>
              <w:jc w:val="right"/>
              <w:ind w:right="12"/>
              <w:spacing w:after="0"/>
              <w:rPr>
                <w:sz w:val="20"/>
                <w:szCs w:val="20"/>
                <w:color w:val="auto"/>
              </w:rPr>
            </w:pPr>
            <w:r>
              <w:rPr>
                <w:rFonts w:ascii="Arial" w:cs="Arial" w:eastAsia="Arial" w:hAnsi="Arial"/>
                <w:sz w:val="22"/>
                <w:szCs w:val="22"/>
                <w:color w:val="auto"/>
              </w:rPr>
              <w:t>1,347,240,669</w:t>
            </w:r>
          </w:p>
        </w:tc>
        <w:tc>
          <w:tcPr>
            <w:tcW w:w="2360" w:type="dxa"/>
            <w:vAlign w:val="bottom"/>
            <w:tcBorders>
              <w:bottom w:val="single" w:sz="8" w:color="auto"/>
              <w:right w:val="single" w:sz="8" w:color="auto"/>
            </w:tcBorders>
            <w:shd w:val="clear" w:color="auto" w:fill="CCEEFF"/>
          </w:tcPr>
          <w:p>
            <w:pPr>
              <w:jc w:val="right"/>
              <w:ind w:right="12"/>
              <w:spacing w:after="0"/>
              <w:rPr>
                <w:sz w:val="20"/>
                <w:szCs w:val="20"/>
                <w:color w:val="auto"/>
              </w:rPr>
            </w:pPr>
            <w:r>
              <w:rPr>
                <w:rFonts w:ascii="Arial" w:cs="Arial" w:eastAsia="Arial" w:hAnsi="Arial"/>
                <w:sz w:val="22"/>
                <w:szCs w:val="22"/>
                <w:color w:val="auto"/>
              </w:rPr>
              <w:t>20,237,744</w:t>
            </w:r>
          </w:p>
        </w:tc>
        <w:tc>
          <w:tcPr>
            <w:tcW w:w="2360" w:type="dxa"/>
            <w:vAlign w:val="bottom"/>
            <w:tcBorders>
              <w:bottom w:val="single" w:sz="8" w:color="auto"/>
              <w:right w:val="single" w:sz="8" w:color="auto"/>
            </w:tcBorders>
            <w:shd w:val="clear" w:color="auto" w:fill="CCEEFF"/>
          </w:tcPr>
          <w:p>
            <w:pPr>
              <w:jc w:val="right"/>
              <w:ind w:right="12"/>
              <w:spacing w:after="0"/>
              <w:rPr>
                <w:sz w:val="20"/>
                <w:szCs w:val="20"/>
                <w:color w:val="auto"/>
              </w:rPr>
            </w:pPr>
            <w:r>
              <w:rPr>
                <w:rFonts w:ascii="Arial" w:cs="Arial" w:eastAsia="Arial" w:hAnsi="Arial"/>
                <w:sz w:val="22"/>
                <w:szCs w:val="22"/>
                <w:color w:val="auto"/>
              </w:rPr>
              <w:t>3,874,956</w:t>
            </w:r>
          </w:p>
        </w:tc>
        <w:tc>
          <w:tcPr>
            <w:tcW w:w="2360" w:type="dxa"/>
            <w:vAlign w:val="bottom"/>
            <w:tcBorders>
              <w:bottom w:val="single" w:sz="8" w:color="auto"/>
              <w:right w:val="single" w:sz="8" w:color="auto"/>
            </w:tcBorders>
            <w:shd w:val="clear" w:color="auto" w:fill="CCEEFF"/>
          </w:tcPr>
          <w:p>
            <w:pPr>
              <w:ind w:left="2040"/>
              <w:spacing w:after="0"/>
              <w:rPr>
                <w:sz w:val="20"/>
                <w:szCs w:val="20"/>
                <w:color w:val="auto"/>
              </w:rPr>
            </w:pPr>
            <w:r>
              <w:rPr>
                <w:rFonts w:ascii="Arial" w:cs="Arial" w:eastAsia="Arial" w:hAnsi="Arial"/>
                <w:sz w:val="22"/>
                <w:szCs w:val="22"/>
                <w:color w:val="auto"/>
              </w:rPr>
              <w:t>—</w:t>
            </w:r>
          </w:p>
        </w:tc>
      </w:tr>
    </w:tbl>
    <w:p>
      <w:pPr>
        <w:spacing w:after="0" w:line="249" w:lineRule="exact"/>
        <w:rPr>
          <w:sz w:val="20"/>
          <w:szCs w:val="20"/>
          <w:color w:val="auto"/>
        </w:rPr>
      </w:pPr>
    </w:p>
    <w:p>
      <w:pPr>
        <w:ind w:firstLine="8"/>
        <w:spacing w:after="0" w:line="263" w:lineRule="auto"/>
        <w:tabs>
          <w:tab w:leader="none" w:pos="257" w:val="left"/>
        </w:tabs>
        <w:numPr>
          <w:ilvl w:val="0"/>
          <w:numId w:val="2"/>
        </w:numPr>
        <w:rPr>
          <w:rFonts w:ascii="Arial" w:cs="Arial" w:eastAsia="Arial" w:hAnsi="Arial"/>
          <w:sz w:val="22"/>
          <w:szCs w:val="22"/>
          <w:color w:val="auto"/>
        </w:rPr>
      </w:pPr>
      <w:r>
        <w:rPr>
          <w:rFonts w:ascii="Arial" w:cs="Arial" w:eastAsia="Arial" w:hAnsi="Arial"/>
          <w:sz w:val="22"/>
          <w:szCs w:val="22"/>
          <w:color w:val="auto"/>
        </w:rPr>
        <w:t>Stockholders approved an amendment to the Company's Third Amended and Restated 2006 Equity Incentive Plan by the following votes:</w:t>
      </w:r>
    </w:p>
    <w:p>
      <w:pPr>
        <w:spacing w:after="0" w:line="338" w:lineRule="exact"/>
        <w:rPr>
          <w:sz w:val="20"/>
          <w:szCs w:val="20"/>
          <w:color w:val="auto"/>
        </w:rPr>
      </w:pPr>
    </w:p>
    <w:tbl>
      <w:tblPr>
        <w:tblLayout w:type="fixed"/>
        <w:tblInd w:w="1010" w:type="dxa"/>
        <w:tblCellMar>
          <w:top w:w="0" w:type="dxa"/>
          <w:left w:w="0" w:type="dxa"/>
          <w:bottom w:w="0" w:type="dxa"/>
          <w:right w:w="0" w:type="dxa"/>
        </w:tblCellMar>
      </w:tblPr>
      <w:tr>
        <w:trPr>
          <w:trHeight w:val="304"/>
        </w:trPr>
        <w:tc>
          <w:tcPr>
            <w:tcW w:w="2380" w:type="dxa"/>
            <w:vAlign w:val="bottom"/>
            <w:tcBorders>
              <w:top w:val="single" w:sz="8" w:color="auto"/>
              <w:left w:val="single" w:sz="8" w:color="auto"/>
              <w:bottom w:val="single" w:sz="8" w:color="auto"/>
              <w:right w:val="single" w:sz="8" w:color="auto"/>
            </w:tcBorders>
          </w:tcPr>
          <w:p>
            <w:pPr>
              <w:jc w:val="right"/>
              <w:ind w:right="652"/>
              <w:spacing w:after="0"/>
              <w:rPr>
                <w:sz w:val="20"/>
                <w:szCs w:val="20"/>
                <w:color w:val="auto"/>
              </w:rPr>
            </w:pPr>
            <w:r>
              <w:rPr>
                <w:rFonts w:ascii="Arial" w:cs="Arial" w:eastAsia="Arial" w:hAnsi="Arial"/>
                <w:sz w:val="22"/>
                <w:szCs w:val="22"/>
                <w:b w:val="1"/>
                <w:bCs w:val="1"/>
                <w:color w:val="auto"/>
              </w:rPr>
              <w:t>Votes For</w:t>
            </w:r>
          </w:p>
        </w:tc>
        <w:tc>
          <w:tcPr>
            <w:tcW w:w="2360" w:type="dxa"/>
            <w:vAlign w:val="bottom"/>
            <w:tcBorders>
              <w:top w:val="single" w:sz="8" w:color="auto"/>
              <w:bottom w:val="single" w:sz="8" w:color="auto"/>
              <w:right w:val="single" w:sz="8" w:color="auto"/>
            </w:tcBorders>
          </w:tcPr>
          <w:p>
            <w:pPr>
              <w:jc w:val="right"/>
              <w:ind w:right="452"/>
              <w:spacing w:after="0"/>
              <w:rPr>
                <w:sz w:val="20"/>
                <w:szCs w:val="20"/>
                <w:color w:val="auto"/>
              </w:rPr>
            </w:pPr>
            <w:r>
              <w:rPr>
                <w:rFonts w:ascii="Arial" w:cs="Arial" w:eastAsia="Arial" w:hAnsi="Arial"/>
                <w:sz w:val="22"/>
                <w:szCs w:val="22"/>
                <w:b w:val="1"/>
                <w:bCs w:val="1"/>
                <w:color w:val="auto"/>
              </w:rPr>
              <w:t>Votes Against</w:t>
            </w:r>
          </w:p>
        </w:tc>
        <w:tc>
          <w:tcPr>
            <w:tcW w:w="2360" w:type="dxa"/>
            <w:vAlign w:val="bottom"/>
            <w:tcBorders>
              <w:top w:val="single" w:sz="8" w:color="auto"/>
              <w:bottom w:val="single" w:sz="8" w:color="auto"/>
              <w:right w:val="single" w:sz="8" w:color="auto"/>
            </w:tcBorders>
          </w:tcPr>
          <w:p>
            <w:pPr>
              <w:jc w:val="right"/>
              <w:ind w:right="532"/>
              <w:spacing w:after="0"/>
              <w:rPr>
                <w:sz w:val="20"/>
                <w:szCs w:val="20"/>
                <w:color w:val="auto"/>
              </w:rPr>
            </w:pPr>
            <w:r>
              <w:rPr>
                <w:rFonts w:ascii="Arial" w:cs="Arial" w:eastAsia="Arial" w:hAnsi="Arial"/>
                <w:sz w:val="22"/>
                <w:szCs w:val="22"/>
                <w:b w:val="1"/>
                <w:bCs w:val="1"/>
                <w:color w:val="auto"/>
              </w:rPr>
              <w:t>Abstentions</w:t>
            </w:r>
          </w:p>
        </w:tc>
        <w:tc>
          <w:tcPr>
            <w:tcW w:w="2360" w:type="dxa"/>
            <w:vAlign w:val="bottom"/>
            <w:tcBorders>
              <w:top w:val="single" w:sz="8" w:color="auto"/>
              <w:bottom w:val="single" w:sz="8" w:color="auto"/>
              <w:right w:val="single" w:sz="8" w:color="auto"/>
            </w:tcBorders>
          </w:tcPr>
          <w:p>
            <w:pPr>
              <w:ind w:left="340"/>
              <w:spacing w:after="0"/>
              <w:rPr>
                <w:sz w:val="20"/>
                <w:szCs w:val="20"/>
                <w:color w:val="auto"/>
              </w:rPr>
            </w:pPr>
            <w:r>
              <w:rPr>
                <w:rFonts w:ascii="Arial" w:cs="Arial" w:eastAsia="Arial" w:hAnsi="Arial"/>
                <w:sz w:val="22"/>
                <w:szCs w:val="22"/>
                <w:b w:val="1"/>
                <w:bCs w:val="1"/>
                <w:color w:val="auto"/>
              </w:rPr>
              <w:t>Broker Non-Votes</w:t>
            </w:r>
          </w:p>
        </w:tc>
      </w:tr>
      <w:tr>
        <w:trPr>
          <w:trHeight w:val="291"/>
        </w:trPr>
        <w:tc>
          <w:tcPr>
            <w:tcW w:w="2380" w:type="dxa"/>
            <w:vAlign w:val="bottom"/>
            <w:tcBorders>
              <w:left w:val="single" w:sz="8" w:color="auto"/>
              <w:bottom w:val="single" w:sz="8" w:color="auto"/>
              <w:right w:val="single" w:sz="8" w:color="auto"/>
            </w:tcBorders>
            <w:shd w:val="clear" w:color="auto" w:fill="CCEEFF"/>
          </w:tcPr>
          <w:p>
            <w:pPr>
              <w:jc w:val="right"/>
              <w:ind w:right="12"/>
              <w:spacing w:after="0"/>
              <w:rPr>
                <w:sz w:val="20"/>
                <w:szCs w:val="20"/>
                <w:color w:val="auto"/>
              </w:rPr>
            </w:pPr>
            <w:r>
              <w:rPr>
                <w:rFonts w:ascii="Arial" w:cs="Arial" w:eastAsia="Arial" w:hAnsi="Arial"/>
                <w:sz w:val="22"/>
                <w:szCs w:val="22"/>
                <w:color w:val="auto"/>
              </w:rPr>
              <w:t>1,055,524,793</w:t>
            </w:r>
          </w:p>
        </w:tc>
        <w:tc>
          <w:tcPr>
            <w:tcW w:w="2360" w:type="dxa"/>
            <w:vAlign w:val="bottom"/>
            <w:tcBorders>
              <w:bottom w:val="single" w:sz="8" w:color="auto"/>
              <w:right w:val="single" w:sz="8" w:color="auto"/>
            </w:tcBorders>
            <w:shd w:val="clear" w:color="auto" w:fill="CCEEFF"/>
          </w:tcPr>
          <w:p>
            <w:pPr>
              <w:jc w:val="right"/>
              <w:ind w:right="12"/>
              <w:spacing w:after="0"/>
              <w:rPr>
                <w:sz w:val="20"/>
                <w:szCs w:val="20"/>
                <w:color w:val="auto"/>
              </w:rPr>
            </w:pPr>
            <w:r>
              <w:rPr>
                <w:rFonts w:ascii="Arial" w:cs="Arial" w:eastAsia="Arial" w:hAnsi="Arial"/>
                <w:sz w:val="22"/>
                <w:szCs w:val="22"/>
                <w:color w:val="auto"/>
              </w:rPr>
              <w:t>84,939,931</w:t>
            </w:r>
          </w:p>
        </w:tc>
        <w:tc>
          <w:tcPr>
            <w:tcW w:w="2360" w:type="dxa"/>
            <w:vAlign w:val="bottom"/>
            <w:tcBorders>
              <w:bottom w:val="single" w:sz="8" w:color="auto"/>
              <w:right w:val="single" w:sz="8" w:color="auto"/>
            </w:tcBorders>
            <w:shd w:val="clear" w:color="auto" w:fill="CCEEFF"/>
          </w:tcPr>
          <w:p>
            <w:pPr>
              <w:jc w:val="right"/>
              <w:ind w:right="12"/>
              <w:spacing w:after="0"/>
              <w:rPr>
                <w:sz w:val="20"/>
                <w:szCs w:val="20"/>
                <w:color w:val="auto"/>
              </w:rPr>
            </w:pPr>
            <w:r>
              <w:rPr>
                <w:rFonts w:ascii="Arial" w:cs="Arial" w:eastAsia="Arial" w:hAnsi="Arial"/>
                <w:sz w:val="22"/>
                <w:szCs w:val="22"/>
                <w:color w:val="auto"/>
              </w:rPr>
              <w:t>8,016,149</w:t>
            </w:r>
          </w:p>
        </w:tc>
        <w:tc>
          <w:tcPr>
            <w:tcW w:w="2360" w:type="dxa"/>
            <w:vAlign w:val="bottom"/>
            <w:tcBorders>
              <w:bottom w:val="single" w:sz="8" w:color="auto"/>
              <w:right w:val="single" w:sz="8" w:color="auto"/>
            </w:tcBorders>
            <w:shd w:val="clear" w:color="auto" w:fill="CCEEFF"/>
          </w:tcPr>
          <w:p>
            <w:pPr>
              <w:ind w:left="2040"/>
              <w:spacing w:after="0"/>
              <w:rPr>
                <w:sz w:val="20"/>
                <w:szCs w:val="20"/>
                <w:color w:val="auto"/>
              </w:rPr>
            </w:pPr>
            <w:r>
              <w:rPr>
                <w:rFonts w:ascii="Arial" w:cs="Arial" w:eastAsia="Arial" w:hAnsi="Arial"/>
                <w:sz w:val="22"/>
                <w:szCs w:val="22"/>
                <w:color w:val="auto"/>
              </w:rPr>
              <w:t>—</w:t>
            </w:r>
          </w:p>
        </w:tc>
      </w:tr>
    </w:tbl>
    <w:p>
      <w:pPr>
        <w:spacing w:after="0" w:line="249" w:lineRule="exact"/>
        <w:rPr>
          <w:sz w:val="20"/>
          <w:szCs w:val="20"/>
          <w:color w:val="auto"/>
        </w:rPr>
      </w:pPr>
    </w:p>
    <w:p>
      <w:pPr>
        <w:spacing w:after="0"/>
        <w:rPr>
          <w:sz w:val="20"/>
          <w:szCs w:val="20"/>
          <w:color w:val="auto"/>
        </w:rPr>
      </w:pPr>
      <w:r>
        <w:rPr>
          <w:rFonts w:ascii="Arial" w:cs="Arial" w:eastAsia="Arial" w:hAnsi="Arial"/>
          <w:sz w:val="21"/>
          <w:szCs w:val="21"/>
          <w:color w:val="auto"/>
        </w:rPr>
        <w:t>4. Stockholders approved the Company's Amended and Restated Employee Stock Purchase Plan by the following votes:</w:t>
      </w:r>
    </w:p>
    <w:p>
      <w:pPr>
        <w:spacing w:after="0" w:line="395" w:lineRule="exact"/>
        <w:rPr>
          <w:sz w:val="20"/>
          <w:szCs w:val="20"/>
          <w:color w:val="auto"/>
        </w:rPr>
      </w:pPr>
    </w:p>
    <w:tbl>
      <w:tblPr>
        <w:tblLayout w:type="fixed"/>
        <w:tblInd w:w="1010" w:type="dxa"/>
        <w:tblCellMar>
          <w:top w:w="0" w:type="dxa"/>
          <w:left w:w="0" w:type="dxa"/>
          <w:bottom w:w="0" w:type="dxa"/>
          <w:right w:w="0" w:type="dxa"/>
        </w:tblCellMar>
      </w:tblPr>
      <w:tr>
        <w:trPr>
          <w:trHeight w:val="304"/>
        </w:trPr>
        <w:tc>
          <w:tcPr>
            <w:tcW w:w="2380" w:type="dxa"/>
            <w:vAlign w:val="bottom"/>
            <w:tcBorders>
              <w:top w:val="single" w:sz="8" w:color="auto"/>
              <w:left w:val="single" w:sz="8" w:color="auto"/>
              <w:bottom w:val="single" w:sz="8" w:color="auto"/>
              <w:right w:val="single" w:sz="8" w:color="auto"/>
            </w:tcBorders>
          </w:tcPr>
          <w:p>
            <w:pPr>
              <w:jc w:val="right"/>
              <w:ind w:right="652"/>
              <w:spacing w:after="0"/>
              <w:rPr>
                <w:sz w:val="20"/>
                <w:szCs w:val="20"/>
                <w:color w:val="auto"/>
              </w:rPr>
            </w:pPr>
            <w:r>
              <w:rPr>
                <w:rFonts w:ascii="Arial" w:cs="Arial" w:eastAsia="Arial" w:hAnsi="Arial"/>
                <w:sz w:val="22"/>
                <w:szCs w:val="22"/>
                <w:b w:val="1"/>
                <w:bCs w:val="1"/>
                <w:color w:val="auto"/>
              </w:rPr>
              <w:t>Votes For</w:t>
            </w:r>
          </w:p>
        </w:tc>
        <w:tc>
          <w:tcPr>
            <w:tcW w:w="2360" w:type="dxa"/>
            <w:vAlign w:val="bottom"/>
            <w:tcBorders>
              <w:top w:val="single" w:sz="8" w:color="auto"/>
              <w:bottom w:val="single" w:sz="8" w:color="auto"/>
              <w:right w:val="single" w:sz="8" w:color="auto"/>
            </w:tcBorders>
          </w:tcPr>
          <w:p>
            <w:pPr>
              <w:jc w:val="right"/>
              <w:ind w:right="452"/>
              <w:spacing w:after="0"/>
              <w:rPr>
                <w:sz w:val="20"/>
                <w:szCs w:val="20"/>
                <w:color w:val="auto"/>
              </w:rPr>
            </w:pPr>
            <w:r>
              <w:rPr>
                <w:rFonts w:ascii="Arial" w:cs="Arial" w:eastAsia="Arial" w:hAnsi="Arial"/>
                <w:sz w:val="22"/>
                <w:szCs w:val="22"/>
                <w:b w:val="1"/>
                <w:bCs w:val="1"/>
                <w:color w:val="auto"/>
              </w:rPr>
              <w:t>Votes Against</w:t>
            </w:r>
          </w:p>
        </w:tc>
        <w:tc>
          <w:tcPr>
            <w:tcW w:w="2360" w:type="dxa"/>
            <w:vAlign w:val="bottom"/>
            <w:tcBorders>
              <w:top w:val="single" w:sz="8" w:color="auto"/>
              <w:bottom w:val="single" w:sz="8" w:color="auto"/>
              <w:right w:val="single" w:sz="8" w:color="auto"/>
            </w:tcBorders>
          </w:tcPr>
          <w:p>
            <w:pPr>
              <w:jc w:val="right"/>
              <w:ind w:right="532"/>
              <w:spacing w:after="0"/>
              <w:rPr>
                <w:sz w:val="20"/>
                <w:szCs w:val="20"/>
                <w:color w:val="auto"/>
              </w:rPr>
            </w:pPr>
            <w:r>
              <w:rPr>
                <w:rFonts w:ascii="Arial" w:cs="Arial" w:eastAsia="Arial" w:hAnsi="Arial"/>
                <w:sz w:val="22"/>
                <w:szCs w:val="22"/>
                <w:b w:val="1"/>
                <w:bCs w:val="1"/>
                <w:color w:val="auto"/>
              </w:rPr>
              <w:t>Abstentions</w:t>
            </w:r>
          </w:p>
        </w:tc>
        <w:tc>
          <w:tcPr>
            <w:tcW w:w="2360" w:type="dxa"/>
            <w:vAlign w:val="bottom"/>
            <w:tcBorders>
              <w:top w:val="single" w:sz="8" w:color="auto"/>
              <w:bottom w:val="single" w:sz="8" w:color="auto"/>
              <w:right w:val="single" w:sz="8" w:color="auto"/>
            </w:tcBorders>
          </w:tcPr>
          <w:p>
            <w:pPr>
              <w:ind w:left="340"/>
              <w:spacing w:after="0"/>
              <w:rPr>
                <w:sz w:val="20"/>
                <w:szCs w:val="20"/>
                <w:color w:val="auto"/>
              </w:rPr>
            </w:pPr>
            <w:r>
              <w:rPr>
                <w:rFonts w:ascii="Arial" w:cs="Arial" w:eastAsia="Arial" w:hAnsi="Arial"/>
                <w:sz w:val="22"/>
                <w:szCs w:val="22"/>
                <w:b w:val="1"/>
                <w:bCs w:val="1"/>
                <w:color w:val="auto"/>
              </w:rPr>
              <w:t>Broker Non-Votes</w:t>
            </w:r>
          </w:p>
        </w:tc>
      </w:tr>
      <w:tr>
        <w:trPr>
          <w:trHeight w:val="291"/>
        </w:trPr>
        <w:tc>
          <w:tcPr>
            <w:tcW w:w="2380" w:type="dxa"/>
            <w:vAlign w:val="bottom"/>
            <w:tcBorders>
              <w:left w:val="single" w:sz="8" w:color="auto"/>
              <w:bottom w:val="single" w:sz="8" w:color="auto"/>
              <w:right w:val="single" w:sz="8" w:color="auto"/>
            </w:tcBorders>
            <w:shd w:val="clear" w:color="auto" w:fill="CCEEFF"/>
          </w:tcPr>
          <w:p>
            <w:pPr>
              <w:jc w:val="right"/>
              <w:ind w:right="12"/>
              <w:spacing w:after="0"/>
              <w:rPr>
                <w:sz w:val="20"/>
                <w:szCs w:val="20"/>
                <w:color w:val="auto"/>
              </w:rPr>
            </w:pPr>
            <w:r>
              <w:rPr>
                <w:rFonts w:ascii="Arial" w:cs="Arial" w:eastAsia="Arial" w:hAnsi="Arial"/>
                <w:sz w:val="22"/>
                <w:szCs w:val="22"/>
                <w:color w:val="auto"/>
              </w:rPr>
              <w:t>1,112,432,214</w:t>
            </w:r>
          </w:p>
        </w:tc>
        <w:tc>
          <w:tcPr>
            <w:tcW w:w="2360" w:type="dxa"/>
            <w:vAlign w:val="bottom"/>
            <w:tcBorders>
              <w:bottom w:val="single" w:sz="8" w:color="auto"/>
              <w:right w:val="single" w:sz="8" w:color="auto"/>
            </w:tcBorders>
            <w:shd w:val="clear" w:color="auto" w:fill="CCEEFF"/>
          </w:tcPr>
          <w:p>
            <w:pPr>
              <w:jc w:val="right"/>
              <w:ind w:right="12"/>
              <w:spacing w:after="0"/>
              <w:rPr>
                <w:sz w:val="20"/>
                <w:szCs w:val="20"/>
                <w:color w:val="auto"/>
              </w:rPr>
            </w:pPr>
            <w:r>
              <w:rPr>
                <w:rFonts w:ascii="Arial" w:cs="Arial" w:eastAsia="Arial" w:hAnsi="Arial"/>
                <w:sz w:val="22"/>
                <w:szCs w:val="22"/>
                <w:color w:val="auto"/>
              </w:rPr>
              <w:t>27,948,805</w:t>
            </w:r>
          </w:p>
        </w:tc>
        <w:tc>
          <w:tcPr>
            <w:tcW w:w="2360" w:type="dxa"/>
            <w:vAlign w:val="bottom"/>
            <w:tcBorders>
              <w:bottom w:val="single" w:sz="8" w:color="auto"/>
              <w:right w:val="single" w:sz="8" w:color="auto"/>
            </w:tcBorders>
            <w:shd w:val="clear" w:color="auto" w:fill="CCEEFF"/>
          </w:tcPr>
          <w:p>
            <w:pPr>
              <w:jc w:val="right"/>
              <w:ind w:right="12"/>
              <w:spacing w:after="0"/>
              <w:rPr>
                <w:sz w:val="20"/>
                <w:szCs w:val="20"/>
                <w:color w:val="auto"/>
              </w:rPr>
            </w:pPr>
            <w:r>
              <w:rPr>
                <w:rFonts w:ascii="Arial" w:cs="Arial" w:eastAsia="Arial" w:hAnsi="Arial"/>
                <w:sz w:val="22"/>
                <w:szCs w:val="22"/>
                <w:color w:val="auto"/>
              </w:rPr>
              <w:t>8,099,854</w:t>
            </w:r>
          </w:p>
        </w:tc>
        <w:tc>
          <w:tcPr>
            <w:tcW w:w="2360" w:type="dxa"/>
            <w:vAlign w:val="bottom"/>
            <w:tcBorders>
              <w:bottom w:val="single" w:sz="8" w:color="auto"/>
              <w:right w:val="single" w:sz="8" w:color="auto"/>
            </w:tcBorders>
            <w:shd w:val="clear" w:color="auto" w:fill="CCEEFF"/>
          </w:tcPr>
          <w:p>
            <w:pPr>
              <w:ind w:left="2040"/>
              <w:spacing w:after="0"/>
              <w:rPr>
                <w:sz w:val="20"/>
                <w:szCs w:val="20"/>
                <w:color w:val="auto"/>
              </w:rPr>
            </w:pPr>
            <w:r>
              <w:rPr>
                <w:rFonts w:ascii="Arial" w:cs="Arial" w:eastAsia="Arial" w:hAnsi="Arial"/>
                <w:sz w:val="22"/>
                <w:szCs w:val="22"/>
                <w:color w:val="auto"/>
              </w:rPr>
              <w:t>—</w:t>
            </w:r>
          </w:p>
        </w:tc>
      </w:tr>
    </w:tbl>
    <w:p>
      <w:pPr>
        <w:sectPr>
          <w:pgSz w:w="11900" w:h="16838" w:orient="portrait"/>
          <w:cols w:equalWidth="0" w:num="1">
            <w:col w:w="11420"/>
          </w:cols>
          <w:pgMar w:left="240" w:top="625" w:right="239" w:bottom="1440" w:gutter="0" w:footer="0" w:header="0"/>
        </w:sectPr>
      </w:pPr>
    </w:p>
    <w:bookmarkStart w:id="3" w:name="page4"/>
    <w:bookmarkEnd w:id="3"/>
    <w:p>
      <w:pPr>
        <w:jc w:val="center"/>
        <w:ind w:right="-199"/>
        <w:spacing w:after="0"/>
        <w:rPr>
          <w:sz w:val="20"/>
          <w:szCs w:val="20"/>
          <w:color w:val="auto"/>
        </w:rPr>
      </w:pPr>
      <w:r>
        <w:rPr>
          <w:rFonts w:ascii="Arial" w:cs="Arial" w:eastAsia="Arial" w:hAnsi="Arial"/>
          <w:sz w:val="22"/>
          <w:szCs w:val="22"/>
          <w:b w:val="1"/>
          <w:bCs w:val="1"/>
          <w:color w:val="auto"/>
        </w:rPr>
        <w:t>SIGNATURES</w:t>
      </w:r>
    </w:p>
    <w:p>
      <w:pPr>
        <w:spacing w:after="0" w:line="200" w:lineRule="exact"/>
        <w:rPr>
          <w:sz w:val="20"/>
          <w:szCs w:val="20"/>
          <w:color w:val="auto"/>
        </w:rPr>
      </w:pPr>
    </w:p>
    <w:p>
      <w:pPr>
        <w:spacing w:after="0" w:line="390" w:lineRule="exact"/>
        <w:rPr>
          <w:sz w:val="20"/>
          <w:szCs w:val="20"/>
          <w:color w:val="auto"/>
        </w:rPr>
      </w:pPr>
    </w:p>
    <w:p>
      <w:pPr>
        <w:spacing w:after="0" w:line="263" w:lineRule="auto"/>
        <w:rPr>
          <w:sz w:val="20"/>
          <w:szCs w:val="20"/>
          <w:color w:val="auto"/>
        </w:rPr>
      </w:pPr>
      <w:r>
        <w:rPr>
          <w:rFonts w:ascii="Arial" w:cs="Arial" w:eastAsia="Arial" w:hAnsi="Arial"/>
          <w:sz w:val="22"/>
          <w:szCs w:val="22"/>
          <w:color w:val="auto"/>
        </w:rPr>
        <w:t>Pursuant to the requirements of the Securities Exchange Act of 1934, the Registrant has duly caused this report to be signed on its behalf by the undersigned hereunto duly authorized.</w:t>
      </w:r>
    </w:p>
    <w:p>
      <w:pPr>
        <w:spacing w:after="0" w:line="200" w:lineRule="exact"/>
        <w:rPr>
          <w:sz w:val="20"/>
          <w:szCs w:val="20"/>
          <w:color w:val="auto"/>
        </w:rPr>
      </w:pPr>
    </w:p>
    <w:p>
      <w:pPr>
        <w:spacing w:after="0" w:line="272" w:lineRule="exact"/>
        <w:rPr>
          <w:sz w:val="20"/>
          <w:szCs w:val="20"/>
          <w:color w:val="auto"/>
        </w:rPr>
      </w:pPr>
    </w:p>
    <w:p>
      <w:pPr>
        <w:ind w:left="3900"/>
        <w:spacing w:after="0"/>
        <w:rPr>
          <w:sz w:val="20"/>
          <w:szCs w:val="20"/>
          <w:color w:val="auto"/>
        </w:rPr>
      </w:pPr>
      <w:r>
        <w:rPr>
          <w:rFonts w:ascii="Arial" w:cs="Arial" w:eastAsia="Arial" w:hAnsi="Arial"/>
          <w:sz w:val="22"/>
          <w:szCs w:val="22"/>
          <w:color w:val="auto"/>
        </w:rPr>
        <w:t>GLOBALSTAR, INC.</w:t>
      </w:r>
    </w:p>
    <w:p>
      <w:pPr>
        <w:spacing w:after="0" w:line="200" w:lineRule="exact"/>
        <w:rPr>
          <w:sz w:val="20"/>
          <w:szCs w:val="20"/>
          <w:color w:val="auto"/>
        </w:rPr>
      </w:pPr>
    </w:p>
    <w:p>
      <w:pPr>
        <w:spacing w:after="0" w:line="317" w:lineRule="exact"/>
        <w:rPr>
          <w:sz w:val="20"/>
          <w:szCs w:val="20"/>
          <w:color w:val="auto"/>
        </w:rPr>
      </w:pPr>
    </w:p>
    <w:p>
      <w:pPr>
        <w:ind w:left="4540"/>
        <w:spacing w:after="0"/>
        <w:rPr>
          <w:sz w:val="20"/>
          <w:szCs w:val="20"/>
          <w:color w:val="auto"/>
        </w:rPr>
      </w:pPr>
      <w:r>
        <w:rPr>
          <w:rFonts w:ascii="Arial" w:cs="Arial" w:eastAsia="Arial" w:hAnsi="Arial"/>
          <w:sz w:val="22"/>
          <w:szCs w:val="22"/>
          <w:u w:val="single" w:color="auto"/>
          <w:color w:val="auto"/>
        </w:rPr>
        <w:t>/s/ David B. Kagan</w:t>
      </w:r>
    </w:p>
    <w:p>
      <w:pPr>
        <w:spacing w:after="0" w:line="22" w:lineRule="exact"/>
        <w:rPr>
          <w:sz w:val="20"/>
          <w:szCs w:val="20"/>
          <w:color w:val="auto"/>
        </w:rPr>
      </w:pPr>
    </w:p>
    <w:p>
      <w:pPr>
        <w:ind w:left="4540"/>
        <w:spacing w:after="0"/>
        <w:rPr>
          <w:sz w:val="20"/>
          <w:szCs w:val="20"/>
          <w:color w:val="auto"/>
        </w:rPr>
      </w:pPr>
      <w:r>
        <w:rPr>
          <w:rFonts w:ascii="Arial" w:cs="Arial" w:eastAsia="Arial" w:hAnsi="Arial"/>
          <w:sz w:val="22"/>
          <w:szCs w:val="22"/>
          <w:color w:val="auto"/>
        </w:rPr>
        <w:t>David B. Kagan</w:t>
      </w:r>
    </w:p>
    <w:p>
      <w:pPr>
        <w:spacing w:after="0" w:line="4" w:lineRule="exact"/>
        <w:rPr>
          <w:sz w:val="20"/>
          <w:szCs w:val="20"/>
          <w:color w:val="auto"/>
        </w:rPr>
      </w:pPr>
    </w:p>
    <w:p>
      <w:pPr>
        <w:ind w:left="4540"/>
        <w:spacing w:after="0"/>
        <w:rPr>
          <w:sz w:val="20"/>
          <w:szCs w:val="20"/>
          <w:color w:val="auto"/>
        </w:rPr>
      </w:pPr>
      <w:r>
        <w:rPr>
          <w:rFonts w:ascii="Arial" w:cs="Arial" w:eastAsia="Arial" w:hAnsi="Arial"/>
          <w:sz w:val="22"/>
          <w:szCs w:val="22"/>
          <w:color w:val="auto"/>
        </w:rPr>
        <w:t>Chief Executive Officer</w:t>
      </w:r>
    </w:p>
    <w:p>
      <w:pPr>
        <w:spacing w:after="0" w:line="242" w:lineRule="exact"/>
        <w:rPr>
          <w:sz w:val="20"/>
          <w:szCs w:val="20"/>
          <w:color w:val="auto"/>
        </w:rPr>
      </w:pPr>
    </w:p>
    <w:p>
      <w:pPr>
        <w:spacing w:after="0"/>
        <w:rPr>
          <w:sz w:val="20"/>
          <w:szCs w:val="20"/>
          <w:color w:val="auto"/>
        </w:rPr>
      </w:pPr>
      <w:r>
        <w:rPr>
          <w:rFonts w:ascii="Arial" w:cs="Arial" w:eastAsia="Arial" w:hAnsi="Arial"/>
          <w:sz w:val="22"/>
          <w:szCs w:val="22"/>
          <w:color w:val="auto"/>
        </w:rPr>
        <w:t>Date: May 29, 2019</w:t>
      </w:r>
    </w:p>
    <w:sectPr>
      <w:pgSz w:w="11900" w:h="16838" w:orient="portrait"/>
      <w:cols w:equalWidth="0" w:num="1">
        <w:col w:w="11240"/>
      </w:cols>
      <w:pgMar w:left="240" w:top="625" w:right="41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43C9869"/>
    <w:multiLevelType w:val="hybridMultilevel"/>
    <w:lvl w:ilvl="0">
      <w:lvlJc w:val="left"/>
      <w:lvlText w:val="o"/>
      <w:numFmt w:val="bullet"/>
      <w:start w:val="1"/>
    </w:lvl>
  </w:abstractNum>
  <w:abstractNum w:abstractNumId="1">
    <w:nsid w:val="66334873"/>
    <w:multiLevelType w:val="hybridMultilevel"/>
    <w:lvl w:ilvl="0">
      <w:lvlJc w:val="left"/>
      <w:lvlText w:val="%1."/>
      <w:numFmt w:val="decimal"/>
      <w:start w:val="3"/>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2019-12-02T07:47:16Z</dcterms:created>
  <dcterms:modified xsi:type="dcterms:W3CDTF">2019-12-02T07:47:16Z</dcterms:modified>
</cp:coreProperties>
</file>