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Taylor Timothy Evan</w:t>
              </w:r>
            </w:hyperlink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gridSpan w:val="6"/>
          </w:tcPr>
          <w:p>
            <w:pPr>
              <w:spacing w:after="0" w:line="108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Globalstar, Inc.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GSAT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720" w:type="dxa"/>
            <w:vAlign w:val="bottom"/>
            <w:gridSpan w:val="3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3. Date of Earliest Transaction 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96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below)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1518 FIRST STREET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03/04/2019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NEW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9"/>
              </w:rPr>
              <w:t>LA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70130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6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ORLEANS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jc w:val="center"/>
              <w:ind w:right="1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gridSpan w:val="5"/>
          </w:tcPr>
          <w:p>
            <w:pPr>
              <w:ind w:left="7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3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40" w:type="dxa"/>
            <w:vAlign w:val="bottom"/>
            <w:gridSpan w:val="3"/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18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03/04/2019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130,435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0.46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661,721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4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jc w:val="center"/>
              <w:ind w:left="4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0" w:type="dxa"/>
            <w:vAlign w:val="bottom"/>
            <w:gridSpan w:val="16"/>
          </w:tcPr>
          <w:p>
            <w:pPr>
              <w:jc w:val="center"/>
              <w:ind w:lef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6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4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9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Award under 2006 Equity Incentive Plan. Award vests immediately.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ind w:left="6860"/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 xml:space="preserve">Arthur McMahon III, attorney- </w:t>
      </w:r>
      <w:r>
        <w:rPr>
          <w:rFonts w:ascii="Arial" w:cs="Arial" w:eastAsia="Arial" w:hAnsi="Arial"/>
          <w:sz w:val="35"/>
          <w:szCs w:val="35"/>
          <w:color w:val="0000FF"/>
          <w:vertAlign w:val="subscript"/>
        </w:rPr>
        <w:t>03/05/2019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-28575</wp:posOffset>
            </wp:positionV>
            <wp:extent cx="138684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in-fact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-22860</wp:posOffset>
            </wp:positionV>
            <wp:extent cx="29083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5810885</wp:posOffset>
            </wp:positionH>
            <wp:positionV relativeFrom="paragraph">
              <wp:posOffset>-91440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764225" TargetMode="External"/><Relationship Id="rId13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2019-12-24T06:53:44Z</dcterms:created>
  <dcterms:modified xsi:type="dcterms:W3CDTF">2019-12-24T06:53:44Z</dcterms:modified>
</cp:coreProperties>
</file>